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 </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r>
      <w:r>
        <w:rPr>
          <w:rFonts w:cs="Arial" w:ascii="Arial" w:hAnsi="Arial"/>
          <w:sz w:val="18"/>
        </w:rPr>
        <w:t>indirizzo 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 if event.end_date and event.end_date != event.start_date %}dal {{ event.start_date|format_date }} al {{ event.end_date|format_date }}{% else %}il {{ event.start_date|format_date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dell’evento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Normal"/>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Normal"/>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t xml:space="preserve"> </w:t>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Normal"/>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al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3.3 RINUNCIA ALLA PARTECIPAZIONE E CANCELLAZIONI</w:t>
      </w:r>
    </w:p>
    <w:p>
      <w:pPr>
        <w:pStyle w:val="Normal"/>
        <w:spacing w:before="0" w:after="0" w:line="230" w:lineRule="auto"/>
        <w:jc w:val="both"/>
        <w:rPr>
          <w:rFonts w:ascii="Calibri" w:hAnsi="Calibri" w:cs="Calibri"/>
          <w:b/>
          <w:b/>
          <w:bCs/>
        </w:rPr>
      </w:pPr>
      <w:r>
        <w:rPr>
          <w:rFonts w:cs="Arial" w:ascii="Arial" w:hAnsi="Arial"/>
          <w:iCs/>
          <w:sz w:val="18"/>
        </w:rPr>
        <w:t>La rinuncia dello Sponsor alla partecipazione alla manifestazione dovrà essere comunicata alla Segreteria Organizzativa mediante PEC o lettera raccomandata A/R agli indirizzi indicati nel presente contratto. Ai fini dei termini di seguito previsti farà fede la data di ricezione della comunicazione.</w:t>
      </w:r>
    </w:p>
    <w:p>
      <w:pPr>
        <w:pStyle w:val="Normal"/>
        <w:spacing w:before="0" w:after="0" w:line="230" w:lineRule="auto"/>
        <w:jc w:val="both"/>
        <w:rPr>
          <w:rFonts w:ascii="Calibri" w:hAnsi="Calibri" w:cs="Calibri"/>
          <w:b/>
          <w:b/>
          <w:bCs/>
        </w:rPr>
      </w:pPr>
      <w:r>
        <w:rPr>
          <w:rFonts w:cs="Arial" w:ascii="Arial" w:hAnsi="Arial"/>
          <w:iCs/>
          <w:sz w:val="18"/>
        </w:rPr>
        <w:t>Qualora la rinuncia totale pervenga almeno 30 giorni prima dell’inizio della manifestazione e costituisca inadempimento imputabile allo Sponsor, la Segreteria Organizzativa potrà recedere dal contratto mediante comunicazione scritta e trattenere la caparra confirmatoria prevista nell’Allegato 1, a titolo di risarcimento del danno ai sensi dell’art. 1385, secondo comma, del Codice Civile. In tal caso, le eventuali somme già versate in eccedenza rispetto alla caparra saranno restituite allo Sponsor.</w:t>
      </w:r>
    </w:p>
    <w:p>
      <w:pPr>
        <w:pStyle w:val="Normal"/>
        <w:spacing w:before="0" w:after="0" w:line="230" w:lineRule="auto"/>
        <w:jc w:val="both"/>
        <w:rPr>
          <w:rFonts w:ascii="Calibri" w:hAnsi="Calibri" w:cs="Calibri"/>
          <w:b/>
          <w:b/>
          <w:bCs/>
        </w:rPr>
      </w:pPr>
      <w:r>
        <w:rPr>
          <w:rFonts w:cs="Arial" w:ascii="Arial" w:hAnsi="Arial"/>
          <w:iCs/>
          <w:sz w:val="18"/>
        </w:rPr>
        <w:t>Qualora la rinuncia totale pervenga in un termine inferiore ai 30 giorni prima dell’inizio della manifestazione e costituisca inadempimento imputabile allo Sponsor, la Segreteria Organizzativa potrà chiedere la risoluzione del contratto e il pagamento, a titolo di penale ai sensi dell’art. 1382 del Codice Civile, di una somma pari al 100% dell’importo complessivo indicato nell’Allegato 1, trattenendo le somme già versate dallo Sponsor e addebitando l’ulteriore importo previsto dal costo complessivo della partecipazione.</w:t>
      </w:r>
    </w:p>
    <w:p>
      <w:pPr>
        <w:pStyle w:val="Normal"/>
        <w:spacing w:before="0" w:after="0" w:line="230" w:lineRule="auto"/>
        <w:jc w:val="both"/>
        <w:rPr>
          <w:rFonts w:ascii="Calibri" w:hAnsi="Calibri" w:cs="Calibri"/>
          <w:b/>
          <w:b/>
          <w:bCs/>
        </w:rPr>
      </w:pPr>
      <w:r>
        <w:rPr>
          <w:rFonts w:cs="Arial" w:ascii="Arial" w:hAnsi="Arial"/>
          <w:iCs/>
          <w:sz w:val="18"/>
        </w:rPr>
        <w:t>Le richieste di riduzione degli spazi o di cancellazione di singoli servizi dovranno essere concordate per iscritto con la Segreteria Organizzativa, precisandone gli effetti economici. In assenza di accordo scritto, resteranno ferme le prestazioni e gli importi originariamente pattuiti.</w:t>
      </w:r>
    </w:p>
    <w:p>
      <w:pPr>
        <w:pStyle w:val="Normal"/>
        <w:spacing w:before="0" w:after="0" w:line="230" w:lineRule="auto"/>
        <w:jc w:val="both"/>
        <w:rPr>
          <w:rFonts w:ascii="Calibri" w:hAnsi="Calibri" w:cs="Calibri"/>
          <w:b/>
          <w:b/>
          <w:bCs/>
        </w:rPr>
      </w:pPr>
      <w:r>
        <w:rPr>
          <w:rFonts w:cs="Arial" w:ascii="Arial" w:hAnsi="Arial"/>
          <w:iCs/>
          <w:sz w:val="18"/>
        </w:rPr>
        <w:t>Restano ferme le disposizioni dell’art. 7 relative al rinvio, alla riduzione o alla sospensione della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in accordo tra lo Sponsor e la Segreteria Organizzativa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rimuovere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Durante le fasi di allestimento, apertura della manifestazione e smontaggio, la custodia e la sorveglianza dello spazio espositivo e dei beni in esso contenuti competono allo Sponsor.</w:t>
      </w:r>
    </w:p>
    <w:p>
      <w:pPr>
        <w:pStyle w:val="Normal"/>
        <w:spacing w:before="0" w:after="0" w:line="230" w:lineRule="auto"/>
        <w:jc w:val="both"/>
        <w:rPr/>
      </w:pPr>
      <w:r>
        <w:rPr>
          <w:rFonts w:cs="Arial" w:ascii="Arial" w:hAnsi="Arial"/>
          <w:sz w:val="18"/>
        </w:rPr>
        <w:t>Prima di lasciare lo stand e durante gli orari di chiusura della manifestazione, lo Sponsor dovrà adottare misure adeguate a impedire che merci, attrezzature e altri beni rimangano liberamente accessibili o facilmente asportabili. In particolare, denaro, oggetti di valore, dispositivi portatili e prodotti di piccole dimensioni dovranno essere rimossi oppure riposti in armadi, contenitori o vani chiusi a chiave. Per i beni che devono rimanere esposti dovranno essere adottati sistemi di fissaggio, blocco o altre misure di protezione adeguate alla loro natura.</w:t>
      </w:r>
    </w:p>
    <w:p>
      <w:pPr>
        <w:pStyle w:val="Normal"/>
        <w:spacing w:before="0" w:after="0" w:line="230" w:lineRule="auto"/>
        <w:jc w:val="both"/>
        <w:rPr/>
      </w:pPr>
      <w:r>
        <w:rPr>
          <w:rFonts w:cs="Arial" w:ascii="Arial" w:hAnsi="Arial"/>
          <w:sz w:val="18"/>
        </w:rPr>
        <w:t>L’eventuale sorveglianza generale della sede non costituisce un servizio di custodia dei singoli stand o dei beni in essi presenti. La Segreteria Organizzativa non assume obblighi di custodia di tali beni; restano ferme le responsabilità per dolo o colpa grave e quelle inderogabili previste dalla legge.</w:t>
      </w:r>
    </w:p>
    <w:p>
      <w:pPr>
        <w:pStyle w:val="Normal"/>
        <w:spacing w:before="0" w:after="0" w:line="230" w:lineRule="auto"/>
        <w:jc w:val="both"/>
        <w:rPr/>
      </w:pPr>
      <w:r>
        <w:rPr>
          <w:rFonts w:cs="Arial" w:ascii="Arial" w:hAnsi="Arial"/>
          <w:sz w:val="18"/>
        </w:rPr>
        <w:t>È vietato procedere allo smontaggio o allo svuotamento dello stand prima dell’orario previsto per il disallestimento. Sono consentiti il ritiro dei beni per esigenze di sicurezza e l’eventuale movimentazione a mano di colli, secondo gli orari e le modalità autorizzati dalla Segreteria Organizzativa, purché non comportino lo smantellamento anticipato dello spazio espositivo.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dell’art. 1456 del Codice Civile,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5.3 </w:t>
      </w:r>
      <w:r>
        <w:rPr>
          <w:rFonts w:cs="Arial" w:ascii="Arial" w:hAnsi="Arial"/>
          <w:sz w:val="18"/>
        </w:rPr>
        <w:t>La Segreteria Organizzativa avrà facoltà di risolvere di diritto il presente contratto nei confronti dello Sponsor, ai sensi e per gli effetti dell’art. 1456 del Codice Civile, mediante comunicazione inviata dalla propria PEC valet@pec.it alla PEC dello Sponsor indicata nel presente contratto, nella quale dichiari di volersi avvalere della presente clausola, qualora quest’ultimo violi uno qualsiasi degli impegni assunti in premessa e negli artt. 1 e seguenti del presente contratto. La risoluzione avrà effetto dal momento della ricezione della comunicazione da parte dello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RINVIO, RIDUZIONE O SOSPENSIONE DELLA MANIFESTAZIONE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Il contratto si compone del presente Contratto, dell’Allegato 1 – Domanda di ammissione e dell’Allegato 2 – Regolamento tecnico, comprensivo dei moduli tecnici ad esso allegati (dichiarazione allestimenti e dichiarazione di conformità dell’impianto elettrico). Le premesse e gli Allegati costituiscono parte integrante e sostanziale del contratto. In caso di contrasto tra i documenti prevalgono, nell’ordine, il presente Contratto, l’Allegato 1 e l’Allegato 2.</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MODALITÀ DI CONTESTAZIONE, SOSPENSIONE E RISOLUZIONE</w:t>
      </w:r>
    </w:p>
    <w:p>
      <w:pPr>
        <w:pStyle w:val="Normal"/>
        <w:spacing w:before="0" w:after="0" w:line="230" w:lineRule="auto"/>
        <w:jc w:val="both"/>
        <w:rPr>
          <w:rFonts w:ascii="Calibri" w:hAnsi="Calibri" w:cs="Calibri"/>
          <w:b/>
          <w:b/>
          <w:bCs/>
        </w:rPr>
      </w:pPr>
      <w:r>
        <w:rPr>
          <w:rFonts w:cs="Arial" w:ascii="Arial" w:hAnsi="Arial"/>
          <w:iCs/>
          <w:sz w:val="18"/>
        </w:rPr>
        <w:t>Per la contestazione delle irregolarità e la sospensione delle attività si applica l’art. 6 dell’Allegato 2. Le ipotesi e le modalità di risoluzione mediante clausola risolutiva espressa a favore della Segreteria Organizzativa sono disciplinate dall’art. 5.3 del presente contratto.</w:t>
      </w:r>
    </w:p>
    <w:p>
      <w:pPr>
        <w:pStyle w:val="Normal"/>
        <w:spacing w:before="0" w:after="0" w:line="230" w:lineRule="auto"/>
        <w:jc w:val="both"/>
        <w:rPr>
          <w:rFonts w:ascii="Calibri" w:hAnsi="Calibri" w:cs="Calibri"/>
          <w:b/>
          <w:b/>
          <w:bCs/>
        </w:rPr>
      </w:pPr>
      <w:r>
        <w:rPr>
          <w:rFonts w:cs="Arial" w:ascii="Arial" w:hAnsi="Arial"/>
          <w:iCs/>
          <w:sz w:val="18"/>
        </w:rPr>
        <w:t>Qualora la risoluzione divenga efficace durante la manifestazione, lo Sponsor dovrà cessare immediatamente le attività all’interno dello spazio espositivo e provvedere allo sgombero secondo i tempi e le modalità comunicati dalla Segreteria Organizzativa, nel rispetto delle condizioni di sicurezza.</w:t>
      </w:r>
    </w:p>
    <w:p>
      <w:pPr>
        <w:pStyle w:val="Normal"/>
        <w:spacing w:before="0" w:after="0" w:line="230" w:lineRule="auto"/>
        <w:jc w:val="both"/>
        <w:rPr>
          <w:rFonts w:ascii="Calibri" w:hAnsi="Calibri" w:cs="Calibri"/>
          <w:b/>
          <w:b/>
          <w:bCs/>
        </w:rPr>
      </w:pPr>
      <w:r>
        <w:rPr>
          <w:rFonts w:cs="Arial" w:ascii="Arial" w:hAnsi="Arial"/>
          <w:iCs/>
          <w:sz w:val="18"/>
        </w:rPr>
        <w:t>Restano fermi gli altri rimedi previsti dalla legge e il diritto al risarcimento dei danni nei limiti e secondo le modalità previsti dal contratto e dalla legge, senza duplicazione delle somme richieste per il medesimo danno.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Polo Congressuale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 fatte salve le attività espressamente previste nell’Allegato 1 o autorizzate per iscritto dalla Segreteria Organizzativa.</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r>
        <w:rPr>
          <w:rFonts w:cs="Arial" w:ascii="Arial" w:hAnsi="Arial"/>
          <w:b/>
          <w:bCs/>
          <w:sz w:val="18"/>
        </w:rPr>
        <w:t xml:space="preserve">10.4 </w:t>
      </w:r>
      <w:r>
        <w:rPr>
          <w:rFonts w:cs="Arial" w:ascii="Arial" w:hAnsi="Arial"/>
          <w:iCs/>
          <w:sz w:val="18"/>
        </w:rPr>
        <w:t>Lo Sponsor garantisce il rispetto della normativa sui dispositivi medici e in particolare dell’art. 21, paragrafo 3, del Regolamento (UE) 2017/745 del Parlamento europeo e del Consiglio del 5 aprile 2017. Eventuali dispositivi medici non conformi alla normativa o privi della marcatura CE potranno essere esposti o presentati durante la manifestazione solo se accompagnati da un’indicazione ben visibile da cui risulti chiaramente che sono destinati unicamente alla presentazione o alla dimostrazione e che non possono essere messi a disposizione prima di essere stati resi conformi.</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ESONERO DI RESPONSABILITÀ ED OBBLIGHI ASSICURATIVI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Oltre che per quanto già sopra indicato, la Segreteria Organizzativa e il Polo Congressuale sono espressamente esonerati da qualsiasi responsabilità, contrattuale od extracontrattuale, verso gli Sponsor (ivi compresi i loro dipendenti o collaboratori, fornitori/allestitori dalle stesse incaricate), i vettori delle merci, i partecipanti alla manifestazione ed i terzi in genere per:</w:t>
      </w:r>
    </w:p>
    <w:p>
      <w:pPr>
        <w:pStyle w:val="Normal"/>
        <w:spacing w:before="0" w:after="0" w:line="230" w:lineRule="auto"/>
        <w:jc w:val="both"/>
        <w:rPr>
          <w:rFonts w:ascii="Calibri" w:hAnsi="Calibri" w:cs="Calibri"/>
          <w:b/>
          <w:b/>
          <w:bCs/>
        </w:rPr>
      </w:pPr>
      <w:r>
        <w:rPr>
          <w:rFonts w:cs="Arial" w:ascii="Arial" w:hAnsi="Arial"/>
          <w:iCs/>
          <w:sz w:val="18"/>
        </w:rPr>
        <w:t>– sottrazione di materiali;</w:t>
      </w:r>
    </w:p>
    <w:p>
      <w:pPr>
        <w:pStyle w:val="Normal"/>
        <w:spacing w:before="0" w:after="0" w:line="230" w:lineRule="auto"/>
        <w:jc w:val="both"/>
        <w:rPr>
          <w:rFonts w:ascii="Calibri" w:hAnsi="Calibri" w:cs="Calibri"/>
          <w:b/>
          <w:b/>
          <w:bCs/>
        </w:rPr>
      </w:pPr>
      <w:r>
        <w:rPr>
          <w:rFonts w:cs="Arial" w:ascii="Arial" w:hAnsi="Arial"/>
          <w:iCs/>
          <w:sz w:val="18"/>
        </w:rPr>
        <w:t>– danni conseguenti a furto o danneggiamento per qualsiasi causa (compreso l’incendio) a materiali di ogni genere;</w:t>
      </w:r>
    </w:p>
    <w:p>
      <w:pPr>
        <w:pStyle w:val="Normal"/>
        <w:spacing w:before="0" w:after="0" w:line="230" w:lineRule="auto"/>
        <w:jc w:val="both"/>
        <w:rPr>
          <w:rFonts w:ascii="Calibri" w:hAnsi="Calibri" w:cs="Calibri"/>
          <w:b/>
          <w:b/>
          <w:bCs/>
        </w:rPr>
      </w:pPr>
      <w:r>
        <w:rPr>
          <w:rFonts w:cs="Arial" w:ascii="Arial" w:hAnsi="Arial"/>
          <w:iCs/>
          <w:sz w:val="18"/>
        </w:rPr>
        <w:t>– utilizzo improprio e non autorizzato di attrezzature, arredi, macchine ed impianti della Segreteria Organizzativa e del Polo Congressuale durante il periodo di permanenza nelle proprie strutture.</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Lo Sponsor risponderà di tutti i danni direttamente o indirettamente cagionati alla Segreteria Organizzativa, al Polo Congressuale, agli Sponsor e a qualsivoglia altro terzo da lui, dai suoi dipendenti, ausiliari e/o collaboratori nel corso della Manifestazione.</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Il risarcimento dei danni che gli Sponsor e le Ditte Esecutrici (ivi compresi i loro dipendenti e/o collaboratori), i partecipanti ed i terzi in genere dovessero subire e/o arrecare direttamente od indirettamente troverà copertura esclusiva in adeguata polizza assicurativa che lo Sponsor si obbliga ad attivare fin dall’inizio del rapporto e, poi, a mantenere operante per tutta la durata del medesimo, con Compagnia di assicurazione di primaria importanza, inserendo espressamente nella polizza stessa la rinuncia dell’assicuratore a qualsivoglia azione di regresso, rivalsa e/o manleva verso la Segreteria Organizzativa (VALET Srl) e il Polo Congressuale e verso i loro dipendenti o collaboratori.</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Sarà obbligo dello Sponsor consegnare alla Segreteria Organizzativa, a semplice sua richiesta, copia delle polizze assicurative.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Qualsiasi deroga e/o variazione al presente Contratto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Contratto,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Rappresentante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7. Rinvio, riduzione o sospensione della manifestazione; 8. Varie; 9. Altoparlanti - Trasmissioni sonore; 10. Azioni promo-pubblicitarie; 11. Riconsegna - Danni ai posteggi stand - Smaltimento rifiuti; 12. Esonero di responsabilità ed obblighi assicurativi; 13. Modifiche o variazioni; 14.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Rappresentante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