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Upon signing the agreement, the Sponsor shall pay an amount equal to {{ penale_percent }}% of the total amount indicated in Annex 1, calculated on the total including VAT, as a confirmatory deposit pursuant to art. 1385 of the Italian Civil Code. In the event of due performance, this amount shall be credited against the consideration due and deducted from the balance payable.</w:t>
      </w:r>
    </w:p>
    <w:p>
      <w:pPr>
        <w:pStyle w:val="Normal"/>
        <w:spacing w:before="0" w:after="0" w:line="230" w:lineRule="auto"/>
        <w:jc w:val="both"/>
        <w:rPr>
          <w:rFonts w:ascii="Calibri" w:hAnsi="Calibri" w:cs="Calibri"/>
          <w:b/>
          <w:b/>
          <w:bCs/>
        </w:rPr>
      </w:pPr>
      <w:r>
        <w:rPr>
          <w:rFonts w:cs="Arial" w:ascii="Arial" w:hAnsi="Arial"/>
          <w:iCs/>
          <w:sz w:val="18"/>
        </w:rPr>
        <w:t>In the event of withdrawal from participation constituting a breach attributable to the Sponsor, the Organizing Secretariat may withdraw from the agreement by written notice to the Sponsor and retain the confirmatory deposit as agreed liquidation of damages, pursuant to art. 1385 of the Italian Civil Code.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13 and 14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