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 Any authorised manual handling of packages does not in any case allow the early dismantling or emptying of the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