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641"/>
        <w:gridCol w:w="542"/>
        <w:gridCol w:w="303"/>
        <w:gridCol w:w="992"/>
        <w:gridCol w:w="284"/>
        <w:gridCol w:w="1275"/>
        <w:gridCol w:w="709"/>
        <w:gridCol w:w="284"/>
        <w:gridCol w:w="3089"/>
      </w:tblGrid>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6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6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6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7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9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3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24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40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25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56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40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9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28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2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3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2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3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2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1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40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Default"/>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Default"/>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br/>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and payment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Term and Termination of the Agreement </w:t>
      </w:r>
    </w:p>
    <w:p>
      <w:pPr>
        <w:pStyle w:val="Normal"/>
        <w:spacing w:before="0" w:after="0" w:line="230" w:lineRule="auto"/>
        <w:jc w:val="both"/>
        <w:rPr/>
      </w:pPr>
      <w:r>
        <w:rPr>
          <w:rFonts w:cs="Arial" w:ascii="Arial" w:hAnsi="Arial"/>
          <w:b/>
          <w:bCs/>
          <w:sz w:val="18"/>
        </w:rPr>
        <w:t xml:space="preserve">4.1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4.2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4.3 </w:t>
      </w:r>
      <w:r>
        <w:rPr>
          <w:rFonts w:cs="Arial" w:ascii="Arial" w:hAnsi="Arial"/>
          <w:sz w:val="18"/>
        </w:rPr>
        <w:t xml:space="preserve">The Organizing Secretariat shall be entitled to terminate this agreement by operation of law, vis-à-vis the Sponsor, pursuant to and for the purposes of Art. 1456 of the Italian Civil Code (cod. civ.), by PEC to: valet@pec.it, declaring its intention to avail itself of this clause, should the latter breach any of the commitments undertaken in the recitals and pursuant to artt. 1 et seq. of this Agreement. </w:t>
      </w:r>
    </w:p>
    <w:p>
      <w:pPr>
        <w:pStyle w:val="Normal"/>
        <w:spacing w:before="0" w:after="0" w:line="230" w:lineRule="auto"/>
        <w:jc w:val="both"/>
        <w:rPr/>
      </w:pPr>
      <w:r>
        <w:rPr>
          <w:rFonts w:cs="Arial" w:ascii="Arial" w:hAnsi="Arial"/>
          <w:b/>
          <w:bCs/>
          <w:sz w:val="18"/>
        </w:rPr>
        <w:t xml:space="preserve">4.4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5. Confidentiality and non-disclosure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5.2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Further obligations of the Parties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Miscellaneous </w:t>
      </w:r>
    </w:p>
    <w:p>
      <w:pPr>
        <w:pStyle w:val="Normal"/>
        <w:spacing w:before="0" w:after="0" w:line="230" w:lineRule="auto"/>
        <w:jc w:val="both"/>
        <w:rPr>
          <w:rFonts w:ascii="Calibri" w:hAnsi="Calibri" w:cs="Calibri"/>
        </w:rPr>
      </w:pPr>
      <w:r>
        <w:rPr>
          <w:rFonts w:cs="Arial" w:ascii="Arial" w:hAnsi="Arial"/>
          <w:b/>
          <w:bCs/>
          <w:sz w:val="18"/>
        </w:rPr>
        <w:t xml:space="preserve">7.1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7.3 </w:t>
      </w:r>
      <w:r>
        <w:rPr>
          <w:rFonts w:cs="Arial" w:ascii="Arial" w:hAnsi="Arial"/>
          <w:sz w:val="18"/>
        </w:rPr>
        <w:t xml:space="preserve">Any dispute that may arise in relation to this Agreement, its interpretation, performance or termination shall be subject to the exclusive jurisdiction of the Court of Bologna.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b/>
          <w:bCs/>
          <w:sz w:val="18"/>
          <w:szCs w:val="20"/>
        </w:rPr>
        <w:t xml:space="preserve">7.4 </w:t>
      </w:r>
      <w:r>
        <w:rPr>
          <w:rFonts w:cs="Arial" w:ascii="Arial" w:hAnsi="Arial"/>
          <w:sz w:val="18"/>
          <w:szCs w:val="20"/>
        </w:rPr>
        <w:t xml:space="preserve">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 In the event that the exhibition, event or congress should, for any reason, be closed early or temporarily suspended, regardless of the will of the Organizing Secretariat, no compensation shall be due to the Sponsors on any grounds or for any reason. </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