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Sponsor's withdrawal from participation in the Event (and/or any total or partial changes or cancellations of the booking), for any reason whatsoever, must be notified by registered letter with return receipt or by certified e-mail (PEC) addressed to the Organizing Secretariat at least 30 days before the start of the Event. In such case the Organizing Secretariat shall be entitled to retain, as a penalty, an amount equal to {{ penale_percent }}% of the total amount of this agreement{% if has_deposit %} (corresponding to the security deposit/down payment){% endif %}. Should the withdrawal be received after the 30th day before the start of the Event, the Sponsor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Allocation of exhibition spaces </w:t>
      </w:r>
    </w:p>
    <w:p>
      <w:pPr>
        <w:pStyle w:val="Normal"/>
        <w:spacing w:before="0" w:after="0" w:line="230" w:lineRule="auto"/>
        <w:jc w:val="both"/>
        <w:rPr/>
      </w:pPr>
      <w:r>
        <w:rPr>
          <w:rFonts w:cs="Arial" w:ascii="Arial" w:hAnsi="Arial"/>
          <w:b/>
          <w:bCs/>
          <w:sz w:val="18"/>
        </w:rPr>
        <w:t xml:space="preserve">4.1 </w:t>
      </w:r>
      <w:r>
        <w:rPr>
          <w:rFonts w:cs="Arial" w:ascii="Arial" w:hAnsi="Arial"/>
          <w:sz w:val="18"/>
        </w:rPr>
        <w:t>Stands are allocated by agreement between the Sponsor and the Organizing Secretariat according to the availability of spaces.</w:t>
      </w:r>
    </w:p>
    <w:p>
      <w:pPr>
        <w:pStyle w:val="Normal"/>
        <w:spacing w:before="0" w:after="0" w:line="230" w:lineRule="auto"/>
        <w:jc w:val="both"/>
        <w:rPr/>
      </w:pPr>
      <w:r>
        <w:rPr>
          <w:rFonts w:cs="Arial" w:ascii="Arial" w:hAnsi="Arial"/>
          <w:b/>
          <w:bCs/>
          <w:sz w:val="18"/>
        </w:rPr>
        <w:t xml:space="preserve">4.2 </w:t>
      </w:r>
      <w:r>
        <w:rPr>
          <w:rFonts w:cs="Arial" w:ascii="Arial" w:hAnsi="Arial"/>
          <w:sz w:val="18"/>
        </w:rPr>
        <w:t>No total or partial transfer, even free of charge, of exhibition spaces or booked services is permitted. In the event of an ascertained infringement, the Organizing Secretariat may remove the goods introduced and displayed without authorisation, at the risk and expense of the holder of the space, with no possibility of recourse whatsoever.</w:t>
      </w:r>
    </w:p>
    <w:p>
      <w:pPr>
        <w:pStyle w:val="Normal"/>
        <w:spacing w:before="0" w:after="0" w:line="230" w:lineRule="auto"/>
        <w:jc w:val="both"/>
        <w:rPr/>
      </w:pPr>
      <w:r>
        <w:rPr>
          <w:rFonts w:cs="Arial" w:ascii="Arial" w:hAnsi="Arial"/>
          <w:b/>
          <w:bCs/>
          <w:sz w:val="18"/>
        </w:rPr>
        <w:t xml:space="preserve">4.3 </w:t>
      </w:r>
      <w:r>
        <w:rPr>
          <w:rFonts w:cs="Arial" w:ascii="Arial" w:hAnsi="Arial"/>
          <w:sz w:val="18"/>
        </w:rPr>
        <w:t>The custody and surveillance of the Exhibition Space, and of its contents, during set-up, during the Event and during dismantling are the responsibility of the Sponsor. The Organizing Secretariat is therefore not liable for objects or goods left unattended in the Exhibition Space during the opening and closing hours of the Event. Removing goods and structures during the event is strictly prohibited.</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Term and Termination of the Agreement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Confidentiality and non-disclosure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Postponement, reduction or suspension of the Event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Miscellaneous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6, 8, 9, 10, 11, 12, 13 and 14 shall entitle the Organizing Secretariat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Organizing Secretariat exercise its right of termination during the Event, the Sponsor shall immediately cease all activities within the Exhibition Space and vacate it within the time indicated by the Organizing Secretariat. In this regard the Sponsor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REPRODUCTION RIGHTS</w:t>
      </w:r>
    </w:p>
    <w:p>
      <w:pPr>
        <w:pStyle w:val="Normal"/>
        <w:spacing w:before="0" w:after="0" w:line="230" w:lineRule="auto"/>
        <w:jc w:val="both"/>
        <w:rPr>
          <w:rFonts w:ascii="Calibri" w:hAnsi="Calibri" w:cs="Calibri"/>
          <w:b/>
          <w:b/>
          <w:bCs/>
        </w:rPr>
      </w:pPr>
      <w:r>
        <w:rPr>
          <w:rFonts w:cs="Arial" w:ascii="Arial" w:hAnsi="Arial"/>
          <w:iCs/>
          <w:sz w:val="18"/>
        </w:rPr>
        <w:t>The Sponsor gives its prior consent to the Organizing Secretariat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Loudspeakers - Sound broadcasts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Sound broadcasts are permitted within the Sponsor's own space, including the use of radio receivers and television sets, provided they do not cause disturbance (SIAE fees payable by the Sponsor). To this end the Organizing Secretariat reserves the right to determine the volume of sound broadcasts.</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The Organizing Secretariat may use the loudspeakers installed in the exhibition centre for official announcements or in case of emergency.</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Promotional and advertising activities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As regards advertising, except for advertising within the Sponsor's own space, the Organizing Secretariat reserves the exclusive right to promote and manage advertising for the event, also with the collaboration of specialised agencies.</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Any complaints must be submitted in writing to the Organizing Secretariat. Any form of sale or demonstration of products outside the limits of the Sponsor's own space is strictly prohibited.</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The Sponsor consents to the graphic reproduction of photographs and video footage taken during the event for the purpose of promoting the congress in the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Return of the space - Damage to stand spaces - Waste disposal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At the end of the event the exhibition space must be returned in the same condition in which it was taken over by the Sponsor. All materials and set-up residues must be removed from the Exhibition Space.</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All waste produced during set-up/dismantling and during the event must be disposed of by the Sponsor in compliance with the regulations in force. Should any materials not be taken to the landfill but be abandoned on the premises, or should waste not be disposed of correctly, the Organizing Secretariat reserves the right to clear, at the Sponsor's risk and expense, all materials, equipment and anything else not collected within the prescribed time limits, and to restore the occupied space. The Organizing Secretariat assumes no obligation to store the materials and goods of Sponsors cleared directly. All restoration costs and expenses, for any damage caused and for waste disposal, shall be borne by the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Exemption from liability and insurance obligations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In addition to the provisions above, the Organizing Secretariat and the Congress Centre are expressly exempted from any liability, whether contractual or non-contractual, towards the Sponsors (including their employees or collaborators and the suppliers/stand builders appointed by them), the carriers of goods, the participants in the event and third parties in general for:</w:t>
      </w:r>
    </w:p>
    <w:p>
      <w:pPr>
        <w:pStyle w:val="Normal"/>
        <w:spacing w:before="0" w:after="0" w:line="230" w:lineRule="auto"/>
        <w:jc w:val="both"/>
        <w:rPr>
          <w:rFonts w:ascii="Calibri" w:hAnsi="Calibri" w:cs="Calibri"/>
          <w:b/>
          <w:b/>
          <w:bCs/>
        </w:rPr>
      </w:pPr>
      <w:r>
        <w:rPr>
          <w:rFonts w:cs="Arial" w:ascii="Arial" w:hAnsi="Arial"/>
          <w:iCs/>
          <w:sz w:val="18"/>
        </w:rPr>
        <w:t>– theft of materials;</w:t>
      </w:r>
    </w:p>
    <w:p>
      <w:pPr>
        <w:pStyle w:val="Normal"/>
        <w:spacing w:before="0" w:after="0" w:line="230" w:lineRule="auto"/>
        <w:jc w:val="both"/>
        <w:rPr>
          <w:rFonts w:ascii="Calibri" w:hAnsi="Calibri" w:cs="Calibri"/>
          <w:b/>
          <w:b/>
          <w:bCs/>
        </w:rPr>
      </w:pPr>
      <w:r>
        <w:rPr>
          <w:rFonts w:cs="Arial" w:ascii="Arial" w:hAnsi="Arial"/>
          <w:iCs/>
          <w:sz w:val="18"/>
        </w:rPr>
        <w:t>– damage resulting from theft or damage from any cause (including fire) to materials of any kind;</w:t>
      </w:r>
    </w:p>
    <w:p>
      <w:pPr>
        <w:pStyle w:val="Normal"/>
        <w:spacing w:before="0" w:after="0" w:line="230" w:lineRule="auto"/>
        <w:jc w:val="both"/>
        <w:rPr>
          <w:rFonts w:ascii="Calibri" w:hAnsi="Calibri" w:cs="Calibri"/>
          <w:b/>
          <w:b/>
          <w:bCs/>
        </w:rPr>
      </w:pPr>
      <w:r>
        <w:rPr>
          <w:rFonts w:cs="Arial" w:ascii="Arial" w:hAnsi="Arial"/>
          <w:iCs/>
          <w:sz w:val="18"/>
        </w:rPr>
        <w:t>– improper and unauthorised use of equipment, furnishings, machinery and systems of the Organizing Secretariat and of the Congress Centre during the period of stay in their facilities.</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The Sponsor shall be liable for all damage directly or indirectly caused to the Organizing Secretariat, the Congress Centre, the Sponsors and any other third party by the Sponsor, its employees, auxiliaries and/or collaborators during the Event.</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Compensation for damage that the Sponsors and the Contractors (including their employees and/or collaborators), the participants and third parties in general may suffer and/or cause, directly or indirectly, shall be covered exclusively by an adequate insurance policy which the Sponsor undertakes to take out from the start of the relationship and to keep in force for its entire duration, with a leading insurance company, expressly including in the policy the insurer’s waiver of any action of recourse, subrogation and/or indemnity against the Organizing Secretariat (VALET Srl) and the Congress Centre and their employees or collaborators.</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The Sponsor shall provide the Organizing Secretariat, upon simple request, with a copy of the insurance policies.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Sponsor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Sponsor's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r>
        <w:rPr>
          <w:rFonts w:cs="Arial" w:ascii="Arial" w:hAnsi="Arial"/>
          <w:b w:val="0"/>
          <w:iCs/>
          <w:sz w:val="18"/>
        </w:rPr>
        <w:t xml:space="preserve"> 3. Consideration, payment terms and cancellation terms; 4. Allocation of exhibition spaces; 5. Term and Termination of the Agreement; 6. Confidentiality and non-disclosure; 7. Postponement, reduction or suspension of the Event; 8. Miscellaneous; 9. Loudspeakers - Sound broadcasts; 10. Promotional and advertising activities; 11. Return of the space - Damage to stand spaces - Waste disposal; 12. Exemption from liability and insurance obligations; 13. Amendments or variations; 14.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