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Upon signing the agreement, the Sponsor shall pay an amount equal to {{ penale_percent }}% of the total amount indicated in Annex 1, calculated on the total including VAT, as a confirmatory deposit pursuant to art. 1385 of the Italian Civil Code. In the event of due performance, this amount shall be credited against the consideration due and deducted from the balance payable.</w:t>
      </w:r>
    </w:p>
    <w:p>
      <w:pPr>
        <w:pStyle w:val="Normal"/>
        <w:spacing w:before="0" w:after="0" w:line="230" w:lineRule="auto"/>
        <w:jc w:val="both"/>
        <w:rPr>
          <w:rFonts w:ascii="Calibri" w:hAnsi="Calibri" w:cs="Calibri"/>
          <w:b/>
          <w:b/>
          <w:bCs/>
        </w:rPr>
      </w:pPr>
      <w:r>
        <w:rPr>
          <w:rFonts w:cs="Arial" w:ascii="Arial" w:hAnsi="Arial"/>
          <w:iCs/>
          <w:sz w:val="18"/>
        </w:rPr>
        <w:t>In the event of withdrawal from participation constituting a breach attributable to the Sponsor, the Organizing Secretariat may withdraw from the agreement by written notice to the Sponsor and retain the confirmatory deposit as agreed liquidation of damages, pursuant to art. 1385 of the Italian Civil Code.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5.3 EXPRESS TERMINATION CLAUSE</w:t>
      </w:r>
    </w:p>
    <w:p>
      <w:pPr>
        <w:pStyle w:val="Normal"/>
        <w:spacing w:before="0" w:after="0" w:line="230" w:lineRule="auto"/>
        <w:jc w:val="both"/>
        <w:rPr/>
      </w:pPr>
      <w:r>
        <w:rPr>
          <w:rFonts w:cs="Arial" w:ascii="Arial" w:hAnsi="Arial"/>
          <w:sz w:val="18"/>
        </w:rPr>
        <w:t>The Organizing Secretariat may terminate the agreement pursuant to art. 1456 of the Italian Civil Code should the Sponsor:</w:t>
      </w:r>
    </w:p>
    <w:p>
      <w:pPr>
        <w:pStyle w:val="Normal"/>
        <w:spacing w:before="0" w:after="0" w:line="230" w:lineRule="auto"/>
        <w:jc w:val="both"/>
        <w:rPr/>
      </w:pPr>
      <w:r>
        <w:rPr>
          <w:rFonts w:cs="Arial" w:ascii="Arial" w:hAnsi="Arial"/>
          <w:sz w:val="18"/>
        </w:rPr>
        <w:t>a) fail to pay the confirmatory deposit or the balance within the terms expressly indicated in Annex 1;</w:t>
      </w:r>
    </w:p>
    <w:p>
      <w:pPr>
        <w:pStyle w:val="Normal"/>
        <w:spacing w:before="0" w:after="0" w:line="230" w:lineRule="auto"/>
        <w:jc w:val="both"/>
        <w:rPr/>
      </w:pPr>
      <w:r>
        <w:rPr>
          <w:rFonts w:cs="Arial" w:ascii="Arial" w:hAnsi="Arial"/>
          <w:sz w:val="18"/>
        </w:rPr>
        <w:t>b) transfer to third parties, in whole or in part, even free of charge and without the written authorisation of the Organizing Secretariat, the exhibition spaces or the services booked, in breach of art. 4.2 of the agreement;</w:t>
      </w:r>
    </w:p>
    <w:p>
      <w:pPr>
        <w:pStyle w:val="Normal"/>
        <w:spacing w:before="0" w:after="0" w:line="230" w:lineRule="auto"/>
        <w:jc w:val="both"/>
        <w:rPr/>
      </w:pPr>
      <w:r>
        <w:rPr>
          <w:rFonts w:cs="Arial" w:ascii="Arial" w:hAnsi="Arial"/>
          <w:sz w:val="18"/>
        </w:rPr>
        <w:t>c) activate or tamper with the general electrical network systems without authorisation, in breach of art. 11.01 of Annex 2;</w:t>
      </w:r>
    </w:p>
    <w:p>
      <w:pPr>
        <w:pStyle w:val="Normal"/>
        <w:spacing w:before="0" w:after="0" w:line="230" w:lineRule="auto"/>
        <w:jc w:val="both"/>
        <w:rPr/>
      </w:pPr>
      <w:r>
        <w:rPr>
          <w:rFonts w:cs="Arial" w:ascii="Arial" w:hAnsi="Arial"/>
          <w:sz w:val="18"/>
        </w:rPr>
        <w:t>d) fail to remove, within the term indicated in the written notice, materials or fittings obstructing escape routes or emergency exits, in breach of art. 7.14 of Annex 2;</w:t>
      </w:r>
    </w:p>
    <w:p>
      <w:pPr>
        <w:pStyle w:val="Normal"/>
        <w:spacing w:before="0" w:after="0" w:line="230" w:lineRule="auto"/>
        <w:jc w:val="both"/>
        <w:rPr/>
      </w:pPr>
      <w:r>
        <w:rPr>
          <w:rFonts w:cs="Arial" w:ascii="Arial" w:hAnsi="Arial"/>
          <w:sz w:val="18"/>
        </w:rPr>
        <w:t>e) continue or resume the activities affected by a suspension order adopted pursuant to art. 6 of Annex 2, without the conditions communicated for their resumption having been met.</w:t>
      </w:r>
    </w:p>
    <w:p>
      <w:pPr>
        <w:pStyle w:val="Normal"/>
        <w:spacing w:before="0" w:after="0" w:line="230" w:lineRule="auto"/>
        <w:jc w:val="both"/>
        <w:rPr/>
      </w:pPr>
      <w:r>
        <w:rPr>
          <w:rFonts w:cs="Arial" w:ascii="Arial" w:hAnsi="Arial"/>
          <w:sz w:val="18"/>
        </w:rPr>
        <w:t>Termination shall take effect when the Sponsor receives, by PEC or registered letter with return receipt, the declaration of the Organizing Secretariat that it intends to avail itself of this clause, indicating the specific breach contested.</w:t>
      </w:r>
    </w:p>
    <w:p>
      <w:pPr>
        <w:pStyle w:val="Normal"/>
        <w:spacing w:before="0" w:after="0" w:line="230" w:lineRule="auto"/>
        <w:jc w:val="both"/>
        <w:rPr/>
      </w:pPr>
      <w:r>
        <w:rPr>
          <w:rFonts w:cs="Arial" w:ascii="Arial" w:hAnsi="Arial"/>
          <w:sz w:val="18"/>
        </w:rPr>
        <w:t>In the event of termination during the event, the Sponsor shall cease its activities and vacate the exhibition space according to the times and methods communicated by the Organizing Secretariat, in compliance with safety conditions. The rights of the parties relating to the sums paid or due and to compensation for damages remain unaffected, in accordance with the agreement and the law.</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