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parties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Further obligations of the Parties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and 13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8.7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8. Miscellaneous; 9. Loudspeakers - Sound broadcasts; 10. Promotional and advertising activities; 11. Return of the space - Damage to stand spaces - Waste disposal; 12. Amendments or variations; 13.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