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dello Sponsor a partecipare alla Manifestazione, per qualsiasi motivo, dovrà essere comunicata a mezzo di lettera raccomandata A/R o PEC indirizzata alla Segreteria Organizzativa almeno 30 giorni prima dell'inizio della Manifestazione. In tal caso la Segreteria Organizzativa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lo Sponsor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su contrattazione delle parti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Ulteriori obbligazioni delle Parti </w:t>
      </w:r>
    </w:p>
    <w:p>
      <w:pPr>
        <w:pStyle w:val="Normal"/>
        <w:spacing w:before="0" w:after="0" w:line="230" w:lineRule="auto"/>
        <w:jc w:val="both"/>
        <w:rPr/>
      </w:pPr>
      <w:r>
        <w:rPr>
          <w:rFonts w:cs="Arial" w:ascii="Arial" w:hAnsi="Arial"/>
          <w:b/>
          <w:bCs/>
          <w:sz w:val="18"/>
        </w:rPr>
        <w:t xml:space="preserve">7.1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8.3 </w:t>
      </w:r>
      <w:r>
        <w:rPr>
          <w:rFonts w:cs="Arial" w:ascii="Arial" w:hAnsi="Arial"/>
          <w:sz w:val="18"/>
        </w:rPr>
        <w:t xml:space="preserve">Per qualsiasi controversia dovesse sorgere in relazione al presente Contratto, la sua interpretazione, esecuzione o risoluzione, sarà competente esclusivamente il Foro di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8.5 </w:t>
      </w: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8.7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8. Varie; 9. Altoparlanti - Trasmissioni sonore; 10. Azioni promo-pubblicitarie; 11. Riconsegna - Danni ai posteggi stand - Smaltimento rifiuti; 12. Modifiche o variazioni; 13.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