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 organizer_name or "VALET SRL" }},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 xml:space="preserve">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t xml:space="preserve"> </w:t>
      </w:r>
      <w:r>
        <w:rPr>
          <w:rFonts w:cs="Arial" w:ascii="Arial" w:hAnsi="Arial"/>
          <w:sz w:val="18"/>
        </w:rPr>
        <w:t xml:space="preserve">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on {{ event.start_date|format_date }}{% if event.end_date and event.end_date != event.start_date %} – {{ event.end_date|format_date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 xml:space="preserve">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its success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 xml:space="preserve">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Default"/>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Default"/>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br/>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payment terms and cancellation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 xml:space="preserve">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t xml:space="preserve">3.3 </w:t>
      </w:r>
      <w:r>
        <w:rPr>
          <w:rFonts w:cs="Arial" w:ascii="Arial" w:hAnsi="Arial"/>
          <w:iCs/>
          <w:sz w:val="18"/>
        </w:rPr>
        <w:t>The Sponsor's withdrawal from participation in the Event (and/or any total or partial changes or cancellations of the booking), for any reason whatsoever, must be notified by registered letter with return receipt or by certified e-mail (PEC) addressed to the Organizing Secretariat at least 30 days before the start of the Event. In such case the Organizing Secretariat shall be entitled to retain, as a penalty, an amount equal to {{ penale_percent }}% of the total amount of this agreement{% if has_deposit %} (corresponding to the security deposit/down payment){% endif %}. Should the withdrawal be received after the 30th day before the start of the Event, the Sponsor shall be required to pay the full consideration of this agreement.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Allocation of exhibition spaces </w:t>
      </w:r>
    </w:p>
    <w:p>
      <w:pPr>
        <w:pStyle w:val="Normal"/>
        <w:spacing w:before="0" w:after="0" w:line="230" w:lineRule="auto"/>
        <w:jc w:val="both"/>
        <w:rPr/>
      </w:pPr>
      <w:r>
        <w:rPr>
          <w:rFonts w:cs="Arial" w:ascii="Arial" w:hAnsi="Arial"/>
          <w:b/>
          <w:bCs/>
          <w:sz w:val="18"/>
        </w:rPr>
        <w:t xml:space="preserve">4.1 </w:t>
      </w:r>
      <w:r>
        <w:rPr>
          <w:rFonts w:cs="Arial" w:ascii="Arial" w:hAnsi="Arial"/>
          <w:sz w:val="18"/>
        </w:rPr>
        <w:t>Stands are allocated by agreement between the Sponsor and the Organizing Secretariat according to the availability of spaces.</w:t>
      </w:r>
    </w:p>
    <w:p>
      <w:pPr>
        <w:pStyle w:val="Normal"/>
        <w:spacing w:before="0" w:after="0" w:line="230" w:lineRule="auto"/>
        <w:jc w:val="both"/>
        <w:rPr/>
      </w:pPr>
      <w:r>
        <w:rPr>
          <w:rFonts w:cs="Arial" w:ascii="Arial" w:hAnsi="Arial"/>
          <w:b/>
          <w:bCs/>
          <w:sz w:val="18"/>
        </w:rPr>
        <w:t xml:space="preserve">4.2 </w:t>
      </w:r>
      <w:r>
        <w:rPr>
          <w:rFonts w:cs="Arial" w:ascii="Arial" w:hAnsi="Arial"/>
          <w:sz w:val="18"/>
        </w:rPr>
        <w:t>No total or partial transfer, even free of charge, of exhibition spaces or booked services is permitted. In the event of an ascertained infringement, the Organizing Secretariat may remove the goods introduced and displayed without authorisation, at the risk and expense of the holder of the space, with no possibility of recourse whatsoever.</w:t>
      </w:r>
    </w:p>
    <w:p>
      <w:pPr>
        <w:pStyle w:val="Normal"/>
        <w:spacing w:before="0" w:after="0" w:line="230" w:lineRule="auto"/>
        <w:jc w:val="both"/>
        <w:rPr/>
      </w:pPr>
      <w:r>
        <w:rPr>
          <w:rFonts w:cs="Arial" w:ascii="Arial" w:hAnsi="Arial"/>
          <w:b/>
          <w:bCs/>
          <w:sz w:val="18"/>
        </w:rPr>
        <w:t xml:space="preserve">4.3 </w:t>
      </w:r>
      <w:r>
        <w:rPr>
          <w:rFonts w:cs="Arial" w:ascii="Arial" w:hAnsi="Arial"/>
          <w:sz w:val="18"/>
        </w:rPr>
        <w:t>The custody and surveillance of the Exhibition Space, and of its contents, during set-up, during the Event and during dismantling are the responsibility of the Sponsor. The Organizing Secretariat is therefore not liable for objects or goods left unattended in the Exhibition Space during the opening and closing hours of the Event. Removing goods and structures during the event is strictly prohibited.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Term and Termination of the Agreement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 xml:space="preserve">The Sponsor shall be entitled to terminate this agreement by operation of law, pursuant to and for the purposes of Art. 1456 of the Italian Civil Code (cod. civ.),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 xml:space="preserve">5.3 </w:t>
      </w:r>
      <w:r>
        <w:rPr>
          <w:rFonts w:cs="Arial" w:ascii="Arial" w:hAnsi="Arial"/>
          <w:sz w:val="18"/>
        </w:rPr>
        <w:t xml:space="preserve">The Organizing Secretariat shall be entitled to terminate this agreement by operation of law, vis-à-vis the Sponsor, pursuant to and for the purposes of Art. 1456 of the Italian Civil Code (cod. civ.), by PEC to: valet@pec.it, declaring its intention to avail itself of this clause, should the latter breach any of the commitments undertaken in the recitals and pursuant to artt. 1 et seq. of this Agreement. </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Confidentiality and non-disclosure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Postponement, reduction or suspension of the Event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Should a refund be requested, it will be made by bank transfer within 90 days of the scheduled start date of the event.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should, for any reason, be closed early or temporarily suspended, regardless of the will of the Organizing Secretariat, no compensation shall be due to the Sponsors on any grounds or for any reason.</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Miscellaneous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The recitals and the Annexes form an integral and substantial part of this agreement.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TERMINATION</w:t>
      </w:r>
    </w:p>
    <w:p>
      <w:pPr>
        <w:pStyle w:val="Normal"/>
        <w:spacing w:before="0" w:after="0" w:line="230" w:lineRule="auto"/>
        <w:jc w:val="both"/>
        <w:rPr>
          <w:rFonts w:ascii="Calibri" w:hAnsi="Calibri" w:cs="Calibri"/>
          <w:b/>
          <w:b/>
          <w:bCs/>
        </w:rPr>
      </w:pPr>
      <w:r>
        <w:rPr>
          <w:rFonts w:cs="Arial" w:ascii="Arial" w:hAnsi="Arial"/>
          <w:iCs/>
          <w:sz w:val="18"/>
        </w:rPr>
        <w:t>Any breach of the provisions of articles 2, 3, 4, 5, 6, 8, 9, 10, 11, 12, 13 and 14 shall entitle the Organizing Secretariat to unilaterally terminate this agreement with immediate effect pursuant to art. 1456 of the Italian Civil Code, by notice sent by registered letter with return receipt and/or certified e-mail (PEC), declaring its intention to avail itself of this express termination clause, without prejudice to compensation for any damages suffered.</w:t>
      </w:r>
    </w:p>
    <w:p>
      <w:pPr>
        <w:pStyle w:val="Normal"/>
        <w:spacing w:before="0" w:after="0" w:line="230" w:lineRule="auto"/>
        <w:jc w:val="both"/>
        <w:rPr>
          <w:rFonts w:ascii="Calibri" w:hAnsi="Calibri" w:cs="Calibri"/>
          <w:b/>
          <w:b/>
          <w:bCs/>
        </w:rPr>
      </w:pPr>
      <w:r>
        <w:rPr>
          <w:rFonts w:cs="Arial" w:ascii="Arial" w:hAnsi="Arial"/>
          <w:iCs/>
          <w:sz w:val="18"/>
        </w:rPr>
        <w:t>Should the Organizing Secretariat exercise its right of termination during the Event, the Sponsor shall immediately cease all activities within the Exhibition Space and vacate it within the time indicated by the Organizing Secretariat. In this regard the Sponsor waives any objection, reserving the protection of its rights to any subsequent legal proceedings.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REPRODUCTION RIGHTS</w:t>
      </w:r>
    </w:p>
    <w:p>
      <w:pPr>
        <w:pStyle w:val="Normal"/>
        <w:spacing w:before="0" w:after="0" w:line="230" w:lineRule="auto"/>
        <w:jc w:val="both"/>
        <w:rPr>
          <w:rFonts w:ascii="Calibri" w:hAnsi="Calibri" w:cs="Calibri"/>
          <w:b/>
          <w:b/>
          <w:bCs/>
        </w:rPr>
      </w:pPr>
      <w:r>
        <w:rPr>
          <w:rFonts w:cs="Arial" w:ascii="Arial" w:hAnsi="Arial"/>
          <w:iCs/>
          <w:sz w:val="18"/>
        </w:rPr>
        <w:t>The Sponsor gives its prior consent to the Organizing Secretariat making graphic, photographic and/or film reproductions of the exhibition area of the halls and of everything contained therein.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Loudspeakers - Sound broadcasts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Sound broadcasts are permitted within the Sponsor's own space, including the use of radio receivers and television sets, provided they do not cause disturbance (SIAE fees payable by the Sponsor). To this end the Organizing Secretariat reserves the right to determine the volume of sound broadcasts.</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The Organizing Secretariat may use the loudspeakers installed in the exhibition centre for official announcements or in case of emergency.</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Promotional and advertising activities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As regards advertising, except for advertising within the Sponsor's own space, the Organizing Secretariat reserves the exclusive right to promote and manage advertising for the event, also with the collaboration of specialised agencies.</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Any complaints must be submitted in writing to the Organizing Secretariat. Any form of sale or demonstration of products outside the limits of the Sponsor's own space is strictly prohibited, except for the activities expressly provided for in Annex 1 or authorised in writing by the Organizing Secretariat.</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The Sponsor consents to the graphic reproduction of photographs and video footage taken during the event for the purpose of promoting the congress in the media.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Return of the space - Damage to stand spaces - Waste disposal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At the end of the event the exhibition space must be returned in the same condition in which it was taken over by the Sponsor. All materials and set-up residues must be removed from the Exhibition Space.</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All waste produced during set-up/dismantling and during the event must be disposed of by the Sponsor in compliance with the regulations in force. Should any materials not be taken to the landfill but be abandoned on the premises, or should waste not be disposed of correctly, the Organizing Secretariat reserves the right to clear, at the Sponsor's risk and expense, all materials, equipment and anything else not collected within the prescribed time limits, and to restore the occupied space. The Organizing Secretariat assumes no obligation to store the materials and goods of Sponsors cleared directly. All restoration costs and expenses, for any damage caused and for waste disposal, shall be borne by the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Exemption from liability and insurance obligations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In addition to the provisions above, the Organizing Secretariat and the Congress Centre are expressly exempted from any liability, whether contractual or non-contractual, towards the Sponsors (including their employees or collaborators and the suppliers/stand builders appointed by them), the carriers of goods, the participants in the event and third parties in general for:</w:t>
      </w:r>
    </w:p>
    <w:p>
      <w:pPr>
        <w:pStyle w:val="Normal"/>
        <w:spacing w:before="0" w:after="0" w:line="230" w:lineRule="auto"/>
        <w:jc w:val="both"/>
        <w:rPr>
          <w:rFonts w:ascii="Calibri" w:hAnsi="Calibri" w:cs="Calibri"/>
          <w:b/>
          <w:b/>
          <w:bCs/>
        </w:rPr>
      </w:pPr>
      <w:r>
        <w:rPr>
          <w:rFonts w:cs="Arial" w:ascii="Arial" w:hAnsi="Arial"/>
          <w:iCs/>
          <w:sz w:val="18"/>
        </w:rPr>
        <w:t>– theft of materials;</w:t>
      </w:r>
    </w:p>
    <w:p>
      <w:pPr>
        <w:pStyle w:val="Normal"/>
        <w:spacing w:before="0" w:after="0" w:line="230" w:lineRule="auto"/>
        <w:jc w:val="both"/>
        <w:rPr>
          <w:rFonts w:ascii="Calibri" w:hAnsi="Calibri" w:cs="Calibri"/>
          <w:b/>
          <w:b/>
          <w:bCs/>
        </w:rPr>
      </w:pPr>
      <w:r>
        <w:rPr>
          <w:rFonts w:cs="Arial" w:ascii="Arial" w:hAnsi="Arial"/>
          <w:iCs/>
          <w:sz w:val="18"/>
        </w:rPr>
        <w:t>– damage resulting from theft or damage from any cause (including fire) to materials of any kind;</w:t>
      </w:r>
    </w:p>
    <w:p>
      <w:pPr>
        <w:pStyle w:val="Normal"/>
        <w:spacing w:before="0" w:after="0" w:line="230" w:lineRule="auto"/>
        <w:jc w:val="both"/>
        <w:rPr>
          <w:rFonts w:ascii="Calibri" w:hAnsi="Calibri" w:cs="Calibri"/>
          <w:b/>
          <w:b/>
          <w:bCs/>
        </w:rPr>
      </w:pPr>
      <w:r>
        <w:rPr>
          <w:rFonts w:cs="Arial" w:ascii="Arial" w:hAnsi="Arial"/>
          <w:iCs/>
          <w:sz w:val="18"/>
        </w:rPr>
        <w:t>– improper and unauthorised use of equipment, furnishings, machinery and systems of the Organizing Secretariat and of the Congress Centre during the period of stay in their facilities.</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The Sponsor shall be liable for all damage directly or indirectly caused to the Organizing Secretariat, the Congress Centre, the Sponsors and any other third party by the Sponsor, its employees, auxiliaries and/or collaborators during the Event.</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Compensation for damage that the Sponsors and the Contractors (including their employees and/or collaborators), the participants and third parties in general may suffer and/or cause, directly or indirectly, shall be covered exclusively by an adequate insurance policy which the Sponsor undertakes to take out from the start of the relationship and to keep in force for its entire duration, with a leading insurance company, expressly including in the policy the insurer’s waiver of any action of recourse, subrogation and/or indemnity against the Organizing Secretariat (VALET Srl) and the Congress Centre and their employees or collaborators.</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The Sponsor shall provide the Organizing Secretariat, upon simple request, with a copy of the insurance policies.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Amendments or variations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Any derogation from this Agreement/Regulations shall be null and void and in any case without effect unless made in writing.</w:t>
      </w:r>
    </w:p>
    <w:p>
      <w:pPr>
        <w:pStyle w:val="Normal"/>
        <w:spacing w:before="0" w:after="0" w:line="230" w:lineRule="auto"/>
        <w:jc w:val="both"/>
        <w:rPr>
          <w:rFonts w:ascii="Calibri" w:hAnsi="Calibri" w:cs="Calibri"/>
          <w:b/>
          <w:b/>
          <w:bCs/>
        </w:rPr>
      </w:pPr>
      <w:r>
        <w:rPr>
          <w:rFonts w:cs="Arial" w:ascii="Arial" w:hAnsi="Arial"/>
          <w:iCs/>
          <w:sz w:val="18"/>
        </w:rPr>
        <w:t>This document consists of {{ numero_pagine }} pages.</w:t>
      </w:r>
    </w:p>
    <w:p>
      <w:pPr>
        <w:pStyle w:val="Normal"/>
        <w:spacing w:before="0" w:after="0" w:line="230" w:lineRule="auto"/>
        <w:jc w:val="both"/>
        <w:rPr>
          <w:rFonts w:ascii="Calibri" w:hAnsi="Calibri" w:cs="Calibri"/>
          <w:b/>
          <w:b/>
          <w:bCs/>
        </w:rPr>
      </w:pPr>
      <w:r>
        <w:rPr>
          <w:rFonts w:cs="Arial" w:ascii="Arial" w:hAnsi="Arial"/>
          <w:iCs/>
          <w:sz w:val="18"/>
        </w:rPr>
        <w:t>By signing these regulations, the Sponsor declares to have read them and specifically approves their clauses.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Governing law and jurisdiction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This agreement is governed by Italian law. The Court of Bologna shall have exclusive jurisdiction over any legal disputes relating to or connected with the interpretation, performance and termination of this agreement or arising from the Sponsor's participation in the Event.</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The parties, by mutual agreement, after carefully reading the registration rules and the terms contained in this agreement, acknowledging that each clause has been the subject and result of extensive and thorough negotiation, to the extent necessary and for all legal purposes, including the provisions of articles 1341 and 1342 of the Italian Civil Code, declare that they have read, approve and fully accept the provisions relating to:</w:t>
      </w:r>
      <w:r>
        <w:rPr>
          <w:rFonts w:cs="Arial" w:ascii="Arial" w:hAnsi="Arial"/>
          <w:b w:val="0"/>
          <w:iCs/>
          <w:sz w:val="18"/>
        </w:rPr>
        <w:t xml:space="preserve"> 3. Consideration, payment terms and cancellation terms; 4. Allocation of exhibition spaces; 5. Term and Termination of the Agreement; 6. Confidentiality and non-disclosure; 7. Postponement, reduction or suspension of the Event; 8. Miscellaneous; 9. Loudspeakers - Sound broadcasts; 10. Promotional and advertising activities; 11. Return of the space - Damage to stand spaces - Waste disposal; 12. Exemption from liability and insurance obligations; 13. Amendments or variations; 14. Governing law and jurisdiction.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