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 </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r>
      <w:r>
        <w:rPr>
          <w:rFonts w:cs="Arial" w:ascii="Arial" w:hAnsi="Arial"/>
          <w:sz w:val="18"/>
        </w:rPr>
        <w:t>indirizzo 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 if event.end_date and event.end_date != event.start_date %}dal {{ event.start_date|format_date }} al {{ event.end_date|format_date }}{% else %}il {{ event.start_date|format_date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al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dell’art. 1456 del Codice Civile,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Il contratto si compone del presente Contratto, dell’Allegato 1 – Domanda di ammissione e dell’Allegato 2 – Regolamento tecnico, comprensivo dei moduli tecnici ad esso allegati (dichiarazione allestimenti e dichiarazione di conformità dell’impianto elettrico). Le premesse e gli Allegati costituiscono parte integrante e sostanziale del contratto. In caso di contrasto tra i documenti prevalgono, nell’ordine, il presente Contratto, l’Allegato 1 e l’Allegato 2.</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Polo Congressuale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Contratto,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Rappresentante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