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</Relationships>
</file>

<file path=word/document.xml><?xml version="1.0" encoding="utf-8"?>
<w:document xmlns:w="http://schemas.openxmlformats.org/wordprocessingml/2006/main">
  <w:body>
    <w:p>
      <w:r>
        <w:t>Quarterly Financial Report - Q4 2025</w:t>
      </w:r>
    </w:p>
    <w:p>
      <w:r>
        <w:t>Prepared by the Finance Department</w:t>
      </w:r>
    </w:p>
    <w:p>
      <w:r>
        <w:t>Revenue for Q4 reached $4.2 million, representing a 15% increase over Q3. Operating expenses were $3.1 million, yielding an operating margin of 26.2%.</w:t>
      </w:r>
    </w:p>
    <w:p>
      <w:r>
        <w:t>Key highlights include:</w:t>
      </w:r>
    </w:p>
    <w:p>
      <w:r>
        <w:t>The enterprise segment grew 22% year-over-year, driven by three major contract wins in the healthcare and financial services verticals.</w:t>
      </w:r>
    </w:p>
    <w:p>
      <w:r>
        <w:t>Customer retention rate improved to 94.3%, up from 91.7% in the previous quarter.</w:t>
      </w:r>
    </w:p>
    <w:p>
      <w:r>
        <w:t>R&amp;D investment totaled $890,000, focused on next-generation platform capabilities.</w:t>
      </w:r>
    </w:p>
  </w:body>
</w:document>
</file>

<file path=word/_rels/document.xml.rels><?xml version="1.0" encoding="UTF-8" standalone="yes"?>
<Relationships xmlns="http://schemas.openxmlformats.org/package/2006/relationship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Quarterly Financial Report</dc:title>
  <dc:creator>Jane Smith</dc:creator>
  <dc:subject>Finance, Q4 2025, Revenue Analysis</dc:subject>
  <dc:description>Comprehensive quarterly financial analysis with revenue breakdown and projections.</dc:description>
  <dcterms:created xsi:type="dcterms:W3CDTF">2025-12-15T09:30:00Z</dcterms:created>
  <dcterms:modified xsi:type="dcterms:W3CDTF">2025-12-18T16:45:00Z</dcterms:modified>
  <cp:lastModifiedBy>John Davis</cp:lastModifiedBy>
</cp:coreProperties>
</file>