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D7EC05" w14:textId="13E40F3D" w:rsidR="00C70AA7" w:rsidRPr="00C70AA7" w:rsidRDefault="00C70AA7" w:rsidP="00C70AA7">
      <w:pPr>
        <w:jc w:val="center"/>
        <w:rPr>
          <w:rFonts w:ascii="Helvetica" w:hAnsi="Helvetica" w:cs="Times New Roman"/>
          <w:b/>
          <w:bCs/>
          <w:sz w:val="28"/>
          <w:szCs w:val="28"/>
        </w:rPr>
      </w:pPr>
      <w:r w:rsidRPr="00C70AA7">
        <w:rPr>
          <w:rFonts w:ascii="Helvetica" w:hAnsi="Helvetica" w:cs="Times New Roman"/>
          <w:b/>
          <w:bCs/>
          <w:sz w:val="28"/>
          <w:szCs w:val="28"/>
        </w:rPr>
        <w:t>D3 Times</w:t>
      </w:r>
    </w:p>
    <w:p w14:paraId="3D1B3A9E" w14:textId="72324983" w:rsidR="00167E9D" w:rsidRDefault="00A2183F" w:rsidP="00C70AA7">
      <w:pPr>
        <w:ind w:firstLine="720"/>
      </w:pPr>
      <w:r>
        <w:rPr>
          <w:rFonts w:ascii="Times New Roman" w:hAnsi="Times New Roman" w:cs="Times New Roman"/>
          <w:sz w:val="24"/>
          <w:szCs w:val="24"/>
        </w:rPr>
        <w:t xml:space="preserve">The D3 times analysis shows correlation between Poverty and Healthcare data. </w:t>
      </w:r>
      <w:r w:rsidR="005F6F5D">
        <w:rPr>
          <w:rFonts w:ascii="Times New Roman" w:hAnsi="Times New Roman" w:cs="Times New Roman"/>
          <w:sz w:val="24"/>
          <w:szCs w:val="24"/>
        </w:rPr>
        <w:t xml:space="preserve">The data are available in a CSV file. Texas is </w:t>
      </w:r>
      <w:r w:rsidR="004D3769">
        <w:rPr>
          <w:rFonts w:ascii="Times New Roman" w:hAnsi="Times New Roman" w:cs="Times New Roman"/>
          <w:sz w:val="24"/>
          <w:szCs w:val="24"/>
        </w:rPr>
        <w:t xml:space="preserve">among the </w:t>
      </w:r>
      <w:r w:rsidR="005F6F5D">
        <w:rPr>
          <w:rFonts w:ascii="Times New Roman" w:hAnsi="Times New Roman" w:cs="Times New Roman"/>
          <w:sz w:val="24"/>
          <w:szCs w:val="24"/>
        </w:rPr>
        <w:t xml:space="preserve">high poverty </w:t>
      </w:r>
      <w:r w:rsidR="004D3769">
        <w:rPr>
          <w:rFonts w:ascii="Times New Roman" w:hAnsi="Times New Roman" w:cs="Times New Roman"/>
          <w:sz w:val="24"/>
          <w:szCs w:val="24"/>
        </w:rPr>
        <w:t xml:space="preserve">states and highest among people who lack healthcare at </w:t>
      </w:r>
      <w:r w:rsidR="005F6F5D">
        <w:rPr>
          <w:rFonts w:ascii="Times New Roman" w:hAnsi="Times New Roman" w:cs="Times New Roman"/>
          <w:sz w:val="24"/>
          <w:szCs w:val="24"/>
        </w:rPr>
        <w:t>24.9</w:t>
      </w:r>
      <w:r w:rsidR="004D3769">
        <w:rPr>
          <w:rFonts w:ascii="Times New Roman" w:hAnsi="Times New Roman" w:cs="Times New Roman"/>
          <w:sz w:val="24"/>
          <w:szCs w:val="24"/>
        </w:rPr>
        <w:t xml:space="preserve"> percent</w:t>
      </w:r>
      <w:r w:rsidR="005F6F5D">
        <w:rPr>
          <w:rFonts w:ascii="Times New Roman" w:hAnsi="Times New Roman" w:cs="Times New Roman"/>
          <w:sz w:val="24"/>
          <w:szCs w:val="24"/>
        </w:rPr>
        <w:t xml:space="preserve">. </w:t>
      </w:r>
      <w:r w:rsidR="005F6F5D">
        <w:rPr>
          <w:noProof/>
        </w:rPr>
        <w:drawing>
          <wp:inline distT="0" distB="0" distL="0" distR="0" wp14:anchorId="27D7C5DB" wp14:editId="38A69F18">
            <wp:extent cx="5934075" cy="2562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6DE8A" w14:textId="481A855C" w:rsidR="005F6F5D" w:rsidRDefault="005F6F5D">
      <w:r>
        <w:rPr>
          <w:noProof/>
        </w:rPr>
        <w:drawing>
          <wp:inline distT="0" distB="0" distL="0" distR="0" wp14:anchorId="2EDE0F80" wp14:editId="4F8C1B16">
            <wp:extent cx="5934075" cy="2409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AFB28" w14:textId="5501F41D" w:rsidR="00C70AA7" w:rsidRDefault="00C70AA7"/>
    <w:p w14:paraId="46FEDA6C" w14:textId="3A0E2B90" w:rsidR="00C70AA7" w:rsidRDefault="00C70AA7"/>
    <w:p w14:paraId="4CAA1458" w14:textId="33DB566D" w:rsidR="00C70AA7" w:rsidRDefault="00C70AA7"/>
    <w:p w14:paraId="008F6101" w14:textId="178908D5" w:rsidR="00C70AA7" w:rsidRDefault="00C70AA7"/>
    <w:p w14:paraId="7F247FF5" w14:textId="364DE8A1" w:rsidR="00C70AA7" w:rsidRDefault="00C70AA7"/>
    <w:p w14:paraId="65E24C11" w14:textId="474DE61B" w:rsidR="00C70AA7" w:rsidRDefault="00C00148">
      <w:r>
        <w:rPr>
          <w:rFonts w:ascii="Times New Roman" w:hAnsi="Times New Roman" w:cs="Times New Roman"/>
          <w:sz w:val="24"/>
          <w:szCs w:val="24"/>
        </w:rPr>
        <w:lastRenderedPageBreak/>
        <w:t>Massachusetts</w:t>
      </w:r>
      <w:r w:rsidR="00C70AA7">
        <w:rPr>
          <w:rFonts w:ascii="Times New Roman" w:hAnsi="Times New Roman" w:cs="Times New Roman"/>
          <w:sz w:val="24"/>
          <w:szCs w:val="24"/>
        </w:rPr>
        <w:t xml:space="preserve"> has the lowest poverty rate of 4.6 and the state is among the high healthcare states. </w:t>
      </w:r>
    </w:p>
    <w:p w14:paraId="068A4C1C" w14:textId="0594C65A" w:rsidR="00C70AA7" w:rsidRDefault="00C70AA7">
      <w:r>
        <w:rPr>
          <w:noProof/>
        </w:rPr>
        <w:drawing>
          <wp:inline distT="0" distB="0" distL="0" distR="0" wp14:anchorId="00791136" wp14:editId="0AFE4C7C">
            <wp:extent cx="5943600" cy="2324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A2A4F" w14:textId="3782EE66" w:rsidR="00C70AA7" w:rsidRDefault="00C70AA7">
      <w:r>
        <w:rPr>
          <w:rFonts w:ascii="Times New Roman" w:hAnsi="Times New Roman" w:cs="Times New Roman"/>
          <w:sz w:val="24"/>
          <w:szCs w:val="24"/>
        </w:rPr>
        <w:t>New Hampshire has the lowest poverty rate and Mississippi has the highest poverty rate among all states.</w:t>
      </w:r>
    </w:p>
    <w:p w14:paraId="5FA94AC7" w14:textId="52E76089" w:rsidR="00C70AA7" w:rsidRDefault="00C70AA7">
      <w:r>
        <w:rPr>
          <w:noProof/>
        </w:rPr>
        <w:drawing>
          <wp:inline distT="0" distB="0" distL="0" distR="0" wp14:anchorId="7ED3B3A1" wp14:editId="05123066">
            <wp:extent cx="5943600" cy="2533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F546B" w14:textId="0D7E8A06" w:rsidR="00C70AA7" w:rsidRDefault="007F2172">
      <w:pPr>
        <w:rPr>
          <w:rFonts w:ascii="Helvetica" w:hAnsi="Helvetica"/>
          <w:b/>
          <w:bCs/>
          <w:sz w:val="28"/>
          <w:szCs w:val="28"/>
        </w:rPr>
      </w:pPr>
      <w:r w:rsidRPr="007F2172">
        <w:rPr>
          <w:rFonts w:ascii="Helvetica" w:hAnsi="Helvetica"/>
          <w:b/>
          <w:bCs/>
          <w:sz w:val="28"/>
          <w:szCs w:val="28"/>
        </w:rPr>
        <w:t>Conclusion</w:t>
      </w:r>
    </w:p>
    <w:p w14:paraId="4A81B3A3" w14:textId="78279CD8" w:rsidR="00C00148" w:rsidRPr="007F2172" w:rsidRDefault="00C00148" w:rsidP="00C00148">
      <w:pPr>
        <w:ind w:firstLine="720"/>
        <w:rPr>
          <w:rFonts w:ascii="Helvetica" w:hAnsi="Helvetica"/>
          <w:b/>
          <w:bCs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Health risks are higher in Texas due to lack of healthcare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 xml:space="preserve">lower in Massachusetts due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>higher access to healthcare.</w:t>
      </w:r>
      <w:r>
        <w:rPr>
          <w:rFonts w:ascii="Times New Roman" w:hAnsi="Times New Roman" w:cs="Times New Roman"/>
          <w:sz w:val="24"/>
          <w:szCs w:val="24"/>
        </w:rPr>
        <w:t xml:space="preserve"> Lower poverty states have better access to healthcare and higher poverty states lack or have lower access to healthcare.</w:t>
      </w:r>
    </w:p>
    <w:p w14:paraId="5F066E18" w14:textId="77777777" w:rsidR="007F2172" w:rsidRPr="007F2172" w:rsidRDefault="007F2172">
      <w:pPr>
        <w:rPr>
          <w:rFonts w:ascii="Times New Roman" w:hAnsi="Times New Roman" w:cs="Times New Roman"/>
          <w:sz w:val="24"/>
          <w:szCs w:val="24"/>
        </w:rPr>
      </w:pPr>
    </w:p>
    <w:sectPr w:rsidR="007F2172" w:rsidRPr="007F21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83F"/>
    <w:rsid w:val="00167E9D"/>
    <w:rsid w:val="002625CD"/>
    <w:rsid w:val="004D3769"/>
    <w:rsid w:val="005F6F5D"/>
    <w:rsid w:val="007F2172"/>
    <w:rsid w:val="00A11549"/>
    <w:rsid w:val="00A2183F"/>
    <w:rsid w:val="00C00148"/>
    <w:rsid w:val="00C47FCC"/>
    <w:rsid w:val="00C70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6B76F"/>
  <w15:chartTrackingRefBased/>
  <w15:docId w15:val="{496154DB-7A88-4F2D-A31E-5A7AB0FAC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7</cp:revision>
  <dcterms:created xsi:type="dcterms:W3CDTF">2019-06-09T12:47:00Z</dcterms:created>
  <dcterms:modified xsi:type="dcterms:W3CDTF">2019-06-09T14:32:00Z</dcterms:modified>
</cp:coreProperties>
</file>