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201803,</w:t>
            </w:r>
          </w:p>
          <w:p w:rsidR="00881247" w:rsidRDefault="00944151" w:rsidP="00075824">
            <w:r>
              <w:rPr>
                <w:rFonts w:hint="eastAsia"/>
              </w:rPr>
              <w:t>201806,</w:t>
            </w:r>
          </w:p>
          <w:p w:rsidR="00881247" w:rsidRDefault="00944151" w:rsidP="00075824">
            <w:r>
              <w:rPr>
                <w:rFonts w:hint="eastAsia"/>
              </w:rPr>
              <w:t>201809,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13F95" w:rsidP="00075824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3C43F4" w:rsidP="00075824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60DE0" w:rsidP="00075824"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A631B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/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075824"/>
        </w:tc>
        <w:tc>
          <w:tcPr>
            <w:tcW w:w="1779" w:type="dxa"/>
          </w:tcPr>
          <w:p w:rsidR="00407C80" w:rsidRDefault="00407C80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</w:t>
            </w:r>
            <w:r>
              <w:lastRenderedPageBreak/>
              <w:t>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F170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others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/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201803,</w:t>
            </w:r>
          </w:p>
          <w:p w:rsidR="00A7168B" w:rsidRDefault="00A7168B" w:rsidP="00A04F89">
            <w:r>
              <w:rPr>
                <w:rFonts w:hint="eastAsia"/>
              </w:rPr>
              <w:t>201806,</w:t>
            </w:r>
          </w:p>
          <w:p w:rsidR="00A7168B" w:rsidRDefault="00A7168B" w:rsidP="00A04F89">
            <w:r>
              <w:rPr>
                <w:rFonts w:hint="eastAsia"/>
              </w:rPr>
              <w:t>201809,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A04F89"/>
        </w:tc>
      </w:tr>
    </w:tbl>
    <w:p w:rsidR="00075824" w:rsidRPr="00A7168B" w:rsidRDefault="00075824" w:rsidP="00F26FB3"/>
    <w:p w:rsidR="003B6AF5" w:rsidRDefault="007B7DC4" w:rsidP="00F26FB3">
      <w:proofErr w:type="spellStart"/>
      <w:r>
        <w:t>C</w:t>
      </w:r>
      <w:r w:rsidR="003B6AF5">
        <w:rPr>
          <w:rFonts w:hint="eastAsia"/>
        </w:rPr>
        <w:t>om</w:t>
      </w:r>
      <w:r>
        <w:rPr>
          <w:rFonts w:hint="eastAsia"/>
        </w:rPr>
        <w:t>pany_dividend</w:t>
      </w:r>
      <w:proofErr w:type="spellEnd"/>
      <w:r w:rsidR="009F1270">
        <w:rPr>
          <w:rFonts w:hint="eastAsia"/>
        </w:rPr>
        <w:t xml:space="preserve"> 分红送股数据</w:t>
      </w:r>
    </w:p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bookmarkStart w:id="0" w:name="_GoBack"/>
      <w:bookmarkEnd w:id="0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7F7E1D">
        <w:tc>
          <w:tcPr>
            <w:tcW w:w="3367" w:type="dxa"/>
          </w:tcPr>
          <w:p w:rsidR="00714CDD" w:rsidRDefault="00714CDD" w:rsidP="007F7E1D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7F7E1D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7F7E1D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7F7E1D">
            <w:r>
              <w:rPr>
                <w:rFonts w:hint="eastAsia"/>
              </w:rPr>
              <w:t>字典项</w:t>
            </w:r>
          </w:p>
        </w:tc>
      </w:tr>
      <w:tr w:rsidR="00714CDD" w:rsidTr="007F7E1D">
        <w:tc>
          <w:tcPr>
            <w:tcW w:w="3367" w:type="dxa"/>
          </w:tcPr>
          <w:p w:rsidR="00714CDD" w:rsidRDefault="00714CDD" w:rsidP="007F7E1D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14CDD" w:rsidP="007F7E1D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8F2186" w:rsidP="007F7E1D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4B0609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C2DAE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BD040F" w:rsidP="007F7E1D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026FFC" w:rsidP="007F7E1D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C56BEC" w:rsidTr="007F7E1D">
        <w:tc>
          <w:tcPr>
            <w:tcW w:w="3367" w:type="dxa"/>
          </w:tcPr>
          <w:p w:rsidR="00C56BEC" w:rsidRDefault="000B482C" w:rsidP="007F7E1D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396843" w:rsidP="007F7E1D">
            <w:pPr>
              <w:rPr>
                <w:rFonts w:hint="eastAsia"/>
              </w:rPr>
            </w:pPr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7F7E1D"/>
        </w:tc>
      </w:tr>
      <w:tr w:rsidR="00C56BEC" w:rsidTr="007F7E1D">
        <w:tc>
          <w:tcPr>
            <w:tcW w:w="3367" w:type="dxa"/>
          </w:tcPr>
          <w:p w:rsidR="00F42C12" w:rsidRDefault="000B482C" w:rsidP="007F7E1D">
            <w:pPr>
              <w:rPr>
                <w:rFonts w:hint="eastAsia"/>
              </w:rPr>
            </w:pPr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D14019" w:rsidP="007F7E1D"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7F7E1D"/>
        </w:tc>
      </w:tr>
    </w:tbl>
    <w:p w:rsidR="00635382" w:rsidRPr="00714CDD" w:rsidRDefault="00635382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D2" w:rsidRDefault="000641D2" w:rsidP="006F3D75">
      <w:r>
        <w:separator/>
      </w:r>
    </w:p>
  </w:endnote>
  <w:endnote w:type="continuationSeparator" w:id="0">
    <w:p w:rsidR="000641D2" w:rsidRDefault="000641D2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24" w:rsidRDefault="00075824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D2" w:rsidRDefault="000641D2" w:rsidP="006F3D75">
      <w:r>
        <w:separator/>
      </w:r>
    </w:p>
  </w:footnote>
  <w:footnote w:type="continuationSeparator" w:id="0">
    <w:p w:rsidR="000641D2" w:rsidRDefault="000641D2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641D2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4D24"/>
    <w:rsid w:val="00401DBE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55EAC"/>
    <w:rsid w:val="00457A44"/>
    <w:rsid w:val="00462110"/>
    <w:rsid w:val="00465D37"/>
    <w:rsid w:val="004714FD"/>
    <w:rsid w:val="00471669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5330"/>
    <w:rsid w:val="006269A7"/>
    <w:rsid w:val="0062783F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6C0A"/>
    <w:rsid w:val="0070077E"/>
    <w:rsid w:val="0070092E"/>
    <w:rsid w:val="007029AC"/>
    <w:rsid w:val="00710595"/>
    <w:rsid w:val="00714CDD"/>
    <w:rsid w:val="00720F81"/>
    <w:rsid w:val="007221F5"/>
    <w:rsid w:val="007346EE"/>
    <w:rsid w:val="0073541C"/>
    <w:rsid w:val="0073736C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7393"/>
    <w:rsid w:val="00857CFD"/>
    <w:rsid w:val="00860955"/>
    <w:rsid w:val="00860B12"/>
    <w:rsid w:val="00862DE2"/>
    <w:rsid w:val="0086355F"/>
    <w:rsid w:val="008661CD"/>
    <w:rsid w:val="00867AFC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45AC"/>
    <w:rsid w:val="009C4CA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632E"/>
    <w:rsid w:val="00AA7368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7A29"/>
    <w:rsid w:val="00B76097"/>
    <w:rsid w:val="00B8004D"/>
    <w:rsid w:val="00B8043D"/>
    <w:rsid w:val="00B81349"/>
    <w:rsid w:val="00B86799"/>
    <w:rsid w:val="00B92B6D"/>
    <w:rsid w:val="00B94A79"/>
    <w:rsid w:val="00B9709F"/>
    <w:rsid w:val="00B977C4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1AB6"/>
    <w:rsid w:val="00C92E61"/>
    <w:rsid w:val="00C934C5"/>
    <w:rsid w:val="00C94F31"/>
    <w:rsid w:val="00C95833"/>
    <w:rsid w:val="00CA40E4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25155"/>
    <w:rsid w:val="00E27532"/>
    <w:rsid w:val="00E32C46"/>
    <w:rsid w:val="00E36163"/>
    <w:rsid w:val="00E454A7"/>
    <w:rsid w:val="00E46112"/>
    <w:rsid w:val="00E51EC1"/>
    <w:rsid w:val="00E5231C"/>
    <w:rsid w:val="00E54D1F"/>
    <w:rsid w:val="00E5720E"/>
    <w:rsid w:val="00E609F6"/>
    <w:rsid w:val="00E62AF6"/>
    <w:rsid w:val="00E72485"/>
    <w:rsid w:val="00E743C3"/>
    <w:rsid w:val="00E77371"/>
    <w:rsid w:val="00E91BD8"/>
    <w:rsid w:val="00E9284B"/>
    <w:rsid w:val="00EB052E"/>
    <w:rsid w:val="00EB2713"/>
    <w:rsid w:val="00EC475B"/>
    <w:rsid w:val="00EC6D68"/>
    <w:rsid w:val="00ED089F"/>
    <w:rsid w:val="00ED0B46"/>
    <w:rsid w:val="00ED39B5"/>
    <w:rsid w:val="00ED411E"/>
    <w:rsid w:val="00EE00F8"/>
    <w:rsid w:val="00F00CA4"/>
    <w:rsid w:val="00F05B16"/>
    <w:rsid w:val="00F06029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A6DAE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83D9"/>
  <w15:docId w15:val="{3F80C8E6-55C1-4F5D-B1D5-199D6237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15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736</cp:revision>
  <dcterms:created xsi:type="dcterms:W3CDTF">2019-08-31T08:35:00Z</dcterms:created>
  <dcterms:modified xsi:type="dcterms:W3CDTF">2019-10-14T06:14:00Z</dcterms:modified>
</cp:coreProperties>
</file>