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C8A96E"/>
          <w:sz w:val="14"/>
          <w:szCs w:val="14"/>
        </w:rPr>
        <w:t xml:space="preserve">INVESTPUPPY · SESSION HANDOFF C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E8E8EC"/>
          <w:sz w:val="42"/>
          <w:szCs w:val="42"/>
        </w:rPr>
        <w:t xml:space="preserve">Handoff — May 2026 Session C</w:t>
      </w:r>
    </w:p>
    <w:p>
      <w:pPr>
        <w:spacing w:after="40" w:before="0"/>
      </w:pPr>
      <w:r>
        <w:rPr>
          <w:rFonts w:ascii="Arial" w:cs="Arial" w:eastAsia="Arial" w:hAnsi="Arial"/>
          <w:color w:val="C8A96E"/>
          <w:sz w:val="19"/>
          <w:szCs w:val="19"/>
        </w:rPr>
        <w:t xml:space="preserve">IP-HANDOFF-260513-C</w:t>
      </w:r>
    </w:p>
    <w:p>
      <w:pPr>
        <w:spacing w:after="0" w:before="0"/>
      </w:pPr>
      <w:r>
        <w:rPr>
          <w:rFonts w:ascii="Arial" w:cs="Arial" w:eastAsia="Arial" w:hAnsi="Arial"/>
          <w:color w:val="B8B4C0"/>
          <w:sz w:val="17"/>
          <w:szCs w:val="17"/>
        </w:rPr>
        <w:t xml:space="preserve">May 2026 · Continuation of Sessions A and B · Internal only</w:t>
      </w:r>
    </w:p>
    <w:p>
      <w:pPr>
        <w:pBdr>
          <w:bottom w:val="single" w:color="C8A96E" w:sz="10" w:space="1"/>
        </w:pBdr>
        <w:spacing w:after="180" w:before="0"/>
      </w:pPr>
    </w:p>
    <w:p>
      <w:pPr>
        <w:spacing w:after="0" w:before="60"/>
      </w:pPr>
    </w:p>
    <w:p>
      <w:pPr>
        <w:spacing w:after="50" w:before="50" w:line="315" w:lineRule="auto"/>
      </w:pPr>
      <w:r>
        <w:rPr>
          <w:rFonts w:ascii="Arial" w:cs="Arial" w:eastAsia="Arial" w:hAnsi="Arial"/>
          <w:b w:val="false"/>
          <w:bCs w:val="false"/>
          <w:i/>
          <w:iCs/>
          <w:color w:val="E8E2D9"/>
          <w:sz w:val="20"/>
          <w:szCs w:val="20"/>
        </w:rPr>
        <w:t xml:space="preserve">Preceding documents: HANDOFF-260513.md (Session A) and HANDOFF-260513-B.md (Session B). Upload all three alongside investpuppy-v1-updated.zip at the start of the next session.</w:t>
      </w:r>
    </w:p>
    <w:p>
      <w:pPr>
        <w:spacing w:after="0" w:before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AABCD4" w:sz="1"/>
              <w:left w:val="single" w:color="C8A96E" w:sz="12"/>
              <w:bottom w:val="single" w:color="AABCD4" w:sz="1"/>
              <w:right w:val="single" w:color="AABCD4" w:sz="1"/>
            </w:tcBorders>
            <w:shd w:fill="111118" w:val="clear"/>
            <w:tcMar>
              <w:top w:type="dxa" w:w="90"/>
              <w:left w:type="dxa" w:w="200"/>
              <w:bottom w:type="dxa" w:w="9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E8E8EC"/>
                <w:sz w:val="20"/>
                <w:szCs w:val="20"/>
              </w:rPr>
              <w:t xml:space="preserve">Next session start: upload investpuppy-v1-updated.zip + all three HANDOFF files. Say: “Please read all three HANDOFF documents, then README.md. Confirm what you understand.”</w:t>
            </w:r>
          </w:p>
        </w:tc>
      </w:tr>
      <w:tr>
        <w:tc>
          <w:tcPr>
            <w:tcW w:type="dxa" w:w="8600"/>
            <w:tcBorders>
              <w:top w:val="single" w:color="AABCD4" w:sz="1"/>
              <w:left w:val="single" w:color="C8A96E" w:sz="12"/>
              <w:bottom w:val="single" w:color="AABCD4" w:sz="1"/>
              <w:right w:val="single" w:color="AABCD4" w:sz="1"/>
            </w:tcBorders>
            <w:shd w:fill="111118" w:val="clear"/>
            <w:tcMar>
              <w:top w:type="dxa" w:w="90"/>
              <w:left w:type="dxa" w:w="200"/>
              <w:bottom w:type="dxa" w:w="9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E8E8EC"/>
                <w:sz w:val="20"/>
                <w:szCs w:val="20"/>
              </w:rPr>
              <w:t xml:space="preserve">Commercial priority: C1 — first Founding Mandate conversation. Still not started. No remaining blocker.</w:t>
            </w:r>
          </w:p>
        </w:tc>
      </w:tr>
      <w:tr>
        <w:tc>
          <w:tcPr>
            <w:tcW w:type="dxa" w:w="8600"/>
            <w:tcBorders>
              <w:top w:val="single" w:color="AABCD4" w:sz="1"/>
              <w:left w:val="single" w:color="C8A96E" w:sz="12"/>
              <w:bottom w:val="single" w:color="AABCD4" w:sz="1"/>
              <w:right w:val="single" w:color="AABCD4" w:sz="1"/>
            </w:tcBorders>
            <w:shd w:fill="111118" w:val="clear"/>
            <w:tcMar>
              <w:top w:type="dxa" w:w="90"/>
              <w:left w:type="dxa" w:w="200"/>
              <w:bottom w:type="dxa" w:w="9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E8E8EC"/>
                <w:sz w:val="20"/>
                <w:szCs w:val="20"/>
              </w:rPr>
              <w:t xml:space="preserve">Immediate action: deploy investpuppy-netlify-deploy.zip to Netlify via the Deploys tab (NOT homepage). Clear cache after deploy.</w:t>
            </w:r>
          </w:p>
        </w:tc>
      </w:tr>
      <w:tr>
        <w:tc>
          <w:tcPr>
            <w:tcW w:type="dxa" w:w="8600"/>
            <w:tcBorders>
              <w:top w:val="single" w:color="AABCD4" w:sz="1"/>
              <w:left w:val="single" w:color="C8A96E" w:sz="12"/>
              <w:bottom w:val="single" w:color="AABCD4" w:sz="1"/>
              <w:right w:val="single" w:color="AABCD4" w:sz="1"/>
            </w:tcBorders>
            <w:shd w:fill="111118" w:val="clear"/>
            <w:tcMar>
              <w:top w:type="dxa" w:w="90"/>
              <w:left w:type="dxa" w:w="200"/>
              <w:bottom w:type="dxa" w:w="9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E8E8EC"/>
                <w:sz w:val="20"/>
                <w:szCs w:val="20"/>
              </w:rPr>
              <w:t xml:space="preserve">Unvarnished: release strategy decision (U1) gates all distribution. Ten papers now ready pending UNV-10 final cover photo.</w:t>
            </w:r>
          </w:p>
        </w:tc>
      </w:tr>
      <w:tr>
        <w:tc>
          <w:tcPr>
            <w:tcW w:type="dxa" w:w="8600"/>
            <w:tcBorders>
              <w:top w:val="single" w:color="AABCD4" w:sz="1"/>
              <w:left w:val="single" w:color="C8A96E" w:sz="12"/>
              <w:bottom w:val="single" w:color="AABCD4" w:sz="1"/>
              <w:right w:val="single" w:color="AABCD4" w:sz="1"/>
            </w:tcBorders>
            <w:shd w:fill="111118" w:val="clear"/>
            <w:tcMar>
              <w:top w:type="dxa" w:w="90"/>
              <w:left w:type="dxa" w:w="200"/>
              <w:bottom w:type="dxa" w:w="9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E8E8EC"/>
                <w:sz w:val="20"/>
                <w:szCs w:val="20"/>
              </w:rPr>
              <w:t xml:space="preserve">Legal: commission SG and CH counsel (L1, L2). DPA templates block direct channel distribution.</w:t>
            </w:r>
          </w:p>
        </w:tc>
      </w:tr>
    </w:tbl>
    <w:p>
      <w:pPr>
        <w:pStyle w:val="Heading1"/>
        <w:pBdr>
          <w:bottom w:val="single" w:color="C8A96E" w:sz="3" w:space="4"/>
        </w:pBdr>
        <w:spacing w:after="80" w:before="360"/>
      </w:pPr>
      <w:r>
        <w:rPr>
          <w:rFonts w:ascii="Arial" w:cs="Arial" w:eastAsia="Arial" w:hAnsi="Arial"/>
          <w:b/>
          <w:bCs/>
          <w:caps/>
          <w:color w:val="C8A96E"/>
          <w:sz w:val="24"/>
          <w:szCs w:val="24"/>
        </w:rPr>
        <w:t xml:space="preserve">1 · Locked Decisions This Session</w:t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E8E8EC"/>
          <w:sz w:val="21"/>
          <w:szCs w:val="21"/>
        </w:rPr>
        <w:t xml:space="preserve">Documentation Principle</w:t>
      </w:r>
    </w:p>
    <w:p>
      <w:pPr>
        <w:spacing w:after="50" w:before="50" w:line="315" w:lineRule="auto"/>
      </w:pPr>
      <w:r>
        <w:rPr>
          <w:rFonts w:ascii="Arial" w:cs="Arial" w:eastAsia="Arial" w:hAnsi="Arial"/>
          <w:b/>
          <w:bCs/>
          <w:i w:val="false"/>
          <w:iCs w:val="false"/>
          <w:color w:val="E8E2D9"/>
          <w:sz w:val="20"/>
          <w:szCs w:val="20"/>
        </w:rPr>
        <w:t xml:space="preserve">Before adding tier language to any document, apply the test: does knowing the delivery model change how the reader should understand this information?</w:t>
      </w:r>
    </w:p>
    <w:p>
      <w:pPr>
        <w:spacing w:after="0" w:before="4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 language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Product documents
(research papers, methodology, brochure, at-a-glance, What Vektor Is Not)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None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One-sentence convention at most, delivered once, never repeated. The product is the same across all three models.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Commercial documents
(pricing, founding mandate, data residency, DD navigation guide)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Where material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Include only where the channel distinction changes the reader’s commercial or compliance position.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Channel-specific documents
(propositions, briefs, DPAs)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Central premise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The document is addressed to a specific channel audience. Tier language is the starting point.</w:t>
            </w:r>
          </w:p>
        </w:tc>
      </w:tr>
    </w:tbl>
    <w:p>
      <w:pPr>
        <w:spacing w:after="0" w:before="40"/>
      </w:pPr>
    </w:p>
    <w:p>
      <w:pPr>
        <w:spacing w:after="50" w:before="50" w:line="315" w:lineRule="auto"/>
      </w:pPr>
      <w:r>
        <w:rPr>
          <w:rFonts w:ascii="Arial" w:cs="Arial" w:eastAsia="Arial" w:hAnsi="Arial"/>
          <w:b w:val="false"/>
          <w:bCs w:val="false"/>
          <w:i/>
          <w:iCs/>
          <w:color w:val="E8E2D9"/>
          <w:sz w:val="20"/>
          <w:szCs w:val="20"/>
        </w:rPr>
        <w:t xml:space="preserve">Single-sentence convention for product documents: “Vertor is one platform available through three delivery models: direct subscription for boutique practitioners and institutional investors, and through licensed bank partnerships for EAM clients.”</w:t>
      </w:r>
    </w:p>
    <w:p>
      <w:pPr>
        <w:spacing w:after="0" w:before="8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E8E8EC"/>
          <w:sz w:val="21"/>
          <w:szCs w:val="21"/>
        </w:rPr>
        <w:t xml:space="preserve">Three Delivery Models Document — Final</w:t>
      </w:r>
    </w:p>
    <w:p>
      <w:pPr>
        <w:spacing w:after="50" w:before="50" w:line="315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2D9"/>
          <w:sz w:val="20"/>
          <w:szCs w:val="20"/>
        </w:rPr>
        <w:t xml:space="preserve">ip-three-delivery-models-v5.html and ip-three-delivery-models-v5.pdf are the final approved versions.</w:t>
      </w:r>
    </w:p>
    <w:p>
      <w:pPr>
        <w:spacing w:after="0" w:before="4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decision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Founding principle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One product, three delivery models. Methodology, signal generation, and audit trail identical in every deployment.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Designed in from the start — not a commercial afterthought. State this explicitly.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Why three models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Buyer, commercial relationship, data governance, procurement, and support model differ materially across the three — even though the product is identical.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Naming resolves commercial confusion. Not product differentiation.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Tier cards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Boutique, House, Wrapped — each with who/how/commercial/data governance/‘in one sentence’ rows.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House hybrid: higher implementation fee + higher annual platform fee. Determined during scoping, not as a commercial upsell.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Section 3: Client 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Four-row table: Boutique, House standard, House hybrid, Wrapped.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Hybrid: InvestPuppy holds no PII. Structural. Not a separate tier.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Decision framework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Seven questions including dual-channel and data governance rows.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Data governance row routes to House hybrid or Wrapped when PII cannot leave client infrastructure.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EAM note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Addressed to EAMs accessing through a Wrapped bank.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No direct InvestPuppy subscription required. Capability identical to Boutique and House.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Dual-channel note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One master agreement, two schedules, two separate instances.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Contact InvestPuppy if institution may qualify.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Product unity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Six capability items identical across all three models.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Delivery model ≠ product quality.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Migration note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Supported in both directions. Defined process.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‘Migration’ only — never upgrade or downgrade.</w:t>
            </w:r>
          </w:p>
        </w:tc>
      </w:tr>
    </w:tbl>
    <w:p>
      <w:pPr>
        <w:spacing w:after="0" w:before="8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E8E8EC"/>
          <w:sz w:val="21"/>
          <w:szCs w:val="21"/>
        </w:rPr>
        <w:t xml:space="preserve">UNV-10 — Panel-Approved Content, Cover Pending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Property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Title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9 Women Cannot Make a Baby in 1 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Reference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IP-UNV-10 ·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Pages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5 (consistent with UNV-03 and UNV-07)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Status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Content panel-approved after two full reviews. Cover photo: pregnancy wheel placeholder. Final commission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Cover photo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Option C — medical pregnancy wheel on dark slate. Brief at ip-unv-10-cover-photo-brief.html.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Build script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unvarnished/source/build_unv10.py — added to repository.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UNV-02 connection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Closing notebox cross-references UNV-02: ‘The same distribution that removes accountability removes capacity.’</w:t>
            </w:r>
          </w:p>
        </w:tc>
      </w:tr>
    </w:tbl>
    <w:p>
      <w:pPr>
        <w:spacing w:after="0" w:before="40"/>
      </w:pPr>
    </w:p>
    <w:p>
      <w:pPr>
        <w:spacing w:after="50" w:before="50" w:line="315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2D9"/>
          <w:sz w:val="20"/>
          <w:szCs w:val="20"/>
        </w:rPr>
        <w:t xml:space="preserve">Five sections: gestation (sequential dependency), coordination tax (n*(n-1)/2 arithmetic), rework multiplier (four days to make, eleven weeks to undo), everyone sees it in week two (amber status pattern), procurement committee is not wrong (structural diagnosis). Two closing questions.</w:t>
      </w:r>
    </w:p>
    <w:p>
      <w:pPr>
        <w:spacing w:after="0" w:before="40"/>
      </w:pPr>
    </w:p>
    <w:p>
      <w:pPr>
        <w:spacing w:after="50" w:before="50" w:line="315" w:lineRule="auto"/>
      </w:pPr>
      <w:r>
        <w:rPr>
          <w:rFonts w:ascii="Arial" w:cs="Arial" w:eastAsia="Arial" w:hAnsi="Arial"/>
          <w:b/>
          <w:bCs/>
          <w:i w:val="false"/>
          <w:iCs w:val="false"/>
          <w:color w:val="E8E2D9"/>
          <w:sz w:val="20"/>
          <w:szCs w:val="20"/>
        </w:rPr>
        <w:t xml:space="preserve">Key locked lines: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2D9"/>
          <w:sz w:val="20"/>
          <w:szCs w:val="20"/>
        </w:rPr>
        <w:t xml:space="preserve">‘Amber is the natural habitat of problems that everyone knows about and nobody wants to own.’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2D9"/>
          <w:sz w:val="20"/>
          <w:szCs w:val="20"/>
        </w:rPr>
        <w:t xml:space="preserve">‘Week three: amber. Week five: amber. Week seven: amber. Day one of week eight: crisis.’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2D9"/>
          <w:sz w:val="20"/>
          <w:szCs w:val="20"/>
        </w:rPr>
        <w:t xml:space="preserve">‘The only variable you control is whether the person doing the work has seen the path before.’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2D9"/>
          <w:sz w:val="20"/>
          <w:szCs w:val="20"/>
        </w:rPr>
        <w:t xml:space="preserve">‘The same distribution that removes accountability removes capacity.’ (cross-ref UNV-02)</w:t>
      </w:r>
    </w:p>
    <w:p>
      <w:pPr>
        <w:spacing w:after="0" w:before="8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E8E8EC"/>
          <w:sz w:val="21"/>
          <w:szCs w:val="21"/>
        </w:rPr>
        <w:t xml:space="preserve">Website Fixes — Applied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changed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Logo site-wide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All 12 HTML pages: ip_logo_dark_bg.png (white dog, wrong green #7FBE49) replaced with IPHorizontalClear.png (correct #85D155). IPHorizontalClear.png added to website/assets/images/.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APPLIED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Path rename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ungated/ → public/ and gated/ → qualified/ in all HTML doc links and in the website/assets/docs/ folder structure.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APPLIED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UNV-10 integration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unvarnished.html: new paper card, updated count (’ten’), UNV-10 added to mid-impl quick links. documents.html: new row. index.html: ‘ten papers’, new chip. story.html: ‘ten papers’.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APPLIED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Netlify domain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Use Deploys tab (not homepage) to deploy to same site. Set fixed site name in Site configuration → Site name to avoid new random domain each deployment.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NOTED</w:t>
            </w:r>
          </w:p>
        </w:tc>
      </w:tr>
    </w:tbl>
    <w:p>
      <w:pPr>
        <w:pStyle w:val="Heading1"/>
        <w:pBdr>
          <w:bottom w:val="single" w:color="C8A96E" w:sz="3" w:space="4"/>
        </w:pBdr>
        <w:spacing w:after="80" w:before="360"/>
      </w:pPr>
      <w:r>
        <w:rPr>
          <w:rFonts w:ascii="Arial" w:cs="Arial" w:eastAsia="Arial" w:hAnsi="Arial"/>
          <w:b/>
          <w:bCs/>
          <w:caps/>
          <w:color w:val="C8A96E"/>
          <w:sz w:val="24"/>
          <w:szCs w:val="24"/>
        </w:rPr>
        <w:t xml:space="preserve">2 · Documents Produced This Session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4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ip-three-delivery-models-v5.html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FINAL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Dark Vektor branding. All panel fixes. EAM note, hybrid pricing, dual-channel note, data table, migration note.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ip-three-delivery-models-v5.pdf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FINAL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PDF version.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ip-unv-10-nine-women.pdf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CONTENT FINAL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5pp. Panel-approved x2. Pregnancy wheel placeholder cover. Rebuild after final photo.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ip-unv-10-cover-photo-brief.html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Full photographer brief. Option A and Option C. AI generation prompt included.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investpuppy-netlify-deploy.zip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CURRENT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27.2MB. 64 files. Deploy via Deploys tab, not Netlify homepage.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investpuppy-v1-updated.zip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CURRENT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73.8MB. 284 files. Replaces investpuppy-suite-may2026.zip as master repository.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HANDOFF-260513-C.md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This session’s machine-readable handoff.</w:t>
            </w:r>
          </w:p>
        </w:tc>
      </w:tr>
    </w:tbl>
    <w:p>
      <w:pPr>
        <w:pStyle w:val="Heading1"/>
        <w:pBdr>
          <w:bottom w:val="single" w:color="C8A96E" w:sz="3" w:space="4"/>
        </w:pBdr>
        <w:spacing w:after="80" w:before="360"/>
      </w:pPr>
      <w:r>
        <w:rPr>
          <w:rFonts w:ascii="Arial" w:cs="Arial" w:eastAsia="Arial" w:hAnsi="Arial"/>
          <w:b/>
          <w:bCs/>
          <w:caps/>
          <w:color w:val="C8A96E"/>
          <w:sz w:val="24"/>
          <w:szCs w:val="24"/>
        </w:rPr>
        <w:t xml:space="preserve">3 · Outstanding Actions Register</w:t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E8E8EC"/>
          <w:sz w:val="21"/>
          <w:szCs w:val="21"/>
        </w:rPr>
        <w:t xml:space="preserve">Commercial Critical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00"/>
        <w:gridCol w:w="1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C1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First Founding Mandate conversation — suite ready, naming locked, no remaining blocker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OPEN — OVERDUE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C2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UK-01 FCA legal opinion. Commission post-raise.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OPEN — BLOCKED</w:t>
            </w:r>
          </w:p>
        </w:tc>
      </w:tr>
    </w:tbl>
    <w:p>
      <w:pPr>
        <w:spacing w:after="0" w:before="6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E8E8EC"/>
          <w:sz w:val="21"/>
          <w:szCs w:val="21"/>
        </w:rPr>
        <w:t xml:space="preserve">Brand — Immediate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B1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Document-by-document sub-brand naming pass using the documentation principle test. NOT a sweep. Apply per-document.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B2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Update brand voice guide: three sub-brands, colon-with-space, documentation principle, powered-by convention.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B3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Rebuild ip-brand-story.docx in InvestPuppy green with new opening and bridge closing.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B4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Correct all docs with previous incorrect tier names.</w:t>
            </w:r>
          </w:p>
        </w:tc>
      </w:tr>
    </w:tbl>
    <w:p>
      <w:pPr>
        <w:spacing w:after="0" w:before="6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E8E8EC"/>
          <w:sz w:val="21"/>
          <w:szCs w:val="21"/>
        </w:rPr>
        <w:t xml:space="preserve">New Documents Required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800"/>
        <w:gridCol w:w="42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N1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ip-implementation-paper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Before first institutional conversation reaches terms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N2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ip-house-proposition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New — direct institutional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N3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ip-eam-end-user-guide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New — EAMs in Wrapped channel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N4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ip-wrapped-brief (from ip-custodian-bank-brief)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Rename and revise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N5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ip-migration-framework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Required before first Founding Mandate client signs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N6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ip-dual-channel-framework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House+Wrapped institutions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N7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ip-dpa-template-boutique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BLOCKS direct channel distribution — 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N8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ip-dpa-template-house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Includes hybrid variant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N9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ip-dpa-template-wrapped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Three-layer chain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N10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ip-regulatory-matrix-uk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Placeholder pending FCA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N11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UAT scenario template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Internal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Before distributing implementation methodology</w:t>
            </w:r>
          </w:p>
        </w:tc>
      </w:tr>
    </w:tbl>
    <w:p>
      <w:pPr>
        <w:spacing w:after="0" w:before="6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E8E8EC"/>
          <w:sz w:val="21"/>
          <w:szCs w:val="21"/>
        </w:rPr>
        <w:t xml:space="preserve">Legal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0"/>
        <w:gridCol w:w="2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L1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Singapore: PDPA, DPA template, MAS TRM, BOUNDARY 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L2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Switzerland: nDSG, DPA template, FinIA, Bankgeheimnis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L3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UK: UK GDPR + FCA coordinated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Post-raise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L4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UAE/DIFC: DPL, AWS me-central-1, DPC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On first DIFC conversation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L5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Dual-channel conflict of interest legal assessment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Before first dual-channel terms</w:t>
            </w:r>
          </w:p>
        </w:tc>
      </w:tr>
    </w:tbl>
    <w:p>
      <w:pPr>
        <w:spacing w:after="0" w:before="6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E8E8EC"/>
          <w:sz w:val="21"/>
          <w:szCs w:val="21"/>
        </w:rPr>
        <w:t xml:space="preserve">Website and Repository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600"/>
        <w:gridCol w:w="1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W1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Deploy investpuppy-netlify-deploy.zip — via Deploys tab, NOT homepage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W2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Clear Netlify cache after deploy: Deploys → Trigger deploy → Clear cache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W3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Verify /unvarnished thumbnail display after cache clear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W4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Full rebuild per IP-WEB-SPEC-260510-3.0 on Webflow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OUTSTANDING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W5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Full repository restructure per ip-repository-structure.docx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OUTSTANDING</w:t>
            </w:r>
          </w:p>
        </w:tc>
      </w:tr>
    </w:tbl>
    <w:p>
      <w:pPr>
        <w:spacing w:after="0" w:before="6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E8E8EC"/>
          <w:sz w:val="21"/>
          <w:szCs w:val="21"/>
        </w:rPr>
        <w:t xml:space="preserve">Unvarnished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U1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Release strategy decision — ten papers ready (pending UNV-10 cover). Tom Aldridge recommends UNV-07, UNV-09, or UNV-10 first.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OPEN — 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U2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UNV-05 cover photo provenance — confirm origin before distribution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U3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UNV-09 closing page (PARKED P3)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U4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UNV-10 final cover photo — brief at ip-unv-10-cover-photo-brief.html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OPEN — 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U5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UNV-10 release — include in U1 release strategy decision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OPEN</w:t>
            </w:r>
          </w:p>
        </w:tc>
      </w:tr>
    </w:tbl>
    <w:p>
      <w:pPr>
        <w:spacing w:after="0" w:before="6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E8E8EC"/>
          <w:sz w:val="21"/>
          <w:szCs w:val="21"/>
        </w:rPr>
        <w:t xml:space="preserve">Technical — P1 and P2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00"/>
        <w:gridCol w:w="1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P1-1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Audit event_data JSONB in order_events for PII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P1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P1-2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Audit error_message field in orders for PII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P1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P1-3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Audit all AWS service outputs (SageMaker, CloudWatch, SQS, SNS, EventBridge)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P1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P1-4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Audit Slack notifications for PII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P1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P1-5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Produce DPA template — BLOCKS all direct channel distribution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P1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P2-1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Implement custodian_master, client_mandate tables and new FKs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P2-2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Implement routing_method ENUM, routing_config JSONB, manual execution fields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P2-3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MANUAL_SENT/FILLED states on order_events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P2-4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Implement RBAC and maker/checker workflow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P2-5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Add PUB/PROP/PSEUDO/PII/BOUNDARY classification column throughout data 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P2-6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Design identity vault architecture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P2</w:t>
            </w:r>
          </w:p>
        </w:tc>
      </w:tr>
    </w:tbl>
    <w:p>
      <w:pPr>
        <w:pStyle w:val="Heading1"/>
        <w:pBdr>
          <w:bottom w:val="single" w:color="C8A96E" w:sz="3" w:space="4"/>
        </w:pBdr>
        <w:spacing w:after="80" w:before="360"/>
      </w:pPr>
      <w:r>
        <w:rPr>
          <w:rFonts w:ascii="Arial" w:cs="Arial" w:eastAsia="Arial" w:hAnsi="Arial"/>
          <w:b/>
          <w:bCs/>
          <w:caps/>
          <w:color w:val="C8A96E"/>
          <w:sz w:val="24"/>
          <w:szCs w:val="24"/>
        </w:rPr>
        <w:t xml:space="preserve">4 · Critical Terminology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300"/>
      </w:tblGrid>
      <w:tr>
        <w:tc>
          <w:tcPr>
            <w:tcW w:type="dxa" w:w="2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C"/>
                <w:sz w:val="18"/>
                <w:szCs w:val="18"/>
              </w:rPr>
              <w:t xml:space="preserve">Never say</w:t>
            </w:r>
          </w:p>
        </w:tc>
        <w:tc>
          <w:tcPr>
            <w:tcW w:type="dxa" w:w="6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E8E2D9"/>
                <w:sz w:val="18"/>
                <w:szCs w:val="18"/>
              </w:rPr>
              <w:t xml:space="preserve">Always say</w:t>
            </w:r>
          </w:p>
        </w:tc>
      </w:tr>
      <w:tr>
        <w:tc>
          <w:tcPr>
            <w:tcW w:type="dxa" w:w="2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A0A0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C"/>
                <w:sz w:val="18"/>
                <w:szCs w:val="18"/>
              </w:rPr>
              <w:t xml:space="preserve">Monte Carlo</w:t>
            </w:r>
          </w:p>
        </w:tc>
        <w:tc>
          <w:tcPr>
            <w:tcW w:type="dxa" w:w="6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A0A0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E8E2D9"/>
                <w:sz w:val="18"/>
                <w:szCs w:val="18"/>
              </w:rPr>
              <w:t xml:space="preserve">10,000 portfolio configurations</w:t>
            </w:r>
          </w:p>
        </w:tc>
      </w:tr>
      <w:tr>
        <w:tc>
          <w:tcPr>
            <w:tcW w:type="dxa" w:w="2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C"/>
                <w:sz w:val="18"/>
                <w:szCs w:val="18"/>
              </w:rPr>
              <w:t xml:space="preserve">99.9%</w:t>
            </w:r>
          </w:p>
        </w:tc>
        <w:tc>
          <w:tcPr>
            <w:tcW w:type="dxa" w:w="6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E8E2D9"/>
                <w:sz w:val="18"/>
                <w:szCs w:val="18"/>
              </w:rPr>
              <w:t xml:space="preserve">99.94%</w:t>
            </w:r>
          </w:p>
        </w:tc>
      </w:tr>
      <w:tr>
        <w:tc>
          <w:tcPr>
            <w:tcW w:type="dxa" w:w="2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A0A0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C"/>
                <w:sz w:val="18"/>
                <w:szCs w:val="18"/>
              </w:rPr>
              <w:t xml:space="preserve">permanently preferential</w:t>
            </w:r>
          </w:p>
        </w:tc>
        <w:tc>
          <w:tcPr>
            <w:tcW w:type="dxa" w:w="6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A0A0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E8E2D9"/>
                <w:sz w:val="18"/>
                <w:szCs w:val="18"/>
              </w:rPr>
              <w:t xml:space="preserve">preferential terms locked for the duration</w:t>
            </w:r>
          </w:p>
        </w:tc>
      </w:tr>
      <w:tr>
        <w:tc>
          <w:tcPr>
            <w:tcW w:type="dxa" w:w="2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C"/>
                <w:sz w:val="18"/>
                <w:szCs w:val="18"/>
              </w:rPr>
              <w:t xml:space="preserve">simulations per strategy</w:t>
            </w:r>
          </w:p>
        </w:tc>
        <w:tc>
          <w:tcPr>
            <w:tcW w:type="dxa" w:w="6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E8E2D9"/>
                <w:sz w:val="18"/>
                <w:szCs w:val="18"/>
              </w:rPr>
              <w:t xml:space="preserve">portfolio configurations per strategy</w:t>
            </w:r>
          </w:p>
        </w:tc>
      </w:tr>
      <w:tr>
        <w:tc>
          <w:tcPr>
            <w:tcW w:type="dxa" w:w="2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A0A0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C"/>
                <w:sz w:val="18"/>
                <w:szCs w:val="18"/>
              </w:rPr>
              <w:t xml:space="preserve">upgrade / downgrade (channel)</w:t>
            </w:r>
          </w:p>
        </w:tc>
        <w:tc>
          <w:tcPr>
            <w:tcW w:type="dxa" w:w="6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A0A0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E8E2D9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2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C"/>
                <w:sz w:val="18"/>
                <w:szCs w:val="18"/>
              </w:rPr>
              <w:t xml:space="preserve">Vektor : Institutional</w:t>
            </w:r>
          </w:p>
        </w:tc>
        <w:tc>
          <w:tcPr>
            <w:tcW w:type="dxa" w:w="6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E8E2D9"/>
                <w:sz w:val="18"/>
                <w:szCs w:val="18"/>
              </w:rPr>
              <w:t xml:space="preserve">Vektor : House</w:t>
            </w:r>
          </w:p>
        </w:tc>
      </w:tr>
      <w:tr>
        <w:tc>
          <w:tcPr>
            <w:tcW w:type="dxa" w:w="2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A0A0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C"/>
                <w:sz w:val="18"/>
                <w:szCs w:val="18"/>
              </w:rPr>
              <w:t xml:space="preserve">Vektor : Enterprise</w:t>
            </w:r>
          </w:p>
        </w:tc>
        <w:tc>
          <w:tcPr>
            <w:tcW w:type="dxa" w:w="6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A0A0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E8E2D9"/>
                <w:sz w:val="18"/>
                <w:szCs w:val="18"/>
              </w:rPr>
              <w:t xml:space="preserve">Vektor : House</w:t>
            </w:r>
          </w:p>
        </w:tc>
      </w:tr>
      <w:tr>
        <w:tc>
          <w:tcPr>
            <w:tcW w:type="dxa" w:w="2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C"/>
                <w:sz w:val="18"/>
                <w:szCs w:val="18"/>
              </w:rPr>
              <w:t xml:space="preserve">Vektor : Partner</w:t>
            </w:r>
          </w:p>
        </w:tc>
        <w:tc>
          <w:tcPr>
            <w:tcW w:type="dxa" w:w="6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E8E2D9"/>
                <w:sz w:val="18"/>
                <w:szCs w:val="18"/>
              </w:rPr>
              <w:t xml:space="preserve">Vektor : Wrapped</w:t>
            </w:r>
          </w:p>
        </w:tc>
      </w:tr>
      <w:tr>
        <w:tc>
          <w:tcPr>
            <w:tcW w:type="dxa" w:w="2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A0A0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C"/>
                <w:sz w:val="18"/>
                <w:szCs w:val="18"/>
              </w:rPr>
              <w:t xml:space="preserve">Vektor : Platform</w:t>
            </w:r>
          </w:p>
        </w:tc>
        <w:tc>
          <w:tcPr>
            <w:tcW w:type="dxa" w:w="6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A0A0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E8E2D9"/>
                <w:sz w:val="18"/>
                <w:szCs w:val="18"/>
              </w:rPr>
              <w:t xml:space="preserve">Vektor : Wrapped</w:t>
            </w:r>
          </w:p>
        </w:tc>
      </w:tr>
      <w:tr>
        <w:tc>
          <w:tcPr>
            <w:tcW w:type="dxa" w:w="2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C"/>
                <w:sz w:val="18"/>
                <w:szCs w:val="18"/>
              </w:rPr>
              <w:t xml:space="preserve">experienced resource (person)</w:t>
            </w:r>
          </w:p>
        </w:tc>
        <w:tc>
          <w:tcPr>
            <w:tcW w:type="dxa" w:w="6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E8E2D9"/>
                <w:sz w:val="18"/>
                <w:szCs w:val="18"/>
              </w:rPr>
              <w:t xml:space="preserve">the person who has been doing the work</w:t>
            </w:r>
          </w:p>
        </w:tc>
      </w:tr>
      <w:tr>
        <w:tc>
          <w:tcPr>
            <w:tcW w:type="dxa" w:w="2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A0A0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EC"/>
                <w:sz w:val="18"/>
                <w:szCs w:val="18"/>
              </w:rPr>
              <w:t xml:space="preserve">nine papers (Unvarnished)</w:t>
            </w:r>
          </w:p>
        </w:tc>
        <w:tc>
          <w:tcPr>
            <w:tcW w:type="dxa" w:w="630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A0A0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E8E2D9"/>
                <w:sz w:val="18"/>
                <w:szCs w:val="18"/>
              </w:rPr>
              <w:t xml:space="preserve">ten papers</w:t>
            </w:r>
          </w:p>
        </w:tc>
      </w:tr>
    </w:tbl>
    <w:p>
      <w:pPr>
        <w:spacing w:after="0" w:before="40"/>
      </w:pPr>
    </w:p>
    <w:p>
      <w:pPr>
        <w:spacing w:after="50" w:before="50" w:line="315" w:lineRule="auto"/>
      </w:pPr>
      <w:r>
        <w:rPr>
          <w:rFonts w:ascii="Arial" w:cs="Arial" w:eastAsia="Arial" w:hAnsi="Arial"/>
          <w:b/>
          <w:bCs/>
          <w:i w:val="false"/>
          <w:iCs w:val="false"/>
          <w:color w:val="E8E2D9"/>
          <w:sz w:val="20"/>
          <w:szCs w:val="20"/>
        </w:rPr>
        <w:t xml:space="preserve">Sub-brand names: Vektor : Boutique · Vektor : House · Vektor : Wrapped (space before colon, always)</w:t>
      </w:r>
    </w:p>
    <w:p>
      <w:pPr>
        <w:pStyle w:val="Heading1"/>
        <w:pBdr>
          <w:bottom w:val="single" w:color="C8A96E" w:sz="3" w:space="4"/>
        </w:pBdr>
        <w:spacing w:after="80" w:before="360"/>
      </w:pPr>
      <w:r>
        <w:rPr>
          <w:rFonts w:ascii="Arial" w:cs="Arial" w:eastAsia="Arial" w:hAnsi="Arial"/>
          <w:b/>
          <w:bCs/>
          <w:caps/>
          <w:color w:val="C8A96E"/>
          <w:sz w:val="24"/>
          <w:szCs w:val="24"/>
        </w:rPr>
        <w:t xml:space="preserve">5 · Repository State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0"/>
        <w:gridCol w:w="14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investpuppy-v1-updated.zip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Master repository — all content, build scripts, governance docs. Replaces investpuppy-suite-may2026.zip.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CURRENT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investpuppy-netlify-deploy.zip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Flat Netlify deployment. Drop into Deploys tab (not homepage). 64 files, 27.2MB.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CURRENT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ip-unv-10-nine-women.pdf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Final content. Placeholder cover. Rebuild after final photo using build_unv10.py.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CONTENT FINAL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ip-three-delivery-models-v5.html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Final commercial reference. Produced on request. Not for general distribution.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FINAL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E8E8EC"/>
                <w:sz w:val="16"/>
                <w:szCs w:val="16"/>
              </w:rPr>
              <w:t xml:space="preserve">ip-unv-10-cover-photo-brief.html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E8E2D9"/>
                <w:sz w:val="16"/>
                <w:szCs w:val="16"/>
              </w:rPr>
              <w:t xml:space="preserve">Photographer brief. AI generation prompt included.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COMPLETE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C8A96E" w:sz="3" w:space="4"/>
        </w:pBdr>
        <w:spacing w:after="80" w:before="360"/>
      </w:pPr>
      <w:r>
        <w:rPr>
          <w:rFonts w:ascii="Arial" w:cs="Arial" w:eastAsia="Arial" w:hAnsi="Arial"/>
          <w:b/>
          <w:bCs/>
          <w:caps/>
          <w:color w:val="C8A96E"/>
          <w:sz w:val="24"/>
          <w:szCs w:val="24"/>
        </w:rPr>
        <w:t xml:space="preserve">6 · Priority Actions — Next Session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</w:pPr>
      <w:r>
        <w:rPr>
          <w:rFonts w:ascii="Arial" w:cs="Arial" w:eastAsia="Arial" w:hAnsi="Arial"/>
          <w:b/>
          <w:bCs/>
          <w:color w:val="E8E8EC"/>
          <w:sz w:val="20"/>
          <w:szCs w:val="20"/>
        </w:rPr>
        <w:t xml:space="preserve">Start the first Founding Mandate conversation (C1).</w:t>
      </w:r>
      <w:r>
        <w:rPr>
          <w:rFonts w:ascii="Arial" w:cs="Arial" w:eastAsia="Arial" w:hAnsi="Arial"/>
          <w:b w:val="false"/>
          <w:bCs w:val="false"/>
          <w:color w:val="E8E2D9"/>
          <w:sz w:val="20"/>
          <w:szCs w:val="20"/>
        </w:rPr>
        <w:t xml:space="preserve"> Suite ready. Naming locked. No blocker. This action is overdue.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</w:pPr>
      <w:r>
        <w:rPr>
          <w:rFonts w:ascii="Arial" w:cs="Arial" w:eastAsia="Arial" w:hAnsi="Arial"/>
          <w:b/>
          <w:bCs/>
          <w:color w:val="E8E8EC"/>
          <w:sz w:val="20"/>
          <w:szCs w:val="20"/>
        </w:rPr>
        <w:t xml:space="preserve">Deploy investpuppy-netlify-deploy.zip (W1+W2).</w:t>
      </w:r>
      <w:r>
        <w:rPr>
          <w:rFonts w:ascii="Arial" w:cs="Arial" w:eastAsia="Arial" w:hAnsi="Arial"/>
          <w:b w:val="false"/>
          <w:bCs w:val="false"/>
          <w:color w:val="E8E2D9"/>
          <w:sz w:val="20"/>
          <w:szCs w:val="20"/>
        </w:rPr>
        <w:t xml:space="preserve"> Deploys tab. Clear cache. Verify /unvarnished thumbnails.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</w:pPr>
      <w:r>
        <w:rPr>
          <w:rFonts w:ascii="Arial" w:cs="Arial" w:eastAsia="Arial" w:hAnsi="Arial"/>
          <w:b/>
          <w:bCs/>
          <w:color w:val="E8E8EC"/>
          <w:sz w:val="20"/>
          <w:szCs w:val="20"/>
        </w:rPr>
        <w:t xml:space="preserve">Document-by-document B1 pass.</w:t>
      </w:r>
      <w:r>
        <w:rPr>
          <w:rFonts w:ascii="Arial" w:cs="Arial" w:eastAsia="Arial" w:hAnsi="Arial"/>
          <w:b w:val="false"/>
          <w:bCs w:val="false"/>
          <w:color w:val="E8E2D9"/>
          <w:sz w:val="20"/>
          <w:szCs w:val="20"/>
        </w:rPr>
        <w:t xml:space="preserve"> Documentation principle locked. Apply per-document. Start with vk5-dd-navigation-guide and ip-eam-proposition.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</w:pPr>
      <w:r>
        <w:rPr>
          <w:rFonts w:ascii="Arial" w:cs="Arial" w:eastAsia="Arial" w:hAnsi="Arial"/>
          <w:b/>
          <w:bCs/>
          <w:color w:val="E8E8EC"/>
          <w:sz w:val="20"/>
          <w:szCs w:val="20"/>
        </w:rPr>
        <w:t xml:space="preserve">Commission Singapore and Swiss counsel (L1, L2).</w:t>
      </w:r>
      <w:r>
        <w:rPr>
          <w:rFonts w:ascii="Arial" w:cs="Arial" w:eastAsia="Arial" w:hAnsi="Arial"/>
          <w:b w:val="false"/>
          <w:bCs w:val="false"/>
          <w:color w:val="E8E2D9"/>
          <w:sz w:val="20"/>
          <w:szCs w:val="20"/>
        </w:rPr>
        <w:t xml:space="preserve"> DPA templates block all direct channel distribution.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</w:pPr>
      <w:r>
        <w:rPr>
          <w:rFonts w:ascii="Arial" w:cs="Arial" w:eastAsia="Arial" w:hAnsi="Arial"/>
          <w:b/>
          <w:bCs/>
          <w:color w:val="E8E8EC"/>
          <w:sz w:val="20"/>
          <w:szCs w:val="20"/>
        </w:rPr>
        <w:t xml:space="preserve">Commission UNV-10 final cover photo (U4).</w:t>
      </w:r>
      <w:r>
        <w:rPr>
          <w:rFonts w:ascii="Arial" w:cs="Arial" w:eastAsia="Arial" w:hAnsi="Arial"/>
          <w:b w:val="false"/>
          <w:bCs w:val="false"/>
          <w:color w:val="E8E2D9"/>
          <w:sz w:val="20"/>
          <w:szCs w:val="20"/>
        </w:rPr>
        <w:t xml:space="preserve"> Brief at ip-unv-10-cover-photo-brief.html. Pregnancy wheel on dark slate.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</w:pPr>
      <w:r>
        <w:rPr>
          <w:rFonts w:ascii="Arial" w:cs="Arial" w:eastAsia="Arial" w:hAnsi="Arial"/>
          <w:b/>
          <w:bCs/>
          <w:color w:val="E8E8EC"/>
          <w:sz w:val="20"/>
          <w:szCs w:val="20"/>
        </w:rPr>
        <w:t xml:space="preserve">Release strategy decision (U1).</w:t>
      </w:r>
      <w:r>
        <w:rPr>
          <w:rFonts w:ascii="Arial" w:cs="Arial" w:eastAsia="Arial" w:hAnsi="Arial"/>
          <w:b w:val="false"/>
          <w:bCs w:val="false"/>
          <w:color w:val="E8E2D9"/>
          <w:sz w:val="20"/>
          <w:szCs w:val="20"/>
        </w:rPr>
        <w:t xml:space="preserve"> Ten papers panel-approved. Decision gates all Unvarnished distribution.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</w:pPr>
      <w:r>
        <w:rPr>
          <w:rFonts w:ascii="Arial" w:cs="Arial" w:eastAsia="Arial" w:hAnsi="Arial"/>
          <w:b/>
          <w:bCs/>
          <w:color w:val="E8E8EC"/>
          <w:sz w:val="20"/>
          <w:szCs w:val="20"/>
        </w:rPr>
        <w:t xml:space="preserve">Build financial model (F1).</w:t>
      </w:r>
      <w:r>
        <w:rPr>
          <w:rFonts w:ascii="Arial" w:cs="Arial" w:eastAsia="Arial" w:hAnsi="Arial"/>
          <w:b w:val="false"/>
          <w:bCs w:val="false"/>
          <w:color w:val="E8E2D9"/>
          <w:sz w:val="20"/>
          <w:szCs w:val="20"/>
        </w:rPr>
        <w:t xml:space="preserve"> Three revenue streams: Boutique ARR, House ARR, Wrapped licence.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</w:pPr>
      <w:r>
        <w:rPr>
          <w:rFonts w:ascii="Arial" w:cs="Arial" w:eastAsia="Arial" w:hAnsi="Arial"/>
          <w:b/>
          <w:bCs/>
          <w:color w:val="E8E8EC"/>
          <w:sz w:val="20"/>
          <w:szCs w:val="20"/>
        </w:rPr>
        <w:t xml:space="preserve">Produce ip-migration-framework (N5).</w:t>
      </w:r>
      <w:r>
        <w:rPr>
          <w:rFonts w:ascii="Arial" w:cs="Arial" w:eastAsia="Arial" w:hAnsi="Arial"/>
          <w:b w:val="false"/>
          <w:bCs w:val="false"/>
          <w:color w:val="E8E2D9"/>
          <w:sz w:val="20"/>
          <w:szCs w:val="20"/>
        </w:rPr>
        <w:t xml:space="preserve"> Required before first Founding Mandate client signs.</w:t>
      </w:r>
    </w:p>
    <w:p>
      <w:pPr>
        <w:spacing w:after="0" w:before="200"/>
      </w:pPr>
    </w:p>
    <w:p>
      <w:pPr>
        <w:pBdr>
          <w:bottom w:val="single" w:color="C8A96E" w:sz="6" w:space="1"/>
        </w:pBdr>
        <w:spacing w:after="180" w:before="0"/>
      </w:pPr>
    </w:p>
    <w:p>
      <w:pPr>
        <w:spacing w:after="0" w:before="60"/>
      </w:pPr>
    </w:p>
    <w:p>
      <w:pPr>
        <w:spacing w:after="0" w:before="0"/>
      </w:pPr>
      <w:r>
        <w:rPr>
          <w:rFonts w:ascii="Arial" w:cs="Arial" w:eastAsia="Arial" w:hAnsi="Arial"/>
          <w:color w:val="B8B4C0"/>
          <w:sz w:val="16"/>
          <w:szCs w:val="16"/>
        </w:rPr>
        <w:t xml:space="preserve">InvestPuppy · HANDOFF-260513-C · May 2026 · Internal only</w:t>
      </w:r>
    </w:p>
    <w:sectPr>
      <w:headerReference w:type="default" r:id="rId7"/>
      <w:footerReference w:type="default" r:id="rId8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2A35" w:sz="3" w:space="1"/>
      </w:pBdr>
      <w:tabs>
        <w:tab w:val="right" w:pos="8600"/>
      </w:tabs>
      <w:spacing w:after="0" w:before="120"/>
    </w:pPr>
    <w:r>
      <w:rPr>
        <w:rFonts w:ascii="Arial" w:cs="Arial" w:eastAsia="Arial" w:hAnsi="Arial"/>
        <w:i/>
        <w:iCs/>
        <w:color w:val="2A2A35"/>
        <w:sz w:val="14"/>
        <w:szCs w:val="14"/>
      </w:rPr>
      <w:t xml:space="preserve">Internal only · Not for distribution</w:t>
    </w:r>
    <w:r>
      <w:rPr>
        <w:rFonts w:ascii="Arial" w:cs="Arial" w:eastAsia="Arial" w:hAnsi="Arial"/>
        <w:color w:val="2A2A35"/>
        <w:sz w:val="14"/>
        <w:szCs w:val="14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6E" w:sz="4" w:space="1"/>
      </w:pBdr>
      <w:tabs>
        <w:tab w:val="right" w:pos="8600"/>
      </w:tabs>
      <w:spacing w:after="120" w:before="0"/>
    </w:pPr>
    <w:r>
      <w:rPr>
        <w:rFonts w:ascii="Arial" w:cs="Arial" w:eastAsia="Arial" w:hAnsi="Arial"/>
        <w:b/>
        <w:bCs/>
        <w:color w:val="C8A96E"/>
        <w:sz w:val="15"/>
        <w:szCs w:val="15"/>
      </w:rPr>
      <w:t xml:space="preserve">InvestPuppy · Session Handoff C · IP-HANDOFF-260513-C</w:t>
    </w:r>
    <w:r>
      <w:rPr>
        <w:rFonts w:ascii="Arial" w:cs="Arial" w:eastAsia="Arial" w:hAnsi="Arial"/>
        <w:color w:val="2A2A35"/>
        <w:sz w:val="14"/>
        <w:szCs w:val="14"/>
      </w:rPr>
      <w:t xml:space="preserve">	Internal ·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8E2D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60"/>
      <w:outlineLvl w:val="0"/>
    </w:pPr>
    <w:rPr>
      <w:rFonts w:ascii="Arial" w:cs="Arial" w:eastAsia="Arial" w:hAnsi="Arial"/>
      <w:b/>
      <w:bCs/>
      <w:caps/>
      <w:color w:val="C8A96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Arial" w:cs="Arial" w:eastAsia="Arial" w:hAnsi="Arial"/>
      <w:b/>
      <w:bCs/>
      <w:color w:val="E8E8E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2026-05-13T13:59:48.081Z</dcterms:created>
  <dcterms:modified xsi:type="dcterms:W3CDTF">2026-05-13T13:59:48.100Z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