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910D1" w:rsidP="008661DD">
      <w:pPr>
        <w:pStyle w:val="Standard"/>
        <w:pBdr>
          <w:bottom w:val="single" w:sz="4" w:space="0" w:color="00000A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Lab 2</w:t>
      </w:r>
    </w:p>
    <w:p w:rsidR="008661DD" w:rsidRDefault="008910D1" w:rsidP="008661DD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Power Management IC (PMIC)</w:t>
      </w:r>
    </w:p>
    <w:p w:rsidR="008661DD" w:rsidRDefault="008661DD" w:rsidP="008661DD">
      <w:pPr>
        <w:pStyle w:val="Standard"/>
        <w:jc w:val="center"/>
        <w:rPr>
          <w:rFonts w:cs="Times New Roman"/>
          <w:sz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by: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Steven Blair</w:t>
      </w:r>
      <w:r w:rsidR="00A909B5">
        <w:rPr>
          <w:rFonts w:cs="Times New Roman"/>
          <w:b/>
          <w:szCs w:val="28"/>
        </w:rPr>
        <w:t xml:space="preserve"> and Daniel Olsen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for:</w:t>
      </w:r>
    </w:p>
    <w:p w:rsidR="008661DD" w:rsidRDefault="008661DD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Dr. </w:t>
      </w:r>
      <w:r w:rsidR="00F44301">
        <w:rPr>
          <w:rFonts w:cs="Times New Roman"/>
          <w:b/>
          <w:szCs w:val="28"/>
        </w:rPr>
        <w:t>Wang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F44301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ECE </w:t>
      </w:r>
      <w:r w:rsidR="00A909B5">
        <w:rPr>
          <w:rFonts w:cs="Times New Roman"/>
          <w:b/>
          <w:szCs w:val="28"/>
        </w:rPr>
        <w:t>428/593B</w:t>
      </w:r>
      <w:r w:rsidR="008661DD">
        <w:rPr>
          <w:rFonts w:cs="Times New Roman"/>
          <w:b/>
          <w:szCs w:val="28"/>
        </w:rPr>
        <w:t>-001</w:t>
      </w:r>
    </w:p>
    <w:p w:rsidR="008661DD" w:rsidRDefault="00A909B5" w:rsidP="008661DD">
      <w:pPr>
        <w:pStyle w:val="Standard"/>
        <w:jc w:val="center"/>
      </w:pPr>
      <w:r>
        <w:rPr>
          <w:rFonts w:cs="Times New Roman"/>
          <w:b/>
          <w:szCs w:val="28"/>
        </w:rPr>
        <w:t>Programmable ASIC Design</w:t>
      </w:r>
    </w:p>
    <w:p w:rsidR="008661DD" w:rsidRDefault="008910D1" w:rsidP="008661DD">
      <w:pPr>
        <w:pStyle w:val="Standard"/>
        <w:jc w:val="center"/>
        <w:outlineLvl w:val="0"/>
      </w:pPr>
      <w:r>
        <w:rPr>
          <w:rFonts w:cs="Times New Roman"/>
          <w:b/>
          <w:szCs w:val="28"/>
        </w:rPr>
        <w:t>March 4</w:t>
      </w:r>
      <w:r w:rsidR="00A909B5">
        <w:rPr>
          <w:rFonts w:cs="Times New Roman"/>
          <w:b/>
          <w:szCs w:val="28"/>
        </w:rPr>
        <w:t>, 2015</w:t>
      </w:r>
    </w:p>
    <w:p w:rsidR="009F37F0" w:rsidRDefault="009F37F0" w:rsidP="009F37F0">
      <w:pPr>
        <w:pStyle w:val="Heading1"/>
      </w:pPr>
      <w:r>
        <w:lastRenderedPageBreak/>
        <w:t>Purpose</w:t>
      </w:r>
    </w:p>
    <w:p w:rsidR="00277385" w:rsidRDefault="00987B18" w:rsidP="006E5AA8">
      <w:r>
        <w:t xml:space="preserve">The purpose of this lab </w:t>
      </w:r>
      <w:r w:rsidR="009833D5">
        <w:t>is</w:t>
      </w:r>
      <w:r>
        <w:t xml:space="preserve"> to </w:t>
      </w:r>
    </w:p>
    <w:p w:rsidR="00412EE5" w:rsidRDefault="00412EE5" w:rsidP="006E5AA8"/>
    <w:p w:rsidR="00412EE5" w:rsidRDefault="00412EE5" w:rsidP="00412EE5">
      <w:pPr>
        <w:pStyle w:val="Heading1"/>
      </w:pPr>
      <w:bookmarkStart w:id="0" w:name="_GoBack"/>
      <w:bookmarkEnd w:id="0"/>
      <w:r>
        <w:t>Procedure</w:t>
      </w:r>
      <w:r>
        <w:tab/>
      </w:r>
    </w:p>
    <w:p w:rsidR="00412EE5" w:rsidRPr="00412EE5" w:rsidRDefault="00412EE5" w:rsidP="00412EE5"/>
    <w:p w:rsidR="002317D4" w:rsidRDefault="00F44301" w:rsidP="00412EE5">
      <w:pPr>
        <w:pStyle w:val="Heading1"/>
        <w:tabs>
          <w:tab w:val="left" w:pos="2115"/>
        </w:tabs>
      </w:pPr>
      <w:bookmarkStart w:id="1" w:name="_Ref398884715"/>
      <w:r>
        <w:t>Procedure</w:t>
      </w:r>
      <w:bookmarkEnd w:id="1"/>
      <w:r w:rsidR="00412EE5">
        <w:tab/>
      </w:r>
    </w:p>
    <w:p w:rsidR="003E1285" w:rsidRDefault="003E1285" w:rsidP="003E1285">
      <w:r>
        <w:t xml:space="preserve">In </w:t>
      </w:r>
    </w:p>
    <w:p w:rsidR="003E1285" w:rsidRPr="003E1285" w:rsidRDefault="003E1285" w:rsidP="003E1285"/>
    <w:p w:rsidR="00DB56BE" w:rsidRDefault="00E67A34" w:rsidP="006E5AA8">
      <w:pPr>
        <w:pStyle w:val="ListParagraph"/>
        <w:numPr>
          <w:ilvl w:val="0"/>
          <w:numId w:val="2"/>
        </w:numPr>
      </w:pPr>
      <w:r>
        <w:t>In the</w:t>
      </w:r>
    </w:p>
    <w:p w:rsidR="006E5AA8" w:rsidRDefault="006E5AA8" w:rsidP="006E5AA8">
      <w:pPr>
        <w:pStyle w:val="ListParagraph"/>
        <w:numPr>
          <w:ilvl w:val="0"/>
          <w:numId w:val="2"/>
        </w:numPr>
      </w:pPr>
    </w:p>
    <w:p w:rsidR="006E5AA8" w:rsidRDefault="006E5AA8" w:rsidP="006E5AA8"/>
    <w:p w:rsidR="00DB56BE" w:rsidRDefault="00DB56BE" w:rsidP="00DB56BE">
      <w:r>
        <w:t>Following the procedure, it is suggested that students examine the schematic</w:t>
      </w:r>
      <w:r w:rsidR="005015AC">
        <w:t xml:space="preserve"> and timing</w:t>
      </w:r>
      <w:r>
        <w:t xml:space="preserve"> facilities provided </w:t>
      </w:r>
      <w:r w:rsidR="00D538E8">
        <w:t>after</w:t>
      </w:r>
      <w:r>
        <w:t xml:space="preserve"> the synthesis and implementation steps in the design flow.</w:t>
      </w:r>
    </w:p>
    <w:p w:rsidR="00412EE5" w:rsidRDefault="00412EE5" w:rsidP="00DB56BE"/>
    <w:p w:rsidR="00412EE5" w:rsidRDefault="00412EE5" w:rsidP="00DB56BE">
      <w:r>
        <w:rPr>
          <w:noProof/>
        </w:rPr>
        <w:drawing>
          <wp:inline distT="0" distB="0" distL="0" distR="0" wp14:anchorId="639ADDD2" wp14:editId="68E12884">
            <wp:extent cx="5943600" cy="350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E5" w:rsidRDefault="00412EE5" w:rsidP="00412EE5">
      <w:pPr>
        <w:jc w:val="center"/>
      </w:pPr>
      <w:r>
        <w:rPr>
          <w:noProof/>
        </w:rPr>
        <w:lastRenderedPageBreak/>
        <w:drawing>
          <wp:inline distT="0" distB="0" distL="0" distR="0" wp14:anchorId="5221668F" wp14:editId="5FEDE1B7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E5" w:rsidRDefault="00412EE5" w:rsidP="00DB56BE"/>
    <w:p w:rsidR="001514BB" w:rsidRDefault="003E1285" w:rsidP="001514BB">
      <w:pPr>
        <w:pStyle w:val="Heading1"/>
      </w:pPr>
      <w:r>
        <w:t>Discussion</w:t>
      </w:r>
    </w:p>
    <w:p w:rsidR="003E1285" w:rsidRDefault="003E1285" w:rsidP="003E1285">
      <w:pPr>
        <w:pStyle w:val="Heading2"/>
      </w:pPr>
      <w:r>
        <w:t>High-Level Design</w:t>
      </w:r>
    </w:p>
    <w:p w:rsidR="003E1285" w:rsidRDefault="003E1285" w:rsidP="006E5AA8">
      <w:r w:rsidRPr="003E1285">
        <w:t xml:space="preserve">The </w:t>
      </w:r>
    </w:p>
    <w:p w:rsidR="005015AC" w:rsidRDefault="005015AC" w:rsidP="005015AC">
      <w:pPr>
        <w:pStyle w:val="Heading2"/>
      </w:pPr>
      <w:r>
        <w:t>High-Level Verification</w:t>
      </w:r>
    </w:p>
    <w:p w:rsidR="005015AC" w:rsidRPr="005015AC" w:rsidRDefault="005015AC" w:rsidP="005015AC">
      <w:r>
        <w:t xml:space="preserve">The VHDL </w:t>
      </w:r>
    </w:p>
    <w:p w:rsidR="004A149A" w:rsidRDefault="004A149A" w:rsidP="004A149A">
      <w:pPr>
        <w:pStyle w:val="Heading2"/>
      </w:pPr>
      <w:r>
        <w:t>Simulation</w:t>
      </w:r>
    </w:p>
    <w:p w:rsidR="004A149A" w:rsidRDefault="004A149A" w:rsidP="006E5AA8">
      <w:r>
        <w:t xml:space="preserve">To </w:t>
      </w:r>
    </w:p>
    <w:p w:rsidR="003E1285" w:rsidRDefault="00951E73" w:rsidP="003E1285">
      <w:pPr>
        <w:pStyle w:val="Heading2"/>
      </w:pPr>
      <w:r>
        <w:t>Synthesized Schematic</w:t>
      </w:r>
    </w:p>
    <w:p w:rsidR="00951E73" w:rsidRDefault="00951E73" w:rsidP="006E5AA8">
      <w:r>
        <w:t xml:space="preserve">After </w:t>
      </w:r>
    </w:p>
    <w:p w:rsidR="00951E73" w:rsidRDefault="00951E73" w:rsidP="00951E73">
      <w:pPr>
        <w:pStyle w:val="Heading2"/>
      </w:pPr>
      <w:r>
        <w:t>Implemented Schematic</w:t>
      </w:r>
    </w:p>
    <w:p w:rsidR="004A149A" w:rsidRDefault="00951E73" w:rsidP="006E5AA8">
      <w:r>
        <w:t xml:space="preserve">After </w:t>
      </w:r>
    </w:p>
    <w:p w:rsidR="005015AC" w:rsidRDefault="005015AC" w:rsidP="005015AC">
      <w:pPr>
        <w:pStyle w:val="Heading2"/>
      </w:pPr>
      <w:r>
        <w:t>Static Timing Analysis</w:t>
      </w:r>
    </w:p>
    <w:p w:rsidR="005015AC" w:rsidRPr="005015AC" w:rsidRDefault="005015AC" w:rsidP="005015AC">
      <w:r>
        <w:t xml:space="preserve">A </w:t>
      </w:r>
    </w:p>
    <w:p w:rsidR="004A149A" w:rsidRDefault="004A149A" w:rsidP="004A149A">
      <w:pPr>
        <w:pStyle w:val="Heading1"/>
      </w:pPr>
      <w:r>
        <w:lastRenderedPageBreak/>
        <w:t>Extension</w:t>
      </w:r>
      <w:r w:rsidR="005015AC">
        <w:t xml:space="preserve">: Modifying Pin </w:t>
      </w:r>
      <w:r w:rsidR="0062773B">
        <w:t>Assignments</w:t>
      </w:r>
    </w:p>
    <w:p w:rsidR="006C4844" w:rsidRDefault="006C4844" w:rsidP="006C4844">
      <w:pPr>
        <w:pStyle w:val="Heading2"/>
      </w:pPr>
      <w:r>
        <w:t>Purpose</w:t>
      </w:r>
    </w:p>
    <w:p w:rsidR="006C4844" w:rsidRPr="006C4844" w:rsidRDefault="006C4844" w:rsidP="006C4844">
      <w:r>
        <w:t xml:space="preserve">In </w:t>
      </w:r>
    </w:p>
    <w:p w:rsidR="004A149A" w:rsidRDefault="004A149A" w:rsidP="004A149A">
      <w:pPr>
        <w:pStyle w:val="Heading2"/>
      </w:pPr>
      <w:r>
        <w:t>Procedure</w:t>
      </w:r>
    </w:p>
    <w:p w:rsidR="004A149A" w:rsidRDefault="004A149A" w:rsidP="004A149A">
      <w:r>
        <w:t>The procedure is largely the same as for the main part of the lab except that the following change is made:</w:t>
      </w:r>
    </w:p>
    <w:p w:rsidR="004A149A" w:rsidRPr="003E1285" w:rsidRDefault="004A149A" w:rsidP="004A149A"/>
    <w:p w:rsidR="004A149A" w:rsidRDefault="004A149A" w:rsidP="004A149A">
      <w:pPr>
        <w:pStyle w:val="ListParagraph"/>
        <w:numPr>
          <w:ilvl w:val="0"/>
          <w:numId w:val="3"/>
        </w:numPr>
      </w:pPr>
      <w:r>
        <w:t>Modify</w:t>
      </w:r>
    </w:p>
    <w:p w:rsidR="004A149A" w:rsidRDefault="004A149A" w:rsidP="004A149A">
      <w:pPr>
        <w:pStyle w:val="Heading2"/>
      </w:pPr>
      <w:r>
        <w:t xml:space="preserve">Results </w:t>
      </w:r>
    </w:p>
    <w:p w:rsidR="006C4844" w:rsidRPr="004A149A" w:rsidRDefault="004A149A" w:rsidP="006E5AA8">
      <w:r>
        <w:t xml:space="preserve">After </w:t>
      </w:r>
    </w:p>
    <w:sdt>
      <w:sdtPr>
        <w:rPr>
          <w:rFonts w:ascii="Times New Roman" w:eastAsiaTheme="minorHAnsi" w:hAnsi="Times New Roman" w:cstheme="minorBidi"/>
          <w:b w:val="0"/>
          <w:bCs w:val="0"/>
          <w:szCs w:val="22"/>
        </w:rPr>
        <w:id w:val="-161553017"/>
        <w:docPartObj>
          <w:docPartGallery w:val="Bibliographies"/>
          <w:docPartUnique/>
        </w:docPartObj>
      </w:sdtPr>
      <w:sdtEndPr/>
      <w:sdtContent>
        <w:p w:rsidR="00CA566D" w:rsidRDefault="00CA566D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:rsidR="00BC06C4" w:rsidRDefault="00E53316">
              <w:pPr>
                <w:rPr>
                  <w:noProof/>
                </w:rPr>
              </w:pPr>
              <w:r>
                <w:fldChar w:fldCharType="begin"/>
              </w:r>
              <w:r w:rsidR="00CA566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95"/>
              </w:tblGrid>
              <w:tr w:rsidR="00BC06C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C06C4" w:rsidRDefault="00BC06C4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C06C4" w:rsidRDefault="00BC06C4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Digilent, Inc., "Atlys Board Reference Manual," 2 May 2013. [Online]. Available: http://www.digilentinc.com/Data/Products/ATLYS/Atlys_rm_V2.pdf. [Accessed 18 February 2015].</w:t>
                    </w:r>
                  </w:p>
                </w:tc>
              </w:tr>
            </w:tbl>
            <w:p w:rsidR="00BC06C4" w:rsidRDefault="00BC06C4">
              <w:pPr>
                <w:rPr>
                  <w:rFonts w:eastAsia="Times New Roman"/>
                  <w:noProof/>
                </w:rPr>
              </w:pPr>
            </w:p>
            <w:p w:rsidR="00CA566D" w:rsidRDefault="00E533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C11FE" w:rsidRPr="00723A4E" w:rsidRDefault="002C11FE" w:rsidP="00723A4E"/>
    <w:sectPr w:rsidR="002C11FE" w:rsidRPr="00723A4E" w:rsidSect="0080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21" w:rsidRDefault="00827D21" w:rsidP="005015AC">
      <w:r>
        <w:separator/>
      </w:r>
    </w:p>
  </w:endnote>
  <w:endnote w:type="continuationSeparator" w:id="0">
    <w:p w:rsidR="00827D21" w:rsidRDefault="00827D21" w:rsidP="0050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21" w:rsidRDefault="00827D21" w:rsidP="005015AC">
      <w:r>
        <w:separator/>
      </w:r>
    </w:p>
  </w:footnote>
  <w:footnote w:type="continuationSeparator" w:id="0">
    <w:p w:rsidR="00827D21" w:rsidRDefault="00827D21" w:rsidP="0050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A61"/>
    <w:multiLevelType w:val="hybridMultilevel"/>
    <w:tmpl w:val="63B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5A4D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F1292"/>
    <w:multiLevelType w:val="hybridMultilevel"/>
    <w:tmpl w:val="509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4D77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E595B"/>
    <w:multiLevelType w:val="hybridMultilevel"/>
    <w:tmpl w:val="89D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70E78"/>
    <w:multiLevelType w:val="hybridMultilevel"/>
    <w:tmpl w:val="EDEC0B36"/>
    <w:lvl w:ilvl="0" w:tplc="F7A4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BA"/>
    <w:rsid w:val="00000652"/>
    <w:rsid w:val="000016A7"/>
    <w:rsid w:val="00060712"/>
    <w:rsid w:val="00064155"/>
    <w:rsid w:val="000B143A"/>
    <w:rsid w:val="00116208"/>
    <w:rsid w:val="001514BB"/>
    <w:rsid w:val="001B087D"/>
    <w:rsid w:val="001F7052"/>
    <w:rsid w:val="001F7E1B"/>
    <w:rsid w:val="00210B6B"/>
    <w:rsid w:val="002317D4"/>
    <w:rsid w:val="0024026A"/>
    <w:rsid w:val="00243C70"/>
    <w:rsid w:val="00266074"/>
    <w:rsid w:val="00277385"/>
    <w:rsid w:val="00285374"/>
    <w:rsid w:val="002C11FE"/>
    <w:rsid w:val="002E5E90"/>
    <w:rsid w:val="003009BA"/>
    <w:rsid w:val="00311483"/>
    <w:rsid w:val="00346F9D"/>
    <w:rsid w:val="0036376C"/>
    <w:rsid w:val="0037256B"/>
    <w:rsid w:val="003C1005"/>
    <w:rsid w:val="003E1285"/>
    <w:rsid w:val="00406028"/>
    <w:rsid w:val="0040700E"/>
    <w:rsid w:val="00412EE5"/>
    <w:rsid w:val="004314B3"/>
    <w:rsid w:val="004A149A"/>
    <w:rsid w:val="004C3EBF"/>
    <w:rsid w:val="004D0B3C"/>
    <w:rsid w:val="005015AC"/>
    <w:rsid w:val="00551851"/>
    <w:rsid w:val="00566D2C"/>
    <w:rsid w:val="005829C2"/>
    <w:rsid w:val="00587855"/>
    <w:rsid w:val="005E38FD"/>
    <w:rsid w:val="005F5295"/>
    <w:rsid w:val="00611936"/>
    <w:rsid w:val="0062773B"/>
    <w:rsid w:val="00635B98"/>
    <w:rsid w:val="006478F2"/>
    <w:rsid w:val="00660065"/>
    <w:rsid w:val="006A44E8"/>
    <w:rsid w:val="006B5139"/>
    <w:rsid w:val="006C1ECC"/>
    <w:rsid w:val="006C4844"/>
    <w:rsid w:val="006E5AA8"/>
    <w:rsid w:val="006F0761"/>
    <w:rsid w:val="00705F96"/>
    <w:rsid w:val="00723A4E"/>
    <w:rsid w:val="0074033C"/>
    <w:rsid w:val="0074079C"/>
    <w:rsid w:val="007445FC"/>
    <w:rsid w:val="00755DAB"/>
    <w:rsid w:val="007B633A"/>
    <w:rsid w:val="007D1B7E"/>
    <w:rsid w:val="007E5410"/>
    <w:rsid w:val="008029E4"/>
    <w:rsid w:val="0080425B"/>
    <w:rsid w:val="008155AE"/>
    <w:rsid w:val="00827D21"/>
    <w:rsid w:val="00860DA5"/>
    <w:rsid w:val="008661DD"/>
    <w:rsid w:val="008910D1"/>
    <w:rsid w:val="008D79B2"/>
    <w:rsid w:val="009161E3"/>
    <w:rsid w:val="00951E73"/>
    <w:rsid w:val="00954A04"/>
    <w:rsid w:val="00960C1D"/>
    <w:rsid w:val="009710CA"/>
    <w:rsid w:val="009833D5"/>
    <w:rsid w:val="00987B18"/>
    <w:rsid w:val="009A0829"/>
    <w:rsid w:val="009A34FB"/>
    <w:rsid w:val="009F37F0"/>
    <w:rsid w:val="00A167BB"/>
    <w:rsid w:val="00A33A35"/>
    <w:rsid w:val="00A60BBE"/>
    <w:rsid w:val="00A643BC"/>
    <w:rsid w:val="00A87F14"/>
    <w:rsid w:val="00A909B5"/>
    <w:rsid w:val="00A92BBC"/>
    <w:rsid w:val="00AA75CD"/>
    <w:rsid w:val="00AE46B2"/>
    <w:rsid w:val="00B0723C"/>
    <w:rsid w:val="00BC06C4"/>
    <w:rsid w:val="00BC5044"/>
    <w:rsid w:val="00BF79DF"/>
    <w:rsid w:val="00C51B9C"/>
    <w:rsid w:val="00C64809"/>
    <w:rsid w:val="00C94C73"/>
    <w:rsid w:val="00CA566D"/>
    <w:rsid w:val="00CA647C"/>
    <w:rsid w:val="00CC6D0D"/>
    <w:rsid w:val="00CF211C"/>
    <w:rsid w:val="00D3343A"/>
    <w:rsid w:val="00D479AC"/>
    <w:rsid w:val="00D538E8"/>
    <w:rsid w:val="00D9317A"/>
    <w:rsid w:val="00DA5320"/>
    <w:rsid w:val="00DA7435"/>
    <w:rsid w:val="00DB56BE"/>
    <w:rsid w:val="00DD646C"/>
    <w:rsid w:val="00DF7551"/>
    <w:rsid w:val="00E101DD"/>
    <w:rsid w:val="00E15F17"/>
    <w:rsid w:val="00E40908"/>
    <w:rsid w:val="00E42D8B"/>
    <w:rsid w:val="00E4368B"/>
    <w:rsid w:val="00E53316"/>
    <w:rsid w:val="00E55C90"/>
    <w:rsid w:val="00E575A5"/>
    <w:rsid w:val="00E67A34"/>
    <w:rsid w:val="00E777E3"/>
    <w:rsid w:val="00EA6FC6"/>
    <w:rsid w:val="00ED4F1B"/>
    <w:rsid w:val="00EE5AF5"/>
    <w:rsid w:val="00F01D31"/>
    <w:rsid w:val="00F24424"/>
    <w:rsid w:val="00F400DD"/>
    <w:rsid w:val="00F44301"/>
    <w:rsid w:val="00F57E00"/>
    <w:rsid w:val="00F62B27"/>
    <w:rsid w:val="00F72D66"/>
    <w:rsid w:val="00F85C0E"/>
    <w:rsid w:val="00FA31BF"/>
    <w:rsid w:val="00FC52A0"/>
    <w:rsid w:val="00FE58AC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E22EA-5BE7-4018-AE80-F0984FE5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5B"/>
  </w:style>
  <w:style w:type="paragraph" w:styleId="Heading1">
    <w:name w:val="heading 1"/>
    <w:basedOn w:val="Normal"/>
    <w:next w:val="Normal"/>
    <w:link w:val="Heading1Char"/>
    <w:uiPriority w:val="9"/>
    <w:qFormat/>
    <w:rsid w:val="009F37F0"/>
    <w:pPr>
      <w:keepNext/>
      <w:keepLines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B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7F0"/>
    <w:rPr>
      <w:rFonts w:asciiTheme="majorHAnsi" w:eastAsiaTheme="majorEastAsia" w:hAnsiTheme="majorHAnsi" w:cstheme="majorBidi"/>
      <w:b/>
      <w:bCs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1285"/>
    <w:pPr>
      <w:keepNext/>
      <w:spacing w:after="200"/>
    </w:pPr>
    <w:rPr>
      <w:bCs/>
      <w:i/>
      <w:szCs w:val="24"/>
      <w:u w:val="single"/>
    </w:rPr>
  </w:style>
  <w:style w:type="paragraph" w:customStyle="1" w:styleId="TableHeader">
    <w:name w:val="Table Header"/>
    <w:basedOn w:val="Caption"/>
    <w:link w:val="TableHeaderChar"/>
    <w:rsid w:val="009F37F0"/>
    <w:rPr>
      <w:b/>
      <w:i w:val="0"/>
    </w:rPr>
  </w:style>
  <w:style w:type="character" w:styleId="PlaceholderText">
    <w:name w:val="Placeholder Text"/>
    <w:basedOn w:val="DefaultParagraphFont"/>
    <w:uiPriority w:val="99"/>
    <w:semiHidden/>
    <w:rsid w:val="00ED4F1B"/>
    <w:rPr>
      <w:color w:val="808080"/>
    </w:rPr>
  </w:style>
  <w:style w:type="character" w:customStyle="1" w:styleId="CaptionChar">
    <w:name w:val="Caption Char"/>
    <w:basedOn w:val="DefaultParagraphFont"/>
    <w:link w:val="Caption"/>
    <w:uiPriority w:val="35"/>
    <w:rsid w:val="003E1285"/>
    <w:rPr>
      <w:bCs/>
      <w:i/>
      <w:szCs w:val="24"/>
      <w:u w:val="single"/>
    </w:rPr>
  </w:style>
  <w:style w:type="character" w:customStyle="1" w:styleId="TableHeaderChar">
    <w:name w:val="Table Header Char"/>
    <w:basedOn w:val="CaptionChar"/>
    <w:link w:val="TableHeader"/>
    <w:rsid w:val="009F37F0"/>
    <w:rPr>
      <w:b w:val="0"/>
      <w:bCs/>
      <w:i/>
      <w:color w:val="4F81BD" w:themeColor="accent1"/>
      <w:sz w:val="18"/>
      <w:szCs w:val="1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661DD"/>
    <w:pPr>
      <w:widowControl w:val="0"/>
      <w:suppressAutoHyphens/>
      <w:autoSpaceDN w:val="0"/>
      <w:textAlignment w:val="baseline"/>
    </w:pPr>
    <w:rPr>
      <w:rFonts w:eastAsia="Droid Sans Fallback" w:cs="FreeSans"/>
      <w:kern w:val="3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14BB"/>
    <w:rPr>
      <w:rFonts w:asciiTheme="majorHAnsi" w:eastAsiaTheme="majorEastAsia" w:hAnsiTheme="majorHAnsi" w:cstheme="majorBidi"/>
      <w:b/>
      <w:bCs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A566D"/>
  </w:style>
  <w:style w:type="character" w:styleId="BookTitle">
    <w:name w:val="Book Title"/>
    <w:basedOn w:val="DefaultParagraphFont"/>
    <w:uiPriority w:val="33"/>
    <w:qFormat/>
    <w:rsid w:val="003E128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AC"/>
  </w:style>
  <w:style w:type="paragraph" w:styleId="Footer">
    <w:name w:val="footer"/>
    <w:basedOn w:val="Normal"/>
    <w:link w:val="Foot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Dig13</b:Tag>
    <b:SourceType>DocumentFromInternetSite</b:SourceType>
    <b:Guid>{4D4B7B69-0F97-4040-897A-B19690F58AB2}</b:Guid>
    <b:Author>
      <b:Author>
        <b:Corporate>Digilent, Inc.</b:Corporate>
      </b:Author>
    </b:Author>
    <b:Title>Atlys Board Reference Manual</b:Title>
    <b:Year>2013</b:Year>
    <b:Month>May</b:Month>
    <b:Day>2</b:Day>
    <b:YearAccessed>2015</b:YearAccessed>
    <b:MonthAccessed>February</b:MonthAccessed>
    <b:DayAccessed>18</b:DayAccessed>
    <b:URL>http://www.digilentinc.com/Data/Products/ATLYS/Atlys_rm_V2.pdf</b:URL>
    <b:RefOrder>1</b:RefOrder>
  </b:Source>
</b:Sources>
</file>

<file path=customXml/itemProps1.xml><?xml version="1.0" encoding="utf-8"?>
<ds:datastoreItem xmlns:ds="http://schemas.openxmlformats.org/officeDocument/2006/customXml" ds:itemID="{A3F198E6-9B0C-44BD-88F7-DF26A02E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Blair</dc:creator>
  <cp:lastModifiedBy>Daniel Olsen</cp:lastModifiedBy>
  <cp:revision>62</cp:revision>
  <dcterms:created xsi:type="dcterms:W3CDTF">2014-09-19T14:43:00Z</dcterms:created>
  <dcterms:modified xsi:type="dcterms:W3CDTF">2015-03-04T23:03:00Z</dcterms:modified>
</cp:coreProperties>
</file>