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CE4" w:rsidRPr="00B24CE4" w:rsidRDefault="00486C7F" w:rsidP="00B24CE4">
      <w:pPr>
        <w:pStyle w:val="Title"/>
        <w:rPr>
          <w:bCs/>
        </w:rPr>
      </w:pPr>
      <w:r>
        <w:t xml:space="preserve">ECE </w:t>
      </w:r>
      <w:r w:rsidR="001B116B">
        <w:t>495c and ECE 495</w:t>
      </w:r>
      <w:r w:rsidR="00AD23E4">
        <w:t>d</w:t>
      </w:r>
      <w:r w:rsidR="002472BA">
        <w:t xml:space="preserve"> ECE D</w:t>
      </w:r>
      <w:r w:rsidR="006C27A7">
        <w:t>esign</w:t>
      </w:r>
      <w:r>
        <w:t xml:space="preserve"> Syllabus</w:t>
      </w:r>
      <w:r w:rsidR="00B24CE4" w:rsidRPr="00B24CE4">
        <w:rPr>
          <w:bCs/>
          <w:vertAlign w:val="superscript"/>
        </w:rPr>
        <w:footnoteReference w:id="1"/>
      </w:r>
    </w:p>
    <w:p w:rsidR="00486C7F" w:rsidRDefault="00120090" w:rsidP="00486C7F">
      <w:pPr>
        <w:pStyle w:val="Title"/>
      </w:pPr>
      <w:r>
        <w:t>Fall</w:t>
      </w:r>
      <w:r w:rsidR="0045640E">
        <w:t xml:space="preserve"> 2014</w:t>
      </w:r>
    </w:p>
    <w:p w:rsidR="00486C7F" w:rsidRDefault="00486C7F" w:rsidP="00486C7F">
      <w:pPr>
        <w:pStyle w:val="BodyText"/>
      </w:pPr>
    </w:p>
    <w:p w:rsidR="002472BA" w:rsidRDefault="001B116B" w:rsidP="00486C7F">
      <w:pPr>
        <w:pStyle w:val="BodyText"/>
        <w:tabs>
          <w:tab w:val="left" w:pos="5760"/>
        </w:tabs>
        <w:rPr>
          <w:b w:val="0"/>
        </w:rPr>
      </w:pPr>
      <w:r>
        <w:t>Profess</w:t>
      </w:r>
      <w:r w:rsidR="00486C7F">
        <w:t xml:space="preserve">or: </w:t>
      </w:r>
      <w:r w:rsidR="007E05FD">
        <w:rPr>
          <w:b w:val="0"/>
        </w:rPr>
        <w:t xml:space="preserve">Dr. </w:t>
      </w:r>
      <w:r w:rsidR="00AD23E4">
        <w:rPr>
          <w:b w:val="0"/>
        </w:rPr>
        <w:t>Harackiewicz</w:t>
      </w:r>
      <w:r>
        <w:rPr>
          <w:b w:val="0"/>
        </w:rPr>
        <w:t xml:space="preserve"> </w:t>
      </w:r>
      <w:r w:rsidR="002472BA">
        <w:rPr>
          <w:b w:val="0"/>
        </w:rPr>
        <w:t xml:space="preserve">495c, 495d </w:t>
      </w:r>
      <w:r w:rsidR="002472BA">
        <w:tab/>
        <w:t>Office:</w:t>
      </w:r>
      <w:r w:rsidR="00531D90">
        <w:rPr>
          <w:b w:val="0"/>
        </w:rPr>
        <w:t xml:space="preserve"> E</w:t>
      </w:r>
      <w:r w:rsidR="002472BA">
        <w:rPr>
          <w:b w:val="0"/>
        </w:rPr>
        <w:t>GR E-120</w:t>
      </w:r>
    </w:p>
    <w:p w:rsidR="00486C7F" w:rsidRDefault="00486C7F" w:rsidP="00486C7F">
      <w:pPr>
        <w:pStyle w:val="BodyText"/>
        <w:tabs>
          <w:tab w:val="left" w:pos="5760"/>
        </w:tabs>
        <w:rPr>
          <w:b w:val="0"/>
        </w:rPr>
      </w:pPr>
      <w:r w:rsidRPr="00B62700">
        <w:t>Email</w:t>
      </w:r>
      <w:r w:rsidRPr="007B153A">
        <w:rPr>
          <w:b w:val="0"/>
        </w:rPr>
        <w:t xml:space="preserve">: </w:t>
      </w:r>
      <w:r w:rsidR="00AD23E4">
        <w:rPr>
          <w:b w:val="0"/>
        </w:rPr>
        <w:t>fran@engr.siu.edu</w:t>
      </w:r>
      <w:r>
        <w:rPr>
          <w:b w:val="0"/>
        </w:rPr>
        <w:tab/>
      </w:r>
      <w:r>
        <w:t>Office Phone:</w:t>
      </w:r>
      <w:r w:rsidR="00AD23E4">
        <w:rPr>
          <w:b w:val="0"/>
        </w:rPr>
        <w:t xml:space="preserve"> 453-7031</w:t>
      </w:r>
    </w:p>
    <w:p w:rsidR="00486C7F" w:rsidRDefault="00486C7F" w:rsidP="00486C7F">
      <w:pPr>
        <w:pStyle w:val="BodyText"/>
        <w:tabs>
          <w:tab w:val="left" w:pos="5040"/>
        </w:tabs>
      </w:pPr>
    </w:p>
    <w:p w:rsidR="001B116B" w:rsidRDefault="00486C7F" w:rsidP="002472BA">
      <w:pPr>
        <w:pStyle w:val="BodyText"/>
        <w:tabs>
          <w:tab w:val="left" w:pos="5760"/>
        </w:tabs>
        <w:rPr>
          <w:b w:val="0"/>
        </w:rPr>
      </w:pPr>
      <w:r>
        <w:t>Office Hours</w:t>
      </w:r>
      <w:r w:rsidR="001B116B">
        <w:t xml:space="preserve"> 495c</w:t>
      </w:r>
      <w:r w:rsidR="002472BA">
        <w:t>d</w:t>
      </w:r>
      <w:r>
        <w:t>:</w:t>
      </w:r>
      <w:r>
        <w:rPr>
          <w:b w:val="0"/>
        </w:rPr>
        <w:t xml:space="preserve"> </w:t>
      </w:r>
      <w:r w:rsidR="000F3B7A">
        <w:rPr>
          <w:b w:val="0"/>
        </w:rPr>
        <w:t>M 10-12; TR 9:15-10:15; TR 2:15-3:15</w:t>
      </w:r>
    </w:p>
    <w:p w:rsidR="002472BA" w:rsidRDefault="002472BA" w:rsidP="002472BA">
      <w:pPr>
        <w:pStyle w:val="BodyText"/>
        <w:tabs>
          <w:tab w:val="left" w:pos="5760"/>
        </w:tabs>
        <w:rPr>
          <w:b w:val="0"/>
        </w:rPr>
      </w:pPr>
      <w:r w:rsidRPr="002472BA">
        <w:t>Communication</w:t>
      </w:r>
      <w:r>
        <w:t>s Instructor</w:t>
      </w:r>
      <w:r w:rsidR="004F5841">
        <w:t xml:space="preserve"> 495c</w:t>
      </w:r>
      <w:r w:rsidRPr="002472BA">
        <w:t>:</w:t>
      </w:r>
      <w:r>
        <w:rPr>
          <w:b w:val="0"/>
        </w:rPr>
        <w:t xml:space="preserve"> </w:t>
      </w:r>
      <w:r w:rsidR="007E05FD">
        <w:rPr>
          <w:b w:val="0"/>
        </w:rPr>
        <w:t xml:space="preserve">Dr. </w:t>
      </w:r>
      <w:r w:rsidR="0045640E">
        <w:rPr>
          <w:b w:val="0"/>
        </w:rPr>
        <w:t>V Gupta</w:t>
      </w:r>
      <w:r>
        <w:rPr>
          <w:b w:val="0"/>
        </w:rPr>
        <w:t xml:space="preserve">; </w:t>
      </w:r>
      <w:r w:rsidRPr="002472BA">
        <w:rPr>
          <w:b w:val="0"/>
        </w:rPr>
        <w:t xml:space="preserve">MWF </w:t>
      </w:r>
      <w:r w:rsidR="007E05FD">
        <w:rPr>
          <w:b w:val="0"/>
        </w:rPr>
        <w:t>8</w:t>
      </w:r>
      <w:r w:rsidR="00F617AA">
        <w:rPr>
          <w:b w:val="0"/>
        </w:rPr>
        <w:t>:30</w:t>
      </w:r>
      <w:r w:rsidR="007E05FD">
        <w:rPr>
          <w:b w:val="0"/>
        </w:rPr>
        <w:t>-9</w:t>
      </w:r>
      <w:r w:rsidR="00F617AA">
        <w:rPr>
          <w:b w:val="0"/>
        </w:rPr>
        <w:t>:30</w:t>
      </w:r>
      <w:r w:rsidRPr="002472BA">
        <w:rPr>
          <w:b w:val="0"/>
        </w:rPr>
        <w:t xml:space="preserve"> and</w:t>
      </w:r>
      <w:r w:rsidR="00F617AA">
        <w:rPr>
          <w:b w:val="0"/>
        </w:rPr>
        <w:t xml:space="preserve"> TR</w:t>
      </w:r>
      <w:r w:rsidRPr="002472BA">
        <w:rPr>
          <w:b w:val="0"/>
        </w:rPr>
        <w:t xml:space="preserve"> </w:t>
      </w:r>
      <w:r w:rsidR="00F617AA">
        <w:rPr>
          <w:b w:val="0"/>
        </w:rPr>
        <w:t>9-10</w:t>
      </w:r>
      <w:r w:rsidR="00531D90">
        <w:rPr>
          <w:b w:val="0"/>
        </w:rPr>
        <w:t>, E</w:t>
      </w:r>
      <w:r>
        <w:rPr>
          <w:b w:val="0"/>
        </w:rPr>
        <w:t>GR E 212</w:t>
      </w:r>
    </w:p>
    <w:p w:rsidR="00BB4333" w:rsidRPr="002472BA" w:rsidRDefault="00BB4333" w:rsidP="004F6AE4">
      <w:pPr>
        <w:pStyle w:val="BodyText"/>
        <w:tabs>
          <w:tab w:val="left" w:pos="5760"/>
        </w:tabs>
        <w:rPr>
          <w:b w:val="0"/>
        </w:rPr>
      </w:pPr>
      <w:r w:rsidRPr="00BB4333">
        <w:t>M</w:t>
      </w:r>
      <w:r w:rsidR="00F617AA">
        <w:t>echanical Engineering Professor 495a/b</w:t>
      </w:r>
      <w:r w:rsidRPr="00BB4333">
        <w:t>:</w:t>
      </w:r>
      <w:r>
        <w:rPr>
          <w:b w:val="0"/>
        </w:rPr>
        <w:t xml:space="preserve"> Dr. </w:t>
      </w:r>
      <w:r w:rsidR="00747F83">
        <w:rPr>
          <w:b w:val="0"/>
        </w:rPr>
        <w:t>A. Weston</w:t>
      </w:r>
      <w:r>
        <w:rPr>
          <w:b w:val="0"/>
        </w:rPr>
        <w:t xml:space="preserve">; </w:t>
      </w:r>
      <w:r w:rsidR="004F6AE4" w:rsidRPr="004F6AE4">
        <w:rPr>
          <w:b w:val="0"/>
        </w:rPr>
        <w:t>M: 1-4</w:t>
      </w:r>
      <w:r w:rsidR="004F6AE4">
        <w:rPr>
          <w:b w:val="0"/>
        </w:rPr>
        <w:t xml:space="preserve"> T</w:t>
      </w:r>
      <w:r w:rsidR="004F6AE4" w:rsidRPr="004F6AE4">
        <w:rPr>
          <w:b w:val="0"/>
        </w:rPr>
        <w:t>R 10-11, 12-1</w:t>
      </w:r>
      <w:r w:rsidR="00531D90">
        <w:rPr>
          <w:b w:val="0"/>
        </w:rPr>
        <w:t>, EGR B110</w:t>
      </w:r>
    </w:p>
    <w:p w:rsidR="00486C7F" w:rsidRDefault="00486C7F" w:rsidP="00486C7F">
      <w:pPr>
        <w:pStyle w:val="BodyText"/>
        <w:rPr>
          <w:b w:val="0"/>
          <w:bCs/>
          <w:color w:val="000000"/>
          <w:szCs w:val="18"/>
        </w:rPr>
      </w:pPr>
      <w:r>
        <w:t>Lecture:</w:t>
      </w:r>
      <w:r>
        <w:rPr>
          <w:b w:val="0"/>
        </w:rPr>
        <w:t xml:space="preserve"> </w:t>
      </w:r>
      <w:r w:rsidR="00AD23E4">
        <w:rPr>
          <w:b w:val="0"/>
        </w:rPr>
        <w:t>TR 11</w:t>
      </w:r>
      <w:r w:rsidR="001B116B">
        <w:rPr>
          <w:b w:val="0"/>
        </w:rPr>
        <w:t>AM-12:15P</w:t>
      </w:r>
      <w:r w:rsidR="000F3B7A">
        <w:rPr>
          <w:b w:val="0"/>
        </w:rPr>
        <w:t>M A111</w:t>
      </w:r>
      <w:r w:rsidR="00AD23E4">
        <w:rPr>
          <w:b w:val="0"/>
        </w:rPr>
        <w:t xml:space="preserve"> </w:t>
      </w:r>
      <w:r w:rsidR="00066BDB">
        <w:rPr>
          <w:b w:val="0"/>
        </w:rPr>
        <w:t>for 495</w:t>
      </w:r>
      <w:r w:rsidR="00F617AA">
        <w:rPr>
          <w:b w:val="0"/>
        </w:rPr>
        <w:t>a/</w:t>
      </w:r>
      <w:r w:rsidR="0045640E">
        <w:rPr>
          <w:b w:val="0"/>
        </w:rPr>
        <w:t>c; TR 1-2:15</w:t>
      </w:r>
      <w:r w:rsidR="00AD23E4">
        <w:rPr>
          <w:b w:val="0"/>
        </w:rPr>
        <w:t xml:space="preserve">PM </w:t>
      </w:r>
      <w:r w:rsidR="00066BDB">
        <w:rPr>
          <w:b w:val="0"/>
        </w:rPr>
        <w:t>for 495</w:t>
      </w:r>
      <w:r w:rsidR="00F617AA">
        <w:rPr>
          <w:b w:val="0"/>
        </w:rPr>
        <w:t>b/</w:t>
      </w:r>
      <w:bookmarkStart w:id="0" w:name="_GoBack"/>
      <w:bookmarkEnd w:id="0"/>
      <w:r w:rsidR="00AD23E4">
        <w:rPr>
          <w:b w:val="0"/>
        </w:rPr>
        <w:t>d</w:t>
      </w:r>
    </w:p>
    <w:p w:rsidR="00486C7F" w:rsidRDefault="00486C7F" w:rsidP="00486C7F">
      <w:pPr>
        <w:pStyle w:val="BodyText"/>
        <w:rPr>
          <w:b w:val="0"/>
          <w:bCs/>
          <w:color w:val="000000"/>
          <w:szCs w:val="18"/>
        </w:rPr>
      </w:pPr>
      <w:r>
        <w:rPr>
          <w:bCs/>
          <w:color w:val="000000"/>
          <w:szCs w:val="18"/>
        </w:rPr>
        <w:t>Lab</w:t>
      </w:r>
      <w:r w:rsidR="000F3B7A">
        <w:rPr>
          <w:bCs/>
          <w:color w:val="000000"/>
          <w:szCs w:val="18"/>
        </w:rPr>
        <w:t>/Team Meetings</w:t>
      </w:r>
      <w:r>
        <w:rPr>
          <w:bCs/>
          <w:color w:val="000000"/>
          <w:szCs w:val="18"/>
        </w:rPr>
        <w:t>:</w:t>
      </w:r>
      <w:r w:rsidR="00AD23E4">
        <w:rPr>
          <w:b w:val="0"/>
          <w:bCs/>
          <w:color w:val="000000"/>
          <w:szCs w:val="18"/>
        </w:rPr>
        <w:tab/>
        <w:t>TR 2</w:t>
      </w:r>
      <w:r w:rsidR="000F3B7A">
        <w:rPr>
          <w:b w:val="0"/>
          <w:bCs/>
          <w:color w:val="000000"/>
          <w:szCs w:val="18"/>
        </w:rPr>
        <w:t>:15-3:15PM EGR A111; and</w:t>
      </w:r>
      <w:r w:rsidR="00F617AA">
        <w:rPr>
          <w:b w:val="0"/>
          <w:bCs/>
          <w:color w:val="000000"/>
          <w:szCs w:val="18"/>
        </w:rPr>
        <w:t>/or</w:t>
      </w:r>
      <w:r w:rsidR="000F3B7A">
        <w:rPr>
          <w:b w:val="0"/>
          <w:bCs/>
          <w:color w:val="000000"/>
          <w:szCs w:val="18"/>
        </w:rPr>
        <w:t xml:space="preserve"> as scheduled for labs (e.g. E215)</w:t>
      </w:r>
    </w:p>
    <w:p w:rsidR="00486C7F" w:rsidRDefault="00486C7F" w:rsidP="00486C7F">
      <w:pPr>
        <w:pStyle w:val="BodyText"/>
        <w:rPr>
          <w:b w:val="0"/>
          <w:bCs/>
          <w:color w:val="000000"/>
          <w:szCs w:val="18"/>
        </w:rPr>
      </w:pPr>
    </w:p>
    <w:p w:rsidR="00486C7F" w:rsidRDefault="00486C7F" w:rsidP="00486C7F">
      <w:pPr>
        <w:pStyle w:val="BodyText"/>
        <w:rPr>
          <w:b w:val="0"/>
        </w:rPr>
      </w:pPr>
      <w:r>
        <w:t>Grading/Evaluation:</w:t>
      </w:r>
    </w:p>
    <w:p w:rsidR="004E6CAC" w:rsidRPr="004E6CAC" w:rsidRDefault="004E6CAC" w:rsidP="004E6CAC">
      <w:pPr>
        <w:pStyle w:val="BodyText"/>
        <w:tabs>
          <w:tab w:val="left" w:pos="5040"/>
        </w:tabs>
        <w:ind w:left="720"/>
        <w:rPr>
          <w:b w:val="0"/>
        </w:rPr>
      </w:pPr>
      <w:r w:rsidRPr="004E6CAC">
        <w:rPr>
          <w:b w:val="0"/>
        </w:rPr>
        <w:t>Each student’s grade in the course depends partially on the evaluation of his/her performance of his/her assigned individual tasks, but primarily on the evaluation of the team’s accomplishments.</w:t>
      </w:r>
    </w:p>
    <w:p w:rsidR="004E6CAC" w:rsidRPr="004E6CAC" w:rsidRDefault="004E6CAC" w:rsidP="004E6CAC">
      <w:pPr>
        <w:pStyle w:val="BodyText"/>
        <w:tabs>
          <w:tab w:val="left" w:pos="5040"/>
        </w:tabs>
        <w:ind w:left="720"/>
        <w:rPr>
          <w:b w:val="0"/>
        </w:rPr>
      </w:pPr>
    </w:p>
    <w:p w:rsidR="004E6CAC" w:rsidRPr="004E6CAC" w:rsidRDefault="004E6CAC" w:rsidP="004E6CAC">
      <w:pPr>
        <w:pStyle w:val="BodyText"/>
        <w:tabs>
          <w:tab w:val="left" w:pos="5040"/>
        </w:tabs>
        <w:ind w:left="720"/>
        <w:rPr>
          <w:b w:val="0"/>
        </w:rPr>
      </w:pPr>
      <w:r w:rsidRPr="004E6CAC">
        <w:rPr>
          <w:b w:val="0"/>
        </w:rPr>
        <w:t>Any member of the College of Engineering faculty or staff or interested parties outside the university may witness and review both written and oral reports.  However, the course e</w:t>
      </w:r>
      <w:r w:rsidR="0045640E">
        <w:rPr>
          <w:b w:val="0"/>
        </w:rPr>
        <w:t>valuation will be done by</w:t>
      </w:r>
      <w:r w:rsidRPr="004E6CAC">
        <w:rPr>
          <w:b w:val="0"/>
        </w:rPr>
        <w:t xml:space="preserve"> the course instructors an</w:t>
      </w:r>
      <w:r w:rsidR="0045640E">
        <w:rPr>
          <w:b w:val="0"/>
        </w:rPr>
        <w:t xml:space="preserve">d the </w:t>
      </w:r>
      <w:r w:rsidR="000F3B7A">
        <w:rPr>
          <w:b w:val="0"/>
        </w:rPr>
        <w:t xml:space="preserve">team </w:t>
      </w:r>
      <w:r w:rsidR="0045640E">
        <w:rPr>
          <w:b w:val="0"/>
        </w:rPr>
        <w:t>faculty technical advisor</w:t>
      </w:r>
      <w:r w:rsidR="000F3B7A">
        <w:rPr>
          <w:b w:val="0"/>
        </w:rPr>
        <w:t xml:space="preserve"> (FTA)</w:t>
      </w:r>
      <w:r w:rsidRPr="004E6CAC">
        <w:rPr>
          <w:b w:val="0"/>
        </w:rPr>
        <w:t>.</w:t>
      </w:r>
    </w:p>
    <w:p w:rsidR="004E6CAC" w:rsidRPr="004E6CAC" w:rsidRDefault="004E6CAC" w:rsidP="004E6CAC">
      <w:pPr>
        <w:pStyle w:val="BodyText"/>
        <w:tabs>
          <w:tab w:val="left" w:pos="5040"/>
        </w:tabs>
        <w:ind w:left="720"/>
        <w:rPr>
          <w:b w:val="0"/>
        </w:rPr>
      </w:pPr>
    </w:p>
    <w:p w:rsidR="00486C7F" w:rsidRDefault="004E6CAC" w:rsidP="004E6CAC">
      <w:pPr>
        <w:pStyle w:val="BodyText"/>
        <w:tabs>
          <w:tab w:val="left" w:pos="5040"/>
        </w:tabs>
        <w:ind w:left="720"/>
        <w:rPr>
          <w:b w:val="0"/>
        </w:rPr>
      </w:pPr>
      <w:r w:rsidRPr="004E6CAC">
        <w:rPr>
          <w:b w:val="0"/>
        </w:rPr>
        <w:t>Evaluation of your performance will be according to SEC Policy and Procedures Manual</w:t>
      </w:r>
    </w:p>
    <w:p w:rsidR="00486C7F" w:rsidRDefault="00486C7F" w:rsidP="00486C7F">
      <w:pPr>
        <w:pStyle w:val="BodyText"/>
        <w:rPr>
          <w:b w:val="0"/>
          <w:bCs/>
          <w:color w:val="000000"/>
          <w:szCs w:val="18"/>
        </w:rPr>
      </w:pPr>
    </w:p>
    <w:p w:rsidR="00486C7F" w:rsidRDefault="00486C7F" w:rsidP="00486C7F">
      <w:pPr>
        <w:rPr>
          <w:b/>
        </w:rPr>
      </w:pPr>
      <w:r>
        <w:rPr>
          <w:b/>
        </w:rPr>
        <w:t>Classroom Policies:</w:t>
      </w:r>
    </w:p>
    <w:p w:rsidR="004E6CAC" w:rsidRDefault="004E6CAC" w:rsidP="00066BDB">
      <w:pPr>
        <w:pStyle w:val="ListParagraph"/>
        <w:widowControl w:val="0"/>
        <w:numPr>
          <w:ilvl w:val="0"/>
          <w:numId w:val="6"/>
        </w:numPr>
        <w:adjustRightInd w:val="0"/>
        <w:spacing w:line="360" w:lineRule="atLeast"/>
        <w:textAlignment w:val="baseline"/>
      </w:pPr>
      <w:r w:rsidRPr="00394C78">
        <w:rPr>
          <w:b/>
        </w:rPr>
        <w:t>Attendance Policy:</w:t>
      </w:r>
      <w:r>
        <w:t xml:space="preserve">  </w:t>
      </w:r>
      <w:r w:rsidR="00066BDB" w:rsidRPr="00066BDB">
        <w:t xml:space="preserve">Attendance is mandatory for all classes (aka SEC staff meetings) and team meetings. Absenteeism adversely affects your grade unless your absence is excused by your course professors. </w:t>
      </w:r>
      <w:r w:rsidRPr="008C7B42">
        <w:t xml:space="preserve">Attendance will be taken throughout the semester, and it will be counted </w:t>
      </w:r>
      <w:r>
        <w:t>toward</w:t>
      </w:r>
      <w:r w:rsidRPr="008C7B42">
        <w:t xml:space="preserve"> the final grade</w:t>
      </w:r>
      <w:r>
        <w:t xml:space="preserve">.  Students are responsible for all announcements made in class and/or posted to D2L.  </w:t>
      </w:r>
    </w:p>
    <w:p w:rsidR="004E6CAC" w:rsidRDefault="004E6CAC" w:rsidP="004E6CAC">
      <w:pPr>
        <w:pStyle w:val="ListParagraph"/>
        <w:widowControl w:val="0"/>
        <w:numPr>
          <w:ilvl w:val="0"/>
          <w:numId w:val="6"/>
        </w:numPr>
        <w:adjustRightInd w:val="0"/>
        <w:spacing w:line="360" w:lineRule="atLeast"/>
        <w:textAlignment w:val="baseline"/>
      </w:pPr>
      <w:r>
        <w:rPr>
          <w:b/>
        </w:rPr>
        <w:t xml:space="preserve">Late work/Missed Exams: </w:t>
      </w:r>
      <w:r>
        <w:t>Late work is not accepted.  If an exam is missed for a legitimate reason, a grade will be assigned based on the remaining homework/exams.</w:t>
      </w:r>
    </w:p>
    <w:p w:rsidR="004E6CAC" w:rsidRPr="0090714B" w:rsidRDefault="004E6CAC" w:rsidP="004E6CAC">
      <w:pPr>
        <w:pStyle w:val="ListParagraph"/>
        <w:widowControl w:val="0"/>
        <w:numPr>
          <w:ilvl w:val="0"/>
          <w:numId w:val="6"/>
        </w:numPr>
        <w:adjustRightInd w:val="0"/>
        <w:spacing w:line="360" w:lineRule="atLeast"/>
        <w:jc w:val="both"/>
        <w:textAlignment w:val="baseline"/>
      </w:pPr>
      <w:r w:rsidRPr="00B020AA">
        <w:rPr>
          <w:b/>
        </w:rPr>
        <w:t>Mobile Technology Policy:</w:t>
      </w:r>
      <w:r>
        <w:t xml:space="preserve">  Students are expected to polish their professional skills in this course. Mobile technology should not be used unless specifically required for a presentation. </w:t>
      </w:r>
    </w:p>
    <w:p w:rsidR="001D3AF2" w:rsidRDefault="001D3AF2">
      <w:pPr>
        <w:spacing w:after="160" w:line="259" w:lineRule="auto"/>
      </w:pPr>
      <w:r>
        <w:br w:type="page"/>
      </w:r>
    </w:p>
    <w:p w:rsidR="00537002" w:rsidRPr="00DB3A97" w:rsidRDefault="00537002" w:rsidP="00486C7F">
      <w:pPr>
        <w:pStyle w:val="ColorfulList-Accent11"/>
        <w:numPr>
          <w:ilvl w:val="0"/>
          <w:numId w:val="1"/>
        </w:numPr>
        <w:rPr>
          <w:u w:val="single"/>
        </w:rPr>
      </w:pPr>
      <w:r w:rsidRPr="008D53A7">
        <w:rPr>
          <w:b/>
        </w:rPr>
        <w:lastRenderedPageBreak/>
        <w:t>Course number and name</w:t>
      </w:r>
      <w:r w:rsidR="00486C7F">
        <w:t xml:space="preserve">: </w:t>
      </w:r>
      <w:r w:rsidR="00521DF0">
        <w:t xml:space="preserve">ECE </w:t>
      </w:r>
      <w:r w:rsidR="004E6CAC">
        <w:t>495</w:t>
      </w:r>
      <w:r w:rsidR="00B46F1D">
        <w:t>c and ECE 495d</w:t>
      </w:r>
      <w:r w:rsidR="00521DF0">
        <w:t xml:space="preserve"> </w:t>
      </w:r>
      <w:r w:rsidR="004E6CAC">
        <w:t>ECE Design I and II</w:t>
      </w:r>
    </w:p>
    <w:p w:rsidR="00486C7F" w:rsidRPr="00DB3A97" w:rsidRDefault="00537002" w:rsidP="00B24CE4">
      <w:pPr>
        <w:pStyle w:val="ColorfulList-Accent11"/>
        <w:numPr>
          <w:ilvl w:val="0"/>
          <w:numId w:val="1"/>
        </w:numPr>
      </w:pPr>
      <w:r w:rsidRPr="008D53A7">
        <w:rPr>
          <w:b/>
        </w:rPr>
        <w:t>Credits and contact hours</w:t>
      </w:r>
      <w:r w:rsidR="00486C7F">
        <w:t xml:space="preserve">: </w:t>
      </w:r>
      <w:r w:rsidR="001B116B">
        <w:t>3</w:t>
      </w:r>
      <w:r w:rsidR="004E6CAC">
        <w:t>, 3</w:t>
      </w:r>
      <w:r w:rsidR="00486C7F">
        <w:t xml:space="preserve"> credits, </w:t>
      </w:r>
      <w:r w:rsidR="0045640E">
        <w:rPr>
          <w:color w:val="000000"/>
        </w:rPr>
        <w:t>Two 75</w:t>
      </w:r>
      <w:r w:rsidR="00B24CE4" w:rsidRPr="002346CE">
        <w:rPr>
          <w:color w:val="000000"/>
        </w:rPr>
        <w:t>-minute session</w:t>
      </w:r>
      <w:r w:rsidR="001B116B">
        <w:rPr>
          <w:color w:val="000000"/>
        </w:rPr>
        <w:t>s</w:t>
      </w:r>
      <w:r w:rsidR="00B24CE4" w:rsidRPr="002346CE">
        <w:rPr>
          <w:color w:val="000000"/>
        </w:rPr>
        <w:t xml:space="preserve"> per week</w:t>
      </w:r>
      <w:r w:rsidR="00486C7F">
        <w:t xml:space="preserve">, </w:t>
      </w:r>
      <w:r w:rsidR="000F3B7A">
        <w:t>Two-four</w:t>
      </w:r>
      <w:r w:rsidR="001B116B">
        <w:t xml:space="preserve"> hours of</w:t>
      </w:r>
      <w:r w:rsidR="004E6CAC">
        <w:t xml:space="preserve"> scheduled lab per week plus at other times as needed</w:t>
      </w:r>
    </w:p>
    <w:p w:rsidR="00537002" w:rsidRPr="00DB3A97" w:rsidRDefault="00B24CE4" w:rsidP="00537002">
      <w:pPr>
        <w:pStyle w:val="ColorfulList-Accent11"/>
        <w:numPr>
          <w:ilvl w:val="0"/>
          <w:numId w:val="1"/>
        </w:numPr>
      </w:pPr>
      <w:r w:rsidRPr="008D53A7">
        <w:rPr>
          <w:b/>
        </w:rPr>
        <w:t>Course Committee</w:t>
      </w:r>
      <w:r w:rsidR="00486C7F">
        <w:t xml:space="preserve">: </w:t>
      </w:r>
      <w:r w:rsidR="004E6CAC">
        <w:rPr>
          <w:color w:val="000000"/>
          <w:lang w:val="fr-FR"/>
        </w:rPr>
        <w:t xml:space="preserve">Harackiewicz, </w:t>
      </w:r>
      <w:proofErr w:type="spellStart"/>
      <w:r w:rsidR="004E6CAC">
        <w:rPr>
          <w:color w:val="000000"/>
          <w:lang w:val="fr-FR"/>
        </w:rPr>
        <w:t>Tragoudas</w:t>
      </w:r>
      <w:proofErr w:type="spellEnd"/>
      <w:r w:rsidR="004E6CAC">
        <w:rPr>
          <w:color w:val="000000"/>
          <w:lang w:val="fr-FR"/>
        </w:rPr>
        <w:t xml:space="preserve">, </w:t>
      </w:r>
      <w:proofErr w:type="spellStart"/>
      <w:r w:rsidR="004E6CAC">
        <w:rPr>
          <w:color w:val="000000"/>
          <w:lang w:val="fr-FR"/>
        </w:rPr>
        <w:t>Ramaprasad</w:t>
      </w:r>
      <w:proofErr w:type="spellEnd"/>
    </w:p>
    <w:p w:rsidR="00537002" w:rsidRDefault="00537002" w:rsidP="00537002">
      <w:pPr>
        <w:pStyle w:val="ColorfulList-Accent11"/>
        <w:numPr>
          <w:ilvl w:val="0"/>
          <w:numId w:val="1"/>
        </w:numPr>
      </w:pPr>
      <w:r w:rsidRPr="008D53A7">
        <w:rPr>
          <w:b/>
        </w:rPr>
        <w:t>Text book</w:t>
      </w:r>
      <w:r w:rsidR="00486C7F" w:rsidRPr="008D53A7">
        <w:rPr>
          <w:b/>
        </w:rPr>
        <w:t>(s)</w:t>
      </w:r>
      <w:r w:rsidRPr="008D53A7">
        <w:rPr>
          <w:b/>
        </w:rPr>
        <w:t>, title, author, and year</w:t>
      </w:r>
      <w:r w:rsidR="00B24CE4">
        <w:t>:</w:t>
      </w:r>
    </w:p>
    <w:p w:rsidR="001B116B" w:rsidRDefault="00486C7F" w:rsidP="004E6CAC">
      <w:pPr>
        <w:ind w:left="630"/>
      </w:pPr>
      <w:r>
        <w:t xml:space="preserve">[1] </w:t>
      </w:r>
      <w:r w:rsidR="001B116B">
        <w:t xml:space="preserve">Clive L. </w:t>
      </w:r>
      <w:proofErr w:type="spellStart"/>
      <w:r w:rsidR="001B116B">
        <w:t>Dym</w:t>
      </w:r>
      <w:proofErr w:type="spellEnd"/>
      <w:r w:rsidR="001B116B">
        <w:t xml:space="preserve"> and Patrick Little, </w:t>
      </w:r>
      <w:r w:rsidR="001B116B" w:rsidRPr="001B116B">
        <w:rPr>
          <w:i/>
        </w:rPr>
        <w:t>Engineering Design: A Project Based Introduction</w:t>
      </w:r>
      <w:r w:rsidR="001B116B">
        <w:t xml:space="preserve">, Wiley 2008. </w:t>
      </w:r>
    </w:p>
    <w:p w:rsidR="004E6CAC" w:rsidRDefault="001B116B" w:rsidP="004E6CAC">
      <w:pPr>
        <w:ind w:left="630"/>
      </w:pPr>
      <w:r>
        <w:t xml:space="preserve">[2] </w:t>
      </w:r>
      <w:r w:rsidR="004E6CAC">
        <w:rPr>
          <w:i/>
        </w:rPr>
        <w:t>Saluki Engineering Company Policy and Procedures Manual Version 6.3</w:t>
      </w:r>
      <w:r w:rsidR="004E6CAC">
        <w:t xml:space="preserve">, K. Purcell, </w:t>
      </w:r>
      <w:smartTag w:uri="urn:schemas-microsoft-com:office:smarttags" w:element="place">
        <w:r w:rsidR="004E6CAC">
          <w:t>I.</w:t>
        </w:r>
      </w:smartTag>
      <w:r w:rsidR="004E6CAC">
        <w:t xml:space="preserve"> </w:t>
      </w:r>
      <w:proofErr w:type="spellStart"/>
      <w:r w:rsidR="004E6CAC">
        <w:t>Margon</w:t>
      </w:r>
      <w:proofErr w:type="spellEnd"/>
      <w:r w:rsidR="004E6CAC">
        <w:t xml:space="preserve">, M. Blankenship, A. Weston, F. </w:t>
      </w:r>
      <w:r>
        <w:t>Harackiewicz, and W. Osborne [</w:t>
      </w:r>
      <w:r w:rsidR="0045640E">
        <w:t xml:space="preserve">Online: </w:t>
      </w:r>
      <w:r w:rsidR="004E6CAC">
        <w:t>available on Desire2Learn</w:t>
      </w:r>
      <w:r>
        <w:t>]</w:t>
      </w:r>
      <w:r w:rsidR="004E6CAC">
        <w:t>, August 2010</w:t>
      </w:r>
    </w:p>
    <w:p w:rsidR="00066BDB" w:rsidRDefault="001B116B" w:rsidP="004E6CAC">
      <w:pPr>
        <w:ind w:left="630"/>
      </w:pPr>
      <w:r>
        <w:t>[3</w:t>
      </w:r>
      <w:r w:rsidR="00066BDB">
        <w:t xml:space="preserve">] </w:t>
      </w:r>
      <w:r w:rsidR="00C87985">
        <w:t xml:space="preserve">Design Notebook: </w:t>
      </w:r>
      <w:r w:rsidR="00C87985" w:rsidRPr="00C87985">
        <w:t xml:space="preserve">Laboratory Notebook by National Brand 0-73333-43649-5, 100 carbonless numbered sets or spiral bound Student Lab Notebook by Hayden McNeil 978-1-930882-74-4 or http://shopping.netsuite.com/s.nl/c.ACCT107430/sc.23/category.92/.f </w:t>
      </w:r>
      <w:proofErr w:type="spellStart"/>
      <w:r w:rsidR="00C87985" w:rsidRPr="00C87985">
        <w:t>Bookfactory</w:t>
      </w:r>
      <w:proofErr w:type="spellEnd"/>
      <w:r w:rsidR="00C87985" w:rsidRPr="00C87985">
        <w:t xml:space="preserve"> Wire-O Bound Carbonless Duplicate Laboratory Notebook</w:t>
      </w:r>
    </w:p>
    <w:p w:rsidR="00486C7F" w:rsidRPr="008D53A7" w:rsidRDefault="00486C7F" w:rsidP="004E6CAC">
      <w:pPr>
        <w:pStyle w:val="ListParagraph"/>
        <w:rPr>
          <w:b/>
        </w:rPr>
      </w:pPr>
      <w:r w:rsidRPr="008D53A7">
        <w:rPr>
          <w:b/>
        </w:rPr>
        <w:t>References or other supplemental materials:</w:t>
      </w:r>
    </w:p>
    <w:p w:rsidR="00C87985" w:rsidRDefault="00C87985" w:rsidP="00C87985">
      <w:pPr>
        <w:pStyle w:val="ColorfulList-Accent11"/>
      </w:pPr>
      <w:r>
        <w:t>[1] The Entrepreneurial Engineer, David E. Goldberg, Wiley 2006.</w:t>
      </w:r>
    </w:p>
    <w:p w:rsidR="00C87985" w:rsidRDefault="00486C7F" w:rsidP="00C87985">
      <w:pPr>
        <w:pStyle w:val="ColorfulList-Accent11"/>
      </w:pPr>
      <w:r>
        <w:t>[</w:t>
      </w:r>
      <w:r w:rsidR="00C87985">
        <w:t>2</w:t>
      </w:r>
      <w:r>
        <w:t xml:space="preserve">] </w:t>
      </w:r>
      <w:r w:rsidR="00C87985">
        <w:t xml:space="preserve">Stuff You Don’t Learn in Engineering School, C </w:t>
      </w:r>
      <w:proofErr w:type="spellStart"/>
      <w:r w:rsidR="00C87985">
        <w:t>Selinger</w:t>
      </w:r>
      <w:proofErr w:type="spellEnd"/>
      <w:r w:rsidR="00C87985">
        <w:t>, IEEE Press, 2004</w:t>
      </w:r>
    </w:p>
    <w:p w:rsidR="00C87985" w:rsidRDefault="00C87985" w:rsidP="00C87985">
      <w:pPr>
        <w:pStyle w:val="ColorfulList-Accent11"/>
      </w:pPr>
      <w:r>
        <w:t xml:space="preserve">[3] Writing in the Technical Fields: A Step-by-Step Guide for Engineers, Scientists and               Technicians, </w:t>
      </w:r>
      <w:proofErr w:type="spellStart"/>
      <w:r>
        <w:t>M.Markel</w:t>
      </w:r>
      <w:proofErr w:type="spellEnd"/>
      <w:r>
        <w:t>, IEEE Press, 1994</w:t>
      </w:r>
    </w:p>
    <w:p w:rsidR="00C87985" w:rsidRDefault="00C87985" w:rsidP="00C87985">
      <w:pPr>
        <w:pStyle w:val="ColorfulList-Accent11"/>
      </w:pPr>
      <w:r>
        <w:t xml:space="preserve">[4] Electrical Engineering Design Compendium, R. L McConnell, N. T. Middleton, W. L.  Cooley, Addison-Wesley, 1992    </w:t>
      </w:r>
    </w:p>
    <w:p w:rsidR="00537002" w:rsidRPr="00DB3A97" w:rsidRDefault="00C87985" w:rsidP="00C87985">
      <w:pPr>
        <w:pStyle w:val="ColorfulList-Accent11"/>
      </w:pPr>
      <w:r>
        <w:t xml:space="preserve">[5] The Little Brown Compact Handbook, </w:t>
      </w:r>
      <w:proofErr w:type="gramStart"/>
      <w:r>
        <w:t>3rd  Edition</w:t>
      </w:r>
      <w:proofErr w:type="gramEnd"/>
      <w:r>
        <w:t>, J. E. Aaron, Longman, New York, 1998</w:t>
      </w:r>
    </w:p>
    <w:p w:rsidR="00537002" w:rsidRPr="008D53A7" w:rsidRDefault="00537002" w:rsidP="00537002">
      <w:pPr>
        <w:pStyle w:val="ColorfulList-Accent11"/>
        <w:numPr>
          <w:ilvl w:val="0"/>
          <w:numId w:val="1"/>
        </w:numPr>
        <w:rPr>
          <w:b/>
        </w:rPr>
      </w:pPr>
      <w:r w:rsidRPr="008D53A7">
        <w:rPr>
          <w:b/>
        </w:rPr>
        <w:t>Specific course information</w:t>
      </w:r>
    </w:p>
    <w:p w:rsidR="00537002" w:rsidRPr="00DB3A97" w:rsidRDefault="00537002" w:rsidP="004B46FD">
      <w:pPr>
        <w:pStyle w:val="ColorfulList-Accent11"/>
        <w:numPr>
          <w:ilvl w:val="0"/>
          <w:numId w:val="2"/>
        </w:numPr>
      </w:pPr>
      <w:r w:rsidRPr="00DB3A97">
        <w:t xml:space="preserve"> (</w:t>
      </w:r>
      <w:proofErr w:type="gramStart"/>
      <w:r>
        <w:t>c</w:t>
      </w:r>
      <w:r w:rsidRPr="00DB3A97">
        <w:t>atalog</w:t>
      </w:r>
      <w:proofErr w:type="gramEnd"/>
      <w:r w:rsidRPr="00DB3A97">
        <w:t xml:space="preserve"> </w:t>
      </w:r>
      <w:r>
        <w:t>d</w:t>
      </w:r>
      <w:r w:rsidRPr="00DB3A97">
        <w:t>escription</w:t>
      </w:r>
      <w:r w:rsidR="00066BDB">
        <w:t>s</w:t>
      </w:r>
      <w:r w:rsidRPr="00DB3A97">
        <w:t>)</w:t>
      </w:r>
      <w:r w:rsidR="00486C7F">
        <w:t xml:space="preserve">: </w:t>
      </w:r>
      <w:r w:rsidR="00066BDB">
        <w:t>(</w:t>
      </w:r>
      <w:proofErr w:type="spellStart"/>
      <w:r w:rsidR="00066BDB">
        <w:t>i</w:t>
      </w:r>
      <w:proofErr w:type="spellEnd"/>
      <w:r w:rsidR="00066BDB">
        <w:t>) Engineering communications including resumes, literature reviews, memos, letters, proposals, reports, specifications, user guides and oral presentations. Selection of Senior Design projects and team assignments. (p) Team approach in engineering projects. Understanding &amp; analyzing a request for proposals. Identification of tasks, assignment of tasked team organization. Work plan, time scheduling. Feasibility analysis, cost-benefit analysis. Ethics &amp; professionalism issues related to engineering projects in general &amp; to the specific project assigned. Team coordination and documentation of team member efforts. (d) Team approach in engineering projects. Work plan/time scheduling. Design options &amp; cost-benefit analysis. Development of the final decision. Team coordination &amp; documentation of team member efforts, design stages, team communications &amp; team decision making processes. Implementation of the design (if the project warrants). Evaluation of final product. Written, oral &amp; poster presentation of final design.</w:t>
      </w:r>
    </w:p>
    <w:p w:rsidR="00537002" w:rsidRPr="00DB3A97" w:rsidRDefault="00537002" w:rsidP="00537002">
      <w:pPr>
        <w:pStyle w:val="ColorfulList-Accent11"/>
        <w:numPr>
          <w:ilvl w:val="0"/>
          <w:numId w:val="2"/>
        </w:numPr>
      </w:pPr>
      <w:proofErr w:type="gramStart"/>
      <w:r w:rsidRPr="00DB3A97">
        <w:t>prerequisites</w:t>
      </w:r>
      <w:proofErr w:type="gramEnd"/>
      <w:r w:rsidRPr="00DB3A97">
        <w:t xml:space="preserve"> or co-requisites</w:t>
      </w:r>
      <w:r w:rsidR="00486C7F">
        <w:t xml:space="preserve">: </w:t>
      </w:r>
      <w:r w:rsidR="00066BDB">
        <w:t>Not for graduate credit. Restricted to senior standing in Electrical and Computer Engineering, ECE495i, ECE495p</w:t>
      </w:r>
    </w:p>
    <w:p w:rsidR="00537002" w:rsidRPr="008D53A7" w:rsidRDefault="00537002" w:rsidP="00537002">
      <w:pPr>
        <w:pStyle w:val="ColorfulList-Accent11"/>
        <w:numPr>
          <w:ilvl w:val="0"/>
          <w:numId w:val="2"/>
        </w:numPr>
      </w:pPr>
      <w:r w:rsidRPr="00DB3A97">
        <w:t>indicate whether a required, elective, or selected elective (as per Table 5-1) course in the program</w:t>
      </w:r>
      <w:r w:rsidR="00486C7F">
        <w:t xml:space="preserve">: </w:t>
      </w:r>
      <w:r w:rsidR="00486C7F" w:rsidRPr="00B24CE4">
        <w:rPr>
          <w:u w:val="single"/>
        </w:rPr>
        <w:t xml:space="preserve">Required for EE and </w:t>
      </w:r>
      <w:proofErr w:type="spellStart"/>
      <w:r w:rsidR="00486C7F" w:rsidRPr="00B24CE4">
        <w:rPr>
          <w:u w:val="single"/>
        </w:rPr>
        <w:t>CpE</w:t>
      </w:r>
      <w:proofErr w:type="spellEnd"/>
      <w:r w:rsidR="00486C7F" w:rsidRPr="00B24CE4">
        <w:rPr>
          <w:u w:val="single"/>
        </w:rPr>
        <w:t xml:space="preserve"> majors</w:t>
      </w:r>
    </w:p>
    <w:p w:rsidR="008D53A7" w:rsidRDefault="008D53A7" w:rsidP="008D53A7">
      <w:pPr>
        <w:pStyle w:val="ColorfulList-Accent11"/>
        <w:numPr>
          <w:ilvl w:val="0"/>
          <w:numId w:val="2"/>
        </w:numPr>
      </w:pPr>
      <w:r>
        <w:t>Professional Component {Credit Hours}</w:t>
      </w:r>
    </w:p>
    <w:p w:rsidR="008D53A7" w:rsidRPr="008D53A7" w:rsidRDefault="008D53A7" w:rsidP="008D53A7">
      <w:pPr>
        <w:pStyle w:val="ColorfulList-Accent11"/>
        <w:ind w:left="1440"/>
        <w:rPr>
          <w:u w:val="single"/>
        </w:rPr>
      </w:pPr>
      <w:r w:rsidRPr="008D53A7">
        <w:rPr>
          <w:u w:val="single"/>
        </w:rPr>
        <w:t>Mathematics</w:t>
      </w:r>
      <w:r w:rsidRPr="008D53A7">
        <w:rPr>
          <w:u w:val="single"/>
        </w:rPr>
        <w:tab/>
        <w:t>0</w:t>
      </w:r>
      <w:r w:rsidRPr="008D53A7">
        <w:rPr>
          <w:u w:val="single"/>
        </w:rPr>
        <w:tab/>
        <w:t>Sciences</w:t>
      </w:r>
      <w:r w:rsidRPr="008D53A7">
        <w:rPr>
          <w:u w:val="single"/>
        </w:rPr>
        <w:tab/>
        <w:t>0</w:t>
      </w:r>
      <w:r w:rsidRPr="008D53A7">
        <w:rPr>
          <w:u w:val="single"/>
        </w:rPr>
        <w:tab/>
        <w:t>General Ed.</w:t>
      </w:r>
      <w:r w:rsidRPr="008D53A7">
        <w:rPr>
          <w:u w:val="single"/>
        </w:rPr>
        <w:tab/>
      </w:r>
      <w:r w:rsidR="004E6CAC">
        <w:rPr>
          <w:u w:val="single"/>
        </w:rPr>
        <w:t>0</w:t>
      </w:r>
      <w:r w:rsidRPr="008D53A7">
        <w:rPr>
          <w:u w:val="single"/>
        </w:rPr>
        <w:tab/>
      </w:r>
      <w:r w:rsidRPr="008D53A7">
        <w:rPr>
          <w:u w:val="single"/>
        </w:rPr>
        <w:br/>
        <w:t>Eng. Science</w:t>
      </w:r>
      <w:r w:rsidRPr="008D53A7">
        <w:rPr>
          <w:u w:val="single"/>
        </w:rPr>
        <w:tab/>
        <w:t>0</w:t>
      </w:r>
      <w:r w:rsidRPr="008D53A7">
        <w:rPr>
          <w:u w:val="single"/>
        </w:rPr>
        <w:tab/>
        <w:t>Eng. Design</w:t>
      </w:r>
      <w:r w:rsidRPr="008D53A7">
        <w:rPr>
          <w:u w:val="single"/>
        </w:rPr>
        <w:tab/>
      </w:r>
      <w:r w:rsidR="0045640E">
        <w:rPr>
          <w:u w:val="single"/>
        </w:rPr>
        <w:t>3</w:t>
      </w:r>
      <w:r w:rsidR="004E6CAC">
        <w:rPr>
          <w:u w:val="single"/>
        </w:rPr>
        <w:t>, 3</w:t>
      </w:r>
    </w:p>
    <w:p w:rsidR="00537002" w:rsidRPr="00DB3A97" w:rsidRDefault="00537002" w:rsidP="00537002"/>
    <w:p w:rsidR="00537002" w:rsidRPr="008D53A7" w:rsidRDefault="00521DF0" w:rsidP="00537002">
      <w:pPr>
        <w:pStyle w:val="ColorfulList-Accent11"/>
        <w:numPr>
          <w:ilvl w:val="0"/>
          <w:numId w:val="1"/>
        </w:numPr>
        <w:rPr>
          <w:b/>
        </w:rPr>
      </w:pPr>
      <w:r>
        <w:rPr>
          <w:b/>
        </w:rPr>
        <w:lastRenderedPageBreak/>
        <w:t>Instructional Objectives</w:t>
      </w:r>
      <w:r w:rsidR="00705E3C">
        <w:rPr>
          <w:b/>
        </w:rPr>
        <w:t xml:space="preserve"> </w:t>
      </w:r>
      <w:r w:rsidR="00705E3C" w:rsidRPr="008D53A7">
        <w:rPr>
          <w:b/>
        </w:rPr>
        <w:t>(with SO’s)</w:t>
      </w:r>
      <w:r w:rsidR="00B24CE4" w:rsidRPr="008D53A7">
        <w:rPr>
          <w:b/>
        </w:rPr>
        <w:t>, ex. The student will be able to explain the significance of current re</w:t>
      </w:r>
      <w:r w:rsidR="00705E3C">
        <w:rPr>
          <w:b/>
        </w:rPr>
        <w:t>search about a particular topic.</w:t>
      </w:r>
      <w:r w:rsidR="00B24CE4" w:rsidRPr="008D53A7">
        <w:rPr>
          <w:b/>
        </w:rPr>
        <w:t xml:space="preserve">  </w:t>
      </w:r>
      <w:r w:rsidR="00705E3C">
        <w:rPr>
          <w:b/>
        </w:rPr>
        <w:t>(a, b, h)</w:t>
      </w:r>
    </w:p>
    <w:p w:rsidR="00486C7F" w:rsidRPr="008D53A7" w:rsidRDefault="00486C7F" w:rsidP="008D53A7">
      <w:pPr>
        <w:pStyle w:val="Letteredtext"/>
      </w:pPr>
      <w:r w:rsidRPr="008D53A7">
        <w:t xml:space="preserve">The student is expected to </w:t>
      </w:r>
      <w:r w:rsidR="00C87985">
        <w:t>be able to</w:t>
      </w:r>
      <w:r w:rsidRPr="008D53A7">
        <w:t>:</w:t>
      </w:r>
    </w:p>
    <w:p w:rsidR="00EC5ECC" w:rsidRDefault="00C87985" w:rsidP="00EC5ECC">
      <w:pPr>
        <w:numPr>
          <w:ilvl w:val="1"/>
          <w:numId w:val="1"/>
        </w:numPr>
      </w:pPr>
      <w:r w:rsidRPr="00AE518C">
        <w:t>Prepare a functional resume and cover letter</w:t>
      </w:r>
      <w:r w:rsidR="00D41257">
        <w:t xml:space="preserve">, present self in interview and with </w:t>
      </w:r>
      <w:r w:rsidR="005B59CE">
        <w:t xml:space="preserve">an </w:t>
      </w:r>
      <w:r w:rsidR="00D41257">
        <w:t>elevator pitch</w:t>
      </w:r>
      <w:r w:rsidR="00E83155">
        <w:t xml:space="preserve"> (g)</w:t>
      </w:r>
      <w:r w:rsidR="00EC5ECC" w:rsidRPr="00EC5ECC">
        <w:t xml:space="preserve"> </w:t>
      </w:r>
    </w:p>
    <w:p w:rsidR="001B5623" w:rsidRDefault="001B5623" w:rsidP="00EC5ECC">
      <w:pPr>
        <w:numPr>
          <w:ilvl w:val="1"/>
          <w:numId w:val="1"/>
        </w:numPr>
      </w:pPr>
      <w:r>
        <w:t xml:space="preserve">Take the practice FE exam </w:t>
      </w:r>
      <w:r w:rsidR="001A0D18">
        <w:t xml:space="preserve">or other university exam </w:t>
      </w:r>
      <w:r>
        <w:t>(</w:t>
      </w:r>
      <w:proofErr w:type="spellStart"/>
      <w:r>
        <w:t>a,f,i,j</w:t>
      </w:r>
      <w:proofErr w:type="spellEnd"/>
      <w:r>
        <w:t>)</w:t>
      </w:r>
    </w:p>
    <w:p w:rsidR="00D41257" w:rsidRPr="00AE518C" w:rsidRDefault="00B46F1D" w:rsidP="00EC5ECC">
      <w:pPr>
        <w:numPr>
          <w:ilvl w:val="1"/>
          <w:numId w:val="1"/>
        </w:numPr>
      </w:pPr>
      <w:r>
        <w:t>Follow prescribed steps of an iterative design process to complete a project that meets the needs of a client and management:</w:t>
      </w:r>
      <w:r w:rsidR="00EC5ECC">
        <w:t xml:space="preserve"> scope,</w:t>
      </w:r>
      <w:r>
        <w:t xml:space="preserve"> and</w:t>
      </w:r>
      <w:r w:rsidR="00EC5ECC">
        <w:t xml:space="preserve"> define project</w:t>
      </w:r>
      <w:r w:rsidR="001B5623">
        <w:t xml:space="preserve"> </w:t>
      </w:r>
      <w:r>
        <w:t>producing</w:t>
      </w:r>
      <w:r w:rsidR="001B5623">
        <w:t xml:space="preserve"> a QFD house of quality document</w:t>
      </w:r>
      <w:r>
        <w:t>, specifications sheet, trade study tables, block diagrams, flow chart, diagrams, drawings and schematics</w:t>
      </w:r>
      <w:r w:rsidR="00EC5ECC">
        <w:t xml:space="preserve"> (c)</w:t>
      </w:r>
    </w:p>
    <w:p w:rsidR="00C87985" w:rsidRPr="00AE518C" w:rsidRDefault="005B59CE" w:rsidP="005B59CE">
      <w:pPr>
        <w:numPr>
          <w:ilvl w:val="1"/>
          <w:numId w:val="1"/>
        </w:numPr>
      </w:pPr>
      <w:r w:rsidRPr="005B59CE">
        <w:t>Individually</w:t>
      </w:r>
      <w:r>
        <w:t xml:space="preserve"> </w:t>
      </w:r>
      <w:r w:rsidR="00EA2BC5">
        <w:t xml:space="preserve">and collaboratively </w:t>
      </w:r>
      <w:r w:rsidR="00405A5E">
        <w:t xml:space="preserve">document and present engineering work professionally using IEEE style in written, oral, and digital formats for various audiences: </w:t>
      </w:r>
      <w:r>
        <w:t>literature</w:t>
      </w:r>
      <w:r w:rsidR="00405A5E">
        <w:t xml:space="preserve"> and patent</w:t>
      </w:r>
      <w:r>
        <w:t xml:space="preserve"> revi</w:t>
      </w:r>
      <w:r w:rsidR="00B46F1D">
        <w:t>ew</w:t>
      </w:r>
      <w:r w:rsidR="00405A5E">
        <w:t>, proposal,</w:t>
      </w:r>
      <w:r>
        <w:t xml:space="preserve"> </w:t>
      </w:r>
      <w:r w:rsidR="00405A5E">
        <w:t xml:space="preserve">design review, business plan if appropriate, design report, poster, demonstration, technical manual and </w:t>
      </w:r>
      <w:r>
        <w:t>user’s manual</w:t>
      </w:r>
      <w:r w:rsidR="00C87985" w:rsidRPr="00AE518C">
        <w:t>.</w:t>
      </w:r>
      <w:r w:rsidR="00E83155">
        <w:t xml:space="preserve"> (</w:t>
      </w:r>
      <w:proofErr w:type="spellStart"/>
      <w:r w:rsidR="00E83155">
        <w:t>c,</w:t>
      </w:r>
      <w:r w:rsidR="00D41257">
        <w:t>d,</w:t>
      </w:r>
      <w:r w:rsidR="00E83155">
        <w:t>g</w:t>
      </w:r>
      <w:r w:rsidR="00D41257">
        <w:t>,h,i,j</w:t>
      </w:r>
      <w:proofErr w:type="spellEnd"/>
      <w:r w:rsidR="00E83155">
        <w:t>)</w:t>
      </w:r>
    </w:p>
    <w:p w:rsidR="00C87985" w:rsidRDefault="00C87985" w:rsidP="00C87985">
      <w:pPr>
        <w:numPr>
          <w:ilvl w:val="1"/>
          <w:numId w:val="1"/>
        </w:numPr>
      </w:pPr>
      <w:r>
        <w:t xml:space="preserve">Use the soft skills necessary to do engineering design in a team environment </w:t>
      </w:r>
      <w:r w:rsidR="00D41257">
        <w:t xml:space="preserve">by creating and maintaining weekly action item lists, semester </w:t>
      </w:r>
      <w:r w:rsidR="00EA2BC5">
        <w:t xml:space="preserve">timelines, </w:t>
      </w:r>
      <w:r w:rsidR="00D41257">
        <w:t>daily design notebook entries</w:t>
      </w:r>
      <w:r w:rsidR="00EA2BC5">
        <w:t>,</w:t>
      </w:r>
      <w:r w:rsidR="001B5623">
        <w:t xml:space="preserve"> as</w:t>
      </w:r>
      <w:r w:rsidR="00EA2BC5">
        <w:t>-</w:t>
      </w:r>
      <w:r w:rsidR="001B5623">
        <w:t xml:space="preserve">needed memos, </w:t>
      </w:r>
      <w:r w:rsidR="00405A5E">
        <w:t xml:space="preserve">and </w:t>
      </w:r>
      <w:r w:rsidR="001B5623">
        <w:t>agendas</w:t>
      </w:r>
      <w:r w:rsidR="00EA2BC5">
        <w:t>. A</w:t>
      </w:r>
      <w:r w:rsidR="00405A5E">
        <w:t>ttend</w:t>
      </w:r>
      <w:r w:rsidR="00D41257">
        <w:t xml:space="preserve"> </w:t>
      </w:r>
      <w:r w:rsidR="001B5623">
        <w:t xml:space="preserve">weekly </w:t>
      </w:r>
      <w:r w:rsidR="00D41257">
        <w:t>meetings and</w:t>
      </w:r>
      <w:r w:rsidR="00405A5E">
        <w:t xml:space="preserve"> seek</w:t>
      </w:r>
      <w:r w:rsidR="00D41257">
        <w:t xml:space="preserve"> technical expertise </w:t>
      </w:r>
      <w:r w:rsidR="00405A5E">
        <w:t>and conduct</w:t>
      </w:r>
      <w:r w:rsidR="00D41257">
        <w:t xml:space="preserve"> independent learning </w:t>
      </w:r>
      <w:r>
        <w:t>(</w:t>
      </w:r>
      <w:proofErr w:type="spellStart"/>
      <w:r w:rsidR="00E83155">
        <w:t>d</w:t>
      </w:r>
      <w:r w:rsidR="005B59CE">
        <w:t>,e,f,g</w:t>
      </w:r>
      <w:proofErr w:type="spellEnd"/>
      <w:r>
        <w:t>)</w:t>
      </w:r>
    </w:p>
    <w:p w:rsidR="00C87985" w:rsidRDefault="00D41257" w:rsidP="00C87985">
      <w:pPr>
        <w:numPr>
          <w:ilvl w:val="1"/>
          <w:numId w:val="1"/>
        </w:numPr>
      </w:pPr>
      <w:r>
        <w:t>A</w:t>
      </w:r>
      <w:r w:rsidR="00C87985">
        <w:t>rticulate</w:t>
      </w:r>
      <w:r w:rsidR="001B5623">
        <w:t xml:space="preserve"> within deliverable reports</w:t>
      </w:r>
      <w:r w:rsidR="00C87985">
        <w:t xml:space="preserve"> the ethical, cultural, societal, and professional issues that impact the engineering design for their project, such as intellectual property, labor and employee relations, and services of professional societies. (</w:t>
      </w:r>
      <w:r w:rsidR="00E83155">
        <w:t>c</w:t>
      </w:r>
      <w:r w:rsidR="00C87985">
        <w:t>)</w:t>
      </w:r>
    </w:p>
    <w:p w:rsidR="00C87985" w:rsidRDefault="00EC5ECC" w:rsidP="005B59CE">
      <w:pPr>
        <w:numPr>
          <w:ilvl w:val="1"/>
          <w:numId w:val="1"/>
        </w:numPr>
      </w:pPr>
      <w:r>
        <w:t>Apply</w:t>
      </w:r>
      <w:r w:rsidR="00C87985">
        <w:t xml:space="preserve"> mathematical, scientific, and engineering knowledge and skills </w:t>
      </w:r>
      <w:r>
        <w:t xml:space="preserve">as well as modern engineering tools </w:t>
      </w:r>
      <w:r w:rsidR="00EA2BC5">
        <w:t xml:space="preserve">(e.g. from hand calculations to computer simulations) </w:t>
      </w:r>
      <w:r w:rsidR="00C87985">
        <w:t>to formulate and solve a complex engineering problem in a team environment.</w:t>
      </w:r>
      <w:r w:rsidR="001B5623">
        <w:t xml:space="preserve"> Design and conduct experiments and provide demonstrations of prototypes as needed.</w:t>
      </w:r>
      <w:r w:rsidR="00C87985">
        <w:t xml:space="preserve"> (</w:t>
      </w:r>
      <w:proofErr w:type="spellStart"/>
      <w:r w:rsidR="002B1989">
        <w:t>a,b,</w:t>
      </w:r>
      <w:r>
        <w:t>c,d,</w:t>
      </w:r>
      <w:r w:rsidR="009062BC">
        <w:t>e</w:t>
      </w:r>
      <w:r>
        <w:t>,f,k</w:t>
      </w:r>
      <w:proofErr w:type="spellEnd"/>
      <w:r w:rsidR="00C87985">
        <w:t>)</w:t>
      </w:r>
    </w:p>
    <w:p w:rsidR="009062BC" w:rsidRDefault="00EC5ECC" w:rsidP="009062BC">
      <w:pPr>
        <w:numPr>
          <w:ilvl w:val="1"/>
          <w:numId w:val="1"/>
        </w:numPr>
      </w:pPr>
      <w:r>
        <w:t>Produce and maintain a budget and an</w:t>
      </w:r>
      <w:r w:rsidR="009062BC">
        <w:t xml:space="preserve"> estimated cost and schedule for an engineering project. (c) </w:t>
      </w:r>
    </w:p>
    <w:p w:rsidR="009062BC" w:rsidRDefault="009062BC" w:rsidP="009062BC">
      <w:pPr>
        <w:numPr>
          <w:ilvl w:val="1"/>
          <w:numId w:val="1"/>
        </w:numPr>
      </w:pPr>
      <w:r>
        <w:t>Articulate the intellectual property, ethical, health, safety, environmental, economic, and societal issues related to their project. (</w:t>
      </w:r>
      <w:proofErr w:type="spellStart"/>
      <w:r>
        <w:t>c</w:t>
      </w:r>
      <w:r w:rsidR="002B1989">
        <w:t>,h,j</w:t>
      </w:r>
      <w:proofErr w:type="spellEnd"/>
      <w:r>
        <w:t>)</w:t>
      </w:r>
    </w:p>
    <w:p w:rsidR="00C87985" w:rsidRDefault="009062BC" w:rsidP="009062BC">
      <w:pPr>
        <w:numPr>
          <w:ilvl w:val="1"/>
          <w:numId w:val="1"/>
        </w:numPr>
      </w:pPr>
      <w:r>
        <w:t>Recognize when they need to learn a new skill or acquire more knowledge, and then learn that they can find out what they need to know in order to complete a project even if they have never had any formal training or class work in the subject. (</w:t>
      </w:r>
      <w:proofErr w:type="spellStart"/>
      <w:r>
        <w:t>i</w:t>
      </w:r>
      <w:proofErr w:type="spellEnd"/>
      <w:r>
        <w:t>)</w:t>
      </w:r>
    </w:p>
    <w:p w:rsidR="001B5623" w:rsidRPr="00AE518C" w:rsidRDefault="001B5623" w:rsidP="009062BC">
      <w:pPr>
        <w:numPr>
          <w:ilvl w:val="1"/>
          <w:numId w:val="1"/>
        </w:numPr>
      </w:pPr>
      <w:r>
        <w:t>Evaluate work of self and others and self-assess learning (</w:t>
      </w:r>
      <w:proofErr w:type="spellStart"/>
      <w:r>
        <w:t>d,f,g,i</w:t>
      </w:r>
      <w:proofErr w:type="spellEnd"/>
      <w:r>
        <w:t>)</w:t>
      </w:r>
    </w:p>
    <w:p w:rsidR="00B24CE4" w:rsidRDefault="00B24CE4" w:rsidP="00B24CE4">
      <w:pPr>
        <w:pStyle w:val="ColorfulList-Accent11"/>
        <w:numPr>
          <w:ilvl w:val="0"/>
          <w:numId w:val="1"/>
        </w:numPr>
        <w:spacing w:after="200" w:line="276" w:lineRule="auto"/>
        <w:rPr>
          <w:b/>
        </w:rPr>
      </w:pPr>
      <w:r w:rsidRPr="008D53A7">
        <w:rPr>
          <w:b/>
        </w:rPr>
        <w:t xml:space="preserve">Brief list of topics </w:t>
      </w:r>
      <w:r w:rsidR="00521DF0">
        <w:rPr>
          <w:b/>
        </w:rPr>
        <w:t>(</w:t>
      </w:r>
      <w:r w:rsidR="00521DF0" w:rsidRPr="008D53A7">
        <w:rPr>
          <w:b/>
        </w:rPr>
        <w:t>class, lab and project</w:t>
      </w:r>
      <w:r w:rsidR="00521DF0">
        <w:rPr>
          <w:b/>
        </w:rPr>
        <w:t>)</w:t>
      </w:r>
      <w:r w:rsidR="00521DF0" w:rsidRPr="008D53A7">
        <w:rPr>
          <w:b/>
        </w:rPr>
        <w:t xml:space="preserve"> </w:t>
      </w:r>
      <w:r w:rsidRPr="008D53A7">
        <w:rPr>
          <w:b/>
        </w:rPr>
        <w:t>to be covered</w:t>
      </w:r>
      <w:r w:rsidR="00521DF0">
        <w:rPr>
          <w:b/>
        </w:rPr>
        <w:t xml:space="preserve"> (with hours)</w:t>
      </w:r>
      <w:r w:rsidR="00521DF0">
        <w:rPr>
          <w:rStyle w:val="FootnoteReference"/>
          <w:b/>
        </w:rPr>
        <w:footnoteReference w:id="2"/>
      </w:r>
    </w:p>
    <w:p w:rsidR="008D53A7" w:rsidRDefault="00705E3C" w:rsidP="00705E3C">
      <w:pPr>
        <w:ind w:left="720"/>
      </w:pPr>
      <w:r>
        <w:t xml:space="preserve">a. </w:t>
      </w:r>
      <w:r w:rsidR="008D53A7">
        <w:t>Classroom Topic (</w:t>
      </w:r>
      <w:r w:rsidR="001D3AF2">
        <w:t>Hours</w:t>
      </w:r>
      <w:r w:rsidR="008D53A7">
        <w:t>)</w:t>
      </w:r>
    </w:p>
    <w:p w:rsidR="00B24CE4" w:rsidRDefault="004E49B3" w:rsidP="00E83155">
      <w:pPr>
        <w:pStyle w:val="ListParagraph"/>
        <w:numPr>
          <w:ilvl w:val="0"/>
          <w:numId w:val="11"/>
        </w:numPr>
      </w:pPr>
      <w:r>
        <w:t xml:space="preserve">Introduction, Design </w:t>
      </w:r>
      <w:r w:rsidR="00E83155">
        <w:t>Notebooks</w:t>
      </w:r>
      <w:r w:rsidR="002B1989">
        <w:t>, Welcome Back</w:t>
      </w:r>
      <w:r>
        <w:t xml:space="preserve"> and HTML (</w:t>
      </w:r>
      <w:r w:rsidR="002B1989">
        <w:t>3</w:t>
      </w:r>
      <w:r w:rsidR="00E83155">
        <w:t>)</w:t>
      </w:r>
    </w:p>
    <w:p w:rsidR="004E49B3" w:rsidRDefault="004E49B3" w:rsidP="004E49B3">
      <w:pPr>
        <w:pStyle w:val="ListParagraph"/>
        <w:numPr>
          <w:ilvl w:val="0"/>
          <w:numId w:val="11"/>
        </w:numPr>
      </w:pPr>
      <w:r>
        <w:t>Project Menu, Team Assignments, and Project Management  (3)</w:t>
      </w:r>
    </w:p>
    <w:p w:rsidR="004E49B3" w:rsidRDefault="004E49B3" w:rsidP="00E83155">
      <w:pPr>
        <w:pStyle w:val="ListParagraph"/>
        <w:numPr>
          <w:ilvl w:val="0"/>
          <w:numId w:val="11"/>
        </w:numPr>
      </w:pPr>
      <w:r>
        <w:t>Memos, Resumes, Style Guide, and Career Services (2)</w:t>
      </w:r>
    </w:p>
    <w:p w:rsidR="004E49B3" w:rsidRDefault="004E49B3" w:rsidP="00E83155">
      <w:pPr>
        <w:pStyle w:val="ListParagraph"/>
        <w:numPr>
          <w:ilvl w:val="0"/>
          <w:numId w:val="11"/>
        </w:numPr>
      </w:pPr>
      <w:r>
        <w:lastRenderedPageBreak/>
        <w:t>Literature Reviews, Library Services, Proposals, Design Reviews</w:t>
      </w:r>
      <w:r w:rsidR="002B1989">
        <w:t>, Design Reports</w:t>
      </w:r>
      <w:r>
        <w:t xml:space="preserve"> (</w:t>
      </w:r>
      <w:r w:rsidR="002B1989">
        <w:t>5</w:t>
      </w:r>
      <w:r>
        <w:t>)</w:t>
      </w:r>
    </w:p>
    <w:p w:rsidR="002B1989" w:rsidRDefault="004E49B3" w:rsidP="00E83155">
      <w:pPr>
        <w:pStyle w:val="ListParagraph"/>
        <w:numPr>
          <w:ilvl w:val="0"/>
          <w:numId w:val="11"/>
        </w:numPr>
      </w:pPr>
      <w:r>
        <w:t xml:space="preserve">Professional Ethics </w:t>
      </w:r>
      <w:r w:rsidR="0045640E">
        <w:t>(2</w:t>
      </w:r>
      <w:r w:rsidR="002B1989">
        <w:t>)</w:t>
      </w:r>
    </w:p>
    <w:p w:rsidR="004E49B3" w:rsidRDefault="004E49B3" w:rsidP="00E83155">
      <w:pPr>
        <w:pStyle w:val="ListParagraph"/>
        <w:numPr>
          <w:ilvl w:val="0"/>
          <w:numId w:val="11"/>
        </w:numPr>
      </w:pPr>
      <w:r>
        <w:t>Guest Lectures (</w:t>
      </w:r>
      <w:r w:rsidR="002B1989">
        <w:t>4</w:t>
      </w:r>
      <w:r>
        <w:t>)</w:t>
      </w:r>
    </w:p>
    <w:p w:rsidR="004E49B3" w:rsidRDefault="004E49B3" w:rsidP="004E49B3">
      <w:pPr>
        <w:pStyle w:val="ListParagraph"/>
        <w:numPr>
          <w:ilvl w:val="0"/>
          <w:numId w:val="11"/>
        </w:numPr>
      </w:pPr>
      <w:r>
        <w:t>Orals</w:t>
      </w:r>
      <w:r w:rsidR="002B1989">
        <w:t>, Demonstrations</w:t>
      </w:r>
      <w:r>
        <w:t xml:space="preserve"> (</w:t>
      </w:r>
      <w:r w:rsidR="002B1989">
        <w:t>11-13</w:t>
      </w:r>
      <w:r>
        <w:t>)</w:t>
      </w:r>
    </w:p>
    <w:p w:rsidR="002B1989" w:rsidRDefault="002B1989" w:rsidP="004E49B3">
      <w:pPr>
        <w:pStyle w:val="ListParagraph"/>
        <w:numPr>
          <w:ilvl w:val="0"/>
          <w:numId w:val="11"/>
        </w:numPr>
      </w:pPr>
      <w:r>
        <w:t>Finishing Up (3)</w:t>
      </w:r>
    </w:p>
    <w:p w:rsidR="004E49B3" w:rsidRDefault="004E49B3" w:rsidP="004E49B3">
      <w:pPr>
        <w:pStyle w:val="ListParagraph"/>
        <w:numPr>
          <w:ilvl w:val="0"/>
          <w:numId w:val="11"/>
        </w:numPr>
      </w:pPr>
      <w:r>
        <w:t>Management Meetings, Project and Communication Reviews (</w:t>
      </w:r>
      <w:r w:rsidR="002B1989">
        <w:t>5</w:t>
      </w:r>
      <w:r>
        <w:t>0)</w:t>
      </w:r>
    </w:p>
    <w:p w:rsidR="002B1989" w:rsidRDefault="002B1989" w:rsidP="004E49B3">
      <w:pPr>
        <w:pStyle w:val="ListParagraph"/>
        <w:numPr>
          <w:ilvl w:val="0"/>
          <w:numId w:val="11"/>
        </w:numPr>
      </w:pPr>
      <w:r>
        <w:t>Exams (2)</w:t>
      </w:r>
    </w:p>
    <w:p w:rsidR="002B1989" w:rsidRDefault="002B1989" w:rsidP="004E49B3">
      <w:pPr>
        <w:pStyle w:val="ListParagraph"/>
        <w:numPr>
          <w:ilvl w:val="0"/>
          <w:numId w:val="11"/>
        </w:numPr>
      </w:pPr>
      <w:r>
        <w:t>Dean’s Address (2)</w:t>
      </w:r>
    </w:p>
    <w:p w:rsidR="00E83155" w:rsidRDefault="00E83155" w:rsidP="00E83155">
      <w:pPr>
        <w:ind w:left="720"/>
      </w:pPr>
    </w:p>
    <w:p w:rsidR="00B24CE4" w:rsidRDefault="00705E3C" w:rsidP="00B24CE4">
      <w:pPr>
        <w:ind w:left="720"/>
      </w:pPr>
      <w:r>
        <w:t xml:space="preserve">b. </w:t>
      </w:r>
      <w:r w:rsidR="00B24CE4">
        <w:t>Laboratory Topics</w:t>
      </w:r>
      <w:r w:rsidR="00B24CE4">
        <w:tab/>
      </w:r>
      <w:r w:rsidR="008D53A7">
        <w:t>(</w:t>
      </w:r>
      <w:r w:rsidR="00B24CE4">
        <w:t>Hours</w:t>
      </w:r>
      <w:r w:rsidR="008D53A7">
        <w:t>)</w:t>
      </w:r>
    </w:p>
    <w:p w:rsidR="00B24CE4" w:rsidRDefault="00B24CE4" w:rsidP="00E83155">
      <w:pPr>
        <w:ind w:left="720"/>
      </w:pPr>
      <w:r>
        <w:t>1.</w:t>
      </w:r>
      <w:r>
        <w:tab/>
      </w:r>
      <w:r w:rsidR="00E83155">
        <w:t>Various Labs designed by teams as needed for project (75)</w:t>
      </w:r>
    </w:p>
    <w:p w:rsidR="008D53A7" w:rsidRDefault="00705E3C" w:rsidP="008D53A7">
      <w:pPr>
        <w:ind w:left="720"/>
      </w:pPr>
      <w:r>
        <w:t xml:space="preserve">c. </w:t>
      </w:r>
      <w:r w:rsidR="008D53A7">
        <w:t>Projects</w:t>
      </w:r>
      <w:r w:rsidR="008D53A7">
        <w:tab/>
        <w:t>(Hours)</w:t>
      </w:r>
    </w:p>
    <w:p w:rsidR="008D53A7" w:rsidRDefault="008D53A7" w:rsidP="00E83155">
      <w:pPr>
        <w:ind w:left="720"/>
      </w:pPr>
      <w:r>
        <w:t>1.</w:t>
      </w:r>
      <w:r>
        <w:tab/>
      </w:r>
      <w:r w:rsidR="00B8407D">
        <w:t>Vary by team</w:t>
      </w:r>
      <w:r w:rsidR="00E83155">
        <w:t>. The project type is either entrepreneurial, business, research, competition or humanitarian.</w:t>
      </w:r>
      <w:r w:rsidR="00B8407D">
        <w:t xml:space="preserve"> (150)</w:t>
      </w:r>
    </w:p>
    <w:p w:rsidR="00B24CE4" w:rsidRDefault="008D53A7" w:rsidP="008D53A7">
      <w:pPr>
        <w:ind w:left="720"/>
      </w:pPr>
      <w:r>
        <w:tab/>
      </w:r>
    </w:p>
    <w:p w:rsidR="00B24CE4" w:rsidRPr="00521DF0" w:rsidRDefault="008D53A7" w:rsidP="008D53A7">
      <w:pPr>
        <w:pStyle w:val="ColorfulList-Accent11"/>
        <w:numPr>
          <w:ilvl w:val="0"/>
          <w:numId w:val="1"/>
        </w:numPr>
        <w:spacing w:after="200" w:line="276" w:lineRule="auto"/>
        <w:rPr>
          <w:b/>
        </w:rPr>
      </w:pPr>
      <w:r w:rsidRPr="00521DF0">
        <w:rPr>
          <w:b/>
        </w:rPr>
        <w:t xml:space="preserve">CAD and Computer Tools Used: </w:t>
      </w:r>
      <w:r w:rsidR="00B8407D">
        <w:rPr>
          <w:b/>
        </w:rPr>
        <w:t xml:space="preserve">(varies per project) </w:t>
      </w:r>
      <w:r w:rsidR="00B8407D" w:rsidRPr="00B8407D">
        <w:t>Excel,</w:t>
      </w:r>
      <w:r w:rsidR="00B8407D">
        <w:rPr>
          <w:b/>
        </w:rPr>
        <w:t xml:space="preserve"> </w:t>
      </w:r>
      <w:r w:rsidR="00B8407D">
        <w:t xml:space="preserve">MATLAB, </w:t>
      </w:r>
      <w:proofErr w:type="spellStart"/>
      <w:r w:rsidR="00B8407D">
        <w:t>Multisim</w:t>
      </w:r>
      <w:proofErr w:type="spellEnd"/>
      <w:r w:rsidR="00B8407D">
        <w:t xml:space="preserve">, Simulink, </w:t>
      </w:r>
      <w:proofErr w:type="spellStart"/>
      <w:r w:rsidRPr="00521DF0">
        <w:t>pSpice</w:t>
      </w:r>
      <w:proofErr w:type="spellEnd"/>
      <w:r w:rsidRPr="00521DF0">
        <w:t>, Xilinx, AutoCAD</w:t>
      </w:r>
      <w:r w:rsidR="00B8407D">
        <w:t xml:space="preserve">, CST, </w:t>
      </w:r>
      <w:proofErr w:type="spellStart"/>
      <w:r w:rsidR="00B8407D">
        <w:t>Ansoft</w:t>
      </w:r>
      <w:proofErr w:type="spellEnd"/>
      <w:r w:rsidR="00B8407D">
        <w:t>, C++, java script, visual basic, LABVIEW, Cadence, PLC, python, …</w:t>
      </w:r>
    </w:p>
    <w:p w:rsidR="008D53A7" w:rsidRPr="00705E3C" w:rsidRDefault="00705E3C" w:rsidP="00705E3C">
      <w:pPr>
        <w:pStyle w:val="ColorfulList-Accent11"/>
        <w:numPr>
          <w:ilvl w:val="0"/>
          <w:numId w:val="1"/>
        </w:numPr>
        <w:spacing w:after="200" w:line="276" w:lineRule="auto"/>
        <w:rPr>
          <w:b/>
        </w:rPr>
      </w:pPr>
      <w:r w:rsidRPr="00705E3C">
        <w:rPr>
          <w:b/>
        </w:rPr>
        <w:t>Assessment of the Contribution to Student Outcomes</w:t>
      </w:r>
    </w:p>
    <w:tbl>
      <w:tblPr>
        <w:tblW w:w="9817" w:type="dxa"/>
        <w:tblBorders>
          <w:top w:val="single" w:sz="8" w:space="0" w:color="993300"/>
          <w:left w:val="single" w:sz="8" w:space="0" w:color="993300"/>
          <w:bottom w:val="single" w:sz="8" w:space="0" w:color="993300"/>
          <w:right w:val="single" w:sz="8" w:space="0" w:color="993300"/>
          <w:insideH w:val="single" w:sz="8" w:space="0" w:color="993300"/>
          <w:insideV w:val="single" w:sz="8" w:space="0" w:color="993300"/>
        </w:tblBorders>
        <w:tblLayout w:type="fixed"/>
        <w:tblLook w:val="01E0" w:firstRow="1" w:lastRow="1" w:firstColumn="1" w:lastColumn="1" w:noHBand="0" w:noVBand="0"/>
      </w:tblPr>
      <w:tblGrid>
        <w:gridCol w:w="1908"/>
        <w:gridCol w:w="716"/>
        <w:gridCol w:w="720"/>
        <w:gridCol w:w="720"/>
        <w:gridCol w:w="720"/>
        <w:gridCol w:w="720"/>
        <w:gridCol w:w="720"/>
        <w:gridCol w:w="720"/>
        <w:gridCol w:w="741"/>
        <w:gridCol w:w="699"/>
        <w:gridCol w:w="720"/>
        <w:gridCol w:w="713"/>
      </w:tblGrid>
      <w:tr w:rsidR="008D53A7" w:rsidRPr="002346CE" w:rsidTr="006A1867">
        <w:trPr>
          <w:trHeight w:val="290"/>
        </w:trPr>
        <w:tc>
          <w:tcPr>
            <w:tcW w:w="1908" w:type="dxa"/>
            <w:shd w:val="clear" w:color="auto" w:fill="FFE6CD"/>
          </w:tcPr>
          <w:p w:rsidR="008D53A7" w:rsidRPr="002346CE" w:rsidRDefault="008D53A7" w:rsidP="006A1867">
            <w:pPr>
              <w:rPr>
                <w:rFonts w:ascii="Helvetica" w:hAnsi="Helvetica"/>
                <w:color w:val="000000"/>
              </w:rPr>
            </w:pPr>
            <w:r w:rsidRPr="002346CE">
              <w:rPr>
                <w:rFonts w:ascii="Helvetica" w:hAnsi="Helvetica"/>
                <w:color w:val="000000"/>
              </w:rPr>
              <w:t xml:space="preserve">Outcome  </w:t>
            </w:r>
            <w:r w:rsidRPr="002346CE">
              <w:rPr>
                <w:rFonts w:ascii="Helvetica" w:hAnsi="Helvetica"/>
                <w:color w:val="000000"/>
              </w:rPr>
              <w:sym w:font="Wingdings" w:char="F0E8"/>
            </w:r>
          </w:p>
        </w:tc>
        <w:tc>
          <w:tcPr>
            <w:tcW w:w="716"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a</w:t>
            </w:r>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b</w:t>
            </w:r>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c</w:t>
            </w:r>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d</w:t>
            </w:r>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e</w:t>
            </w:r>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f</w:t>
            </w:r>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g</w:t>
            </w:r>
          </w:p>
        </w:tc>
        <w:tc>
          <w:tcPr>
            <w:tcW w:w="741"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h</w:t>
            </w:r>
          </w:p>
        </w:tc>
        <w:tc>
          <w:tcPr>
            <w:tcW w:w="699"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proofErr w:type="spellStart"/>
            <w:r w:rsidRPr="002346CE">
              <w:rPr>
                <w:rFonts w:ascii="Helvetica" w:hAnsi="Helvetica"/>
                <w:color w:val="000000"/>
              </w:rPr>
              <w:t>i</w:t>
            </w:r>
            <w:proofErr w:type="spellEnd"/>
          </w:p>
        </w:tc>
        <w:tc>
          <w:tcPr>
            <w:tcW w:w="720"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j</w:t>
            </w:r>
          </w:p>
        </w:tc>
        <w:tc>
          <w:tcPr>
            <w:tcW w:w="713" w:type="dxa"/>
            <w:tcBorders>
              <w:bottom w:val="single" w:sz="8" w:space="0" w:color="993300"/>
            </w:tcBorders>
            <w:shd w:val="clear" w:color="auto" w:fill="auto"/>
          </w:tcPr>
          <w:p w:rsidR="008D53A7" w:rsidRPr="002346CE" w:rsidRDefault="008D53A7" w:rsidP="006A1867">
            <w:pPr>
              <w:jc w:val="center"/>
              <w:rPr>
                <w:rFonts w:ascii="Helvetica" w:hAnsi="Helvetica"/>
                <w:color w:val="000000"/>
              </w:rPr>
            </w:pPr>
            <w:r w:rsidRPr="002346CE">
              <w:rPr>
                <w:rFonts w:ascii="Helvetica" w:hAnsi="Helvetica"/>
                <w:color w:val="000000"/>
              </w:rPr>
              <w:t>k</w:t>
            </w:r>
          </w:p>
        </w:tc>
      </w:tr>
      <w:tr w:rsidR="008D53A7" w:rsidRPr="002346CE" w:rsidTr="006A1867">
        <w:trPr>
          <w:trHeight w:val="290"/>
        </w:trPr>
        <w:tc>
          <w:tcPr>
            <w:tcW w:w="1908" w:type="dxa"/>
            <w:shd w:val="clear" w:color="auto" w:fill="FFE6CD"/>
          </w:tcPr>
          <w:p w:rsidR="008D53A7" w:rsidRPr="002346CE" w:rsidRDefault="008D53A7" w:rsidP="006A1867">
            <w:pPr>
              <w:rPr>
                <w:rFonts w:ascii="Helvetica" w:hAnsi="Helvetica"/>
                <w:color w:val="000000"/>
              </w:rPr>
            </w:pPr>
            <w:r w:rsidRPr="002346CE">
              <w:rPr>
                <w:rFonts w:ascii="Helvetica" w:hAnsi="Helvetica"/>
                <w:color w:val="000000"/>
              </w:rPr>
              <w:t xml:space="preserve">Assessed </w:t>
            </w:r>
            <w:r w:rsidRPr="002346CE">
              <w:rPr>
                <w:rFonts w:ascii="Helvetica" w:hAnsi="Helvetica"/>
                <w:color w:val="000000"/>
              </w:rPr>
              <w:sym w:font="Wingdings" w:char="F0E8"/>
            </w:r>
          </w:p>
        </w:tc>
        <w:tc>
          <w:tcPr>
            <w:tcW w:w="716" w:type="dxa"/>
            <w:shd w:val="clear" w:color="auto" w:fill="auto"/>
          </w:tcPr>
          <w:p w:rsidR="008D53A7" w:rsidRPr="002346CE" w:rsidRDefault="008D53A7"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8D53A7"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8D53A7"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2B1989"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8D53A7"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2B1989"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2B1989" w:rsidP="006A1867">
            <w:pPr>
              <w:jc w:val="center"/>
              <w:rPr>
                <w:rFonts w:ascii="Helvetica" w:hAnsi="Helvetica"/>
                <w:color w:val="000000"/>
              </w:rPr>
            </w:pPr>
            <w:r>
              <w:rPr>
                <w:rFonts w:ascii="Helvetica" w:hAnsi="Helvetica"/>
                <w:color w:val="000000"/>
              </w:rPr>
              <w:t>x</w:t>
            </w:r>
          </w:p>
        </w:tc>
        <w:tc>
          <w:tcPr>
            <w:tcW w:w="741" w:type="dxa"/>
            <w:shd w:val="clear" w:color="auto" w:fill="auto"/>
          </w:tcPr>
          <w:p w:rsidR="008D53A7" w:rsidRPr="002346CE" w:rsidRDefault="002B1989" w:rsidP="006A1867">
            <w:pPr>
              <w:jc w:val="center"/>
              <w:rPr>
                <w:rFonts w:ascii="Helvetica" w:hAnsi="Helvetica"/>
                <w:color w:val="000000"/>
              </w:rPr>
            </w:pPr>
            <w:r>
              <w:rPr>
                <w:rFonts w:ascii="Helvetica" w:hAnsi="Helvetica"/>
                <w:color w:val="000000"/>
              </w:rPr>
              <w:t>x</w:t>
            </w:r>
          </w:p>
        </w:tc>
        <w:tc>
          <w:tcPr>
            <w:tcW w:w="699" w:type="dxa"/>
            <w:shd w:val="clear" w:color="auto" w:fill="auto"/>
          </w:tcPr>
          <w:p w:rsidR="008D53A7" w:rsidRPr="002346CE" w:rsidRDefault="008D53A7" w:rsidP="006A1867">
            <w:pPr>
              <w:jc w:val="center"/>
              <w:rPr>
                <w:rFonts w:ascii="Helvetica" w:hAnsi="Helvetica"/>
                <w:color w:val="000000"/>
              </w:rPr>
            </w:pPr>
            <w:r>
              <w:rPr>
                <w:rFonts w:ascii="Helvetica" w:hAnsi="Helvetica"/>
                <w:color w:val="000000"/>
              </w:rPr>
              <w:t>x</w:t>
            </w:r>
          </w:p>
        </w:tc>
        <w:tc>
          <w:tcPr>
            <w:tcW w:w="720" w:type="dxa"/>
            <w:shd w:val="clear" w:color="auto" w:fill="auto"/>
          </w:tcPr>
          <w:p w:rsidR="008D53A7" w:rsidRPr="002346CE" w:rsidRDefault="008D53A7" w:rsidP="006A1867">
            <w:pPr>
              <w:jc w:val="center"/>
              <w:rPr>
                <w:rFonts w:ascii="Helvetica" w:hAnsi="Helvetica"/>
                <w:color w:val="000000"/>
              </w:rPr>
            </w:pPr>
            <w:r>
              <w:rPr>
                <w:rFonts w:ascii="Helvetica" w:hAnsi="Helvetica"/>
                <w:color w:val="000000"/>
              </w:rPr>
              <w:t>x</w:t>
            </w:r>
          </w:p>
        </w:tc>
        <w:tc>
          <w:tcPr>
            <w:tcW w:w="713" w:type="dxa"/>
            <w:shd w:val="clear" w:color="auto" w:fill="auto"/>
          </w:tcPr>
          <w:p w:rsidR="008D53A7" w:rsidRPr="002346CE" w:rsidRDefault="00B8407D" w:rsidP="006A1867">
            <w:pPr>
              <w:jc w:val="center"/>
              <w:rPr>
                <w:rFonts w:ascii="Helvetica" w:hAnsi="Helvetica"/>
                <w:color w:val="000000"/>
              </w:rPr>
            </w:pPr>
            <w:r>
              <w:rPr>
                <w:rFonts w:ascii="Helvetica" w:hAnsi="Helvetica"/>
                <w:color w:val="000000"/>
              </w:rPr>
              <w:t>x</w:t>
            </w:r>
          </w:p>
        </w:tc>
      </w:tr>
    </w:tbl>
    <w:p w:rsidR="001D3AF2" w:rsidRDefault="001D3AF2" w:rsidP="001D3AF2">
      <w:pPr>
        <w:spacing w:after="160" w:line="259" w:lineRule="auto"/>
      </w:pPr>
      <w:r>
        <w:t>Student Outcomes (ABET criteria a-k) are quoted here:</w:t>
      </w:r>
    </w:p>
    <w:p w:rsidR="001D3AF2" w:rsidRDefault="001D3AF2" w:rsidP="001D3AF2">
      <w:r>
        <w:t xml:space="preserve">(a) </w:t>
      </w:r>
      <w:proofErr w:type="gramStart"/>
      <w:r>
        <w:t>an</w:t>
      </w:r>
      <w:proofErr w:type="gramEnd"/>
      <w:r>
        <w:t xml:space="preserve"> ability to apply knowledge of mathematics, science, and engineering </w:t>
      </w:r>
    </w:p>
    <w:p w:rsidR="001D3AF2" w:rsidRDefault="001D3AF2" w:rsidP="001D3AF2">
      <w:r>
        <w:t xml:space="preserve"> (b) </w:t>
      </w:r>
      <w:proofErr w:type="gramStart"/>
      <w:r>
        <w:t>an</w:t>
      </w:r>
      <w:proofErr w:type="gramEnd"/>
      <w:r>
        <w:t xml:space="preserve"> ability to design and conduct experiments, as well as to analyze and interpret data </w:t>
      </w:r>
    </w:p>
    <w:p w:rsidR="001D3AF2" w:rsidRDefault="001D3AF2" w:rsidP="001D3AF2">
      <w:r>
        <w:t xml:space="preserve"> (c) an ability to design a system, component, or process to meet desired needs within realistic constraints such as economic, environmental, social, political, ethical, health and safety, manufacturability, and sustainability </w:t>
      </w:r>
    </w:p>
    <w:p w:rsidR="001D3AF2" w:rsidRDefault="001D3AF2" w:rsidP="001D3AF2">
      <w:r>
        <w:t xml:space="preserve"> (d) </w:t>
      </w:r>
      <w:proofErr w:type="gramStart"/>
      <w:r>
        <w:t>an</w:t>
      </w:r>
      <w:proofErr w:type="gramEnd"/>
      <w:r>
        <w:t xml:space="preserve"> ability to function on multidisciplinary teams </w:t>
      </w:r>
    </w:p>
    <w:p w:rsidR="001D3AF2" w:rsidRDefault="001D3AF2" w:rsidP="001D3AF2">
      <w:r>
        <w:t xml:space="preserve"> (e) </w:t>
      </w:r>
      <w:proofErr w:type="gramStart"/>
      <w:r>
        <w:t>an</w:t>
      </w:r>
      <w:proofErr w:type="gramEnd"/>
      <w:r>
        <w:t xml:space="preserve"> ability to identify, formulate, and solve engineering problems </w:t>
      </w:r>
    </w:p>
    <w:p w:rsidR="001D3AF2" w:rsidRDefault="001D3AF2" w:rsidP="001D3AF2">
      <w:r>
        <w:t xml:space="preserve"> (f) </w:t>
      </w:r>
      <w:proofErr w:type="gramStart"/>
      <w:r>
        <w:t>an</w:t>
      </w:r>
      <w:proofErr w:type="gramEnd"/>
      <w:r>
        <w:t xml:space="preserve"> understanding of professional and ethical responsibility </w:t>
      </w:r>
    </w:p>
    <w:p w:rsidR="001D3AF2" w:rsidRDefault="001D3AF2" w:rsidP="001D3AF2">
      <w:r>
        <w:t xml:space="preserve"> (g) </w:t>
      </w:r>
      <w:proofErr w:type="gramStart"/>
      <w:r>
        <w:t>an</w:t>
      </w:r>
      <w:proofErr w:type="gramEnd"/>
      <w:r>
        <w:t xml:space="preserve"> ability to communicate effectively </w:t>
      </w:r>
    </w:p>
    <w:p w:rsidR="001D3AF2" w:rsidRDefault="001D3AF2" w:rsidP="001D3AF2">
      <w:r>
        <w:t xml:space="preserve"> (h) </w:t>
      </w:r>
      <w:proofErr w:type="gramStart"/>
      <w:r>
        <w:t>the</w:t>
      </w:r>
      <w:proofErr w:type="gramEnd"/>
      <w:r>
        <w:t xml:space="preserve"> broad education necessary to understand the impact of engineering solutions in a global, economic, environmental, and societal context </w:t>
      </w:r>
    </w:p>
    <w:p w:rsidR="001D3AF2" w:rsidRDefault="001D3AF2" w:rsidP="001D3AF2">
      <w:r>
        <w:t xml:space="preserve"> (</w:t>
      </w:r>
      <w:proofErr w:type="spellStart"/>
      <w:r>
        <w:t>i</w:t>
      </w:r>
      <w:proofErr w:type="spellEnd"/>
      <w:r>
        <w:t xml:space="preserve">) </w:t>
      </w:r>
      <w:proofErr w:type="gramStart"/>
      <w:r>
        <w:t>a</w:t>
      </w:r>
      <w:proofErr w:type="gramEnd"/>
      <w:r>
        <w:t xml:space="preserve"> recognition of the need for, and an ability to engage in life-long learning </w:t>
      </w:r>
    </w:p>
    <w:p w:rsidR="001D3AF2" w:rsidRDefault="001D3AF2" w:rsidP="001D3AF2">
      <w:r>
        <w:t xml:space="preserve"> (j) </w:t>
      </w:r>
      <w:proofErr w:type="gramStart"/>
      <w:r>
        <w:t>a</w:t>
      </w:r>
      <w:proofErr w:type="gramEnd"/>
      <w:r>
        <w:t xml:space="preserve"> knowledge of contemporary issues </w:t>
      </w:r>
    </w:p>
    <w:p w:rsidR="008D53A7" w:rsidRDefault="001D3AF2" w:rsidP="001D3AF2">
      <w:r>
        <w:t xml:space="preserve"> (k) </w:t>
      </w:r>
      <w:proofErr w:type="gramStart"/>
      <w:r>
        <w:t>an</w:t>
      </w:r>
      <w:proofErr w:type="gramEnd"/>
      <w:r>
        <w:t xml:space="preserve"> ability to use the techniques, skills, and modern engineering tools necessary for engineering practice.</w:t>
      </w:r>
    </w:p>
    <w:p w:rsidR="00454142" w:rsidRDefault="00454142">
      <w:pPr>
        <w:spacing w:after="160" w:line="259" w:lineRule="auto"/>
        <w:rPr>
          <w:i/>
          <w:color w:val="FF0000"/>
        </w:rPr>
      </w:pPr>
      <w:r>
        <w:rPr>
          <w:i/>
          <w:color w:val="FF0000"/>
        </w:rPr>
        <w:t xml:space="preserve"> </w:t>
      </w:r>
    </w:p>
    <w:p w:rsidR="00454142" w:rsidRPr="00454142" w:rsidRDefault="00454142">
      <w:pPr>
        <w:spacing w:after="160" w:line="259" w:lineRule="auto"/>
        <w:rPr>
          <w:b/>
          <w:i/>
          <w:color w:val="FF0000"/>
          <w:szCs w:val="20"/>
        </w:rPr>
      </w:pPr>
      <w:r>
        <w:rPr>
          <w:b/>
        </w:rPr>
        <w:t>For University Policies, Dates and Resources, see the Syllabus Attachment in a separate file.</w:t>
      </w:r>
    </w:p>
    <w:sectPr w:rsidR="00454142" w:rsidRPr="00454142" w:rsidSect="00486C7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DBB" w:rsidRDefault="00FD5DBB" w:rsidP="00486C7F">
      <w:r>
        <w:separator/>
      </w:r>
    </w:p>
  </w:endnote>
  <w:endnote w:type="continuationSeparator" w:id="0">
    <w:p w:rsidR="00FD5DBB" w:rsidRDefault="00FD5DBB" w:rsidP="00486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DBB" w:rsidRDefault="00FD5DBB" w:rsidP="00486C7F">
      <w:r>
        <w:separator/>
      </w:r>
    </w:p>
  </w:footnote>
  <w:footnote w:type="continuationSeparator" w:id="0">
    <w:p w:rsidR="00FD5DBB" w:rsidRDefault="00FD5DBB" w:rsidP="00486C7F">
      <w:r>
        <w:continuationSeparator/>
      </w:r>
    </w:p>
  </w:footnote>
  <w:footnote w:id="1">
    <w:p w:rsidR="00B24CE4" w:rsidRDefault="00B24CE4" w:rsidP="00B24CE4">
      <w:pPr>
        <w:pStyle w:val="FootnoteText"/>
      </w:pPr>
      <w:r>
        <w:rPr>
          <w:rStyle w:val="FootnoteReference"/>
        </w:rPr>
        <w:footnoteRef/>
      </w:r>
      <w:r>
        <w:t xml:space="preserve"> </w:t>
      </w:r>
      <w:r w:rsidR="00521DF0">
        <w:t>P</w:t>
      </w:r>
      <w:r>
        <w:t>ages 2 and 3 are</w:t>
      </w:r>
      <w:r w:rsidR="00521DF0">
        <w:t xml:space="preserve"> for ABET</w:t>
      </w:r>
    </w:p>
  </w:footnote>
  <w:footnote w:id="2">
    <w:p w:rsidR="00521DF0" w:rsidRDefault="00521DF0">
      <w:pPr>
        <w:pStyle w:val="FootnoteText"/>
      </w:pPr>
      <w:r>
        <w:rPr>
          <w:rStyle w:val="FootnoteReference"/>
        </w:rPr>
        <w:footnoteRef/>
      </w:r>
      <w:r>
        <w:t xml:space="preserve"> </w:t>
      </w:r>
      <w:proofErr w:type="gramStart"/>
      <w:r w:rsidRPr="00521DF0">
        <w:t>subject</w:t>
      </w:r>
      <w:proofErr w:type="gramEnd"/>
      <w:r w:rsidRPr="00521DF0">
        <w:t xml:space="preserve"> to change at the instructor’s discretion</w:t>
      </w:r>
      <w:r w:rsidR="001D3AF2">
        <w:t>. Students are responsible for announcements made in class and on D2L.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DF0" w:rsidRPr="00521DF0" w:rsidRDefault="00521DF0" w:rsidP="00521DF0">
    <w:pPr>
      <w:pStyle w:val="Title"/>
      <w:rPr>
        <w:bCs/>
      </w:rPr>
    </w:pPr>
    <w:r>
      <w:t xml:space="preserve">ECE </w:t>
    </w:r>
    <w:r w:rsidR="00AD23E4">
      <w:t>495</w:t>
    </w:r>
    <w:r>
      <w:t xml:space="preserve"> Syllabus</w:t>
    </w:r>
    <w:r>
      <w:rPr>
        <w:bCs/>
      </w:rPr>
      <w:t xml:space="preserve"> </w:t>
    </w:r>
    <w:r w:rsidR="00454142">
      <w:t>Spring 2014</w:t>
    </w:r>
  </w:p>
  <w:p w:rsidR="00521DF0" w:rsidRDefault="00521D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F2" w:rsidRDefault="001D3AF2">
    <w:pPr>
      <w:pStyle w:val="Header"/>
    </w:pPr>
    <w:r>
      <w:t>Southern Illinois University Carbondale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43585"/>
    <w:multiLevelType w:val="hybridMultilevel"/>
    <w:tmpl w:val="FC284224"/>
    <w:lvl w:ilvl="0" w:tplc="C70490E0">
      <w:start w:val="1"/>
      <w:numFmt w:val="bullet"/>
      <w:lvlText w:val=""/>
      <w:lvlJc w:val="left"/>
      <w:pPr>
        <w:tabs>
          <w:tab w:val="num" w:pos="216"/>
        </w:tabs>
        <w:ind w:left="216" w:hanging="216"/>
      </w:pPr>
      <w:rPr>
        <w:rFonts w:ascii="Symbol" w:hAnsi="Symbol"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95395E"/>
    <w:multiLevelType w:val="hybridMultilevel"/>
    <w:tmpl w:val="0700D6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4DF1251"/>
    <w:multiLevelType w:val="hybridMultilevel"/>
    <w:tmpl w:val="6994B9AC"/>
    <w:lvl w:ilvl="0" w:tplc="0074C350">
      <w:start w:val="1"/>
      <w:numFmt w:val="decimal"/>
      <w:lvlText w:val="%1."/>
      <w:lvlJc w:val="right"/>
      <w:pPr>
        <w:tabs>
          <w:tab w:val="num" w:pos="504"/>
        </w:tabs>
        <w:ind w:left="504" w:hanging="144"/>
      </w:pPr>
      <w:rPr>
        <w:rFonts w:ascii="Times New Roman Bold" w:hAnsi="Times New Roman Bold" w:hint="default"/>
        <w:b/>
        <w:i w:val="0"/>
        <w:color w:val="99330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8C09DC"/>
    <w:multiLevelType w:val="hybridMultilevel"/>
    <w:tmpl w:val="BD5E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44CDB"/>
    <w:multiLevelType w:val="hybridMultilevel"/>
    <w:tmpl w:val="6DC4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9E6EAC"/>
    <w:multiLevelType w:val="hybridMultilevel"/>
    <w:tmpl w:val="150CF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91893"/>
    <w:multiLevelType w:val="multilevel"/>
    <w:tmpl w:val="D6B6B404"/>
    <w:lvl w:ilvl="0">
      <w:start w:val="1"/>
      <w:numFmt w:val="upperLetter"/>
      <w:lvlText w:val="%1."/>
      <w:lvlJc w:val="left"/>
      <w:pPr>
        <w:tabs>
          <w:tab w:val="num" w:pos="432"/>
        </w:tabs>
        <w:ind w:left="432" w:hanging="432"/>
      </w:pPr>
      <w:rPr>
        <w:rFonts w:ascii="Times New Roman Bold" w:hAnsi="Times New Roman Bold" w:hint="default"/>
        <w:b/>
        <w:i w:val="0"/>
        <w:color w:val="auto"/>
        <w:sz w:val="24"/>
        <w:szCs w:val="24"/>
      </w:rPr>
    </w:lvl>
    <w:lvl w:ilvl="1">
      <w:start w:val="1"/>
      <w:numFmt w:val="decimal"/>
      <w:lvlText w:val="%2."/>
      <w:lvlJc w:val="left"/>
      <w:pPr>
        <w:tabs>
          <w:tab w:val="num" w:pos="576"/>
        </w:tabs>
        <w:ind w:left="576" w:hanging="144"/>
      </w:pPr>
      <w:rPr>
        <w:rFonts w:ascii="Times New Roman Bold" w:hAnsi="Times New Roman Bold"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6E4A51DE"/>
    <w:multiLevelType w:val="hybridMultilevel"/>
    <w:tmpl w:val="10C0D5B2"/>
    <w:lvl w:ilvl="0" w:tplc="45B6A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ADD4AF2"/>
    <w:multiLevelType w:val="hybridMultilevel"/>
    <w:tmpl w:val="BA6423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7B601E"/>
    <w:multiLevelType w:val="hybridMultilevel"/>
    <w:tmpl w:val="721E8B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BC04FBC"/>
    <w:multiLevelType w:val="hybridMultilevel"/>
    <w:tmpl w:val="7A80001E"/>
    <w:lvl w:ilvl="0" w:tplc="CDC48FE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7"/>
  </w:num>
  <w:num w:numId="5">
    <w:abstractNumId w:val="6"/>
  </w:num>
  <w:num w:numId="6">
    <w:abstractNumId w:val="3"/>
  </w:num>
  <w:num w:numId="7">
    <w:abstractNumId w:val="5"/>
  </w:num>
  <w:num w:numId="8">
    <w:abstractNumId w:val="8"/>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02"/>
    <w:rsid w:val="00066BDB"/>
    <w:rsid w:val="000A3367"/>
    <w:rsid w:val="000F3B7A"/>
    <w:rsid w:val="00120090"/>
    <w:rsid w:val="00130AFF"/>
    <w:rsid w:val="001A0D18"/>
    <w:rsid w:val="001B116B"/>
    <w:rsid w:val="001B5623"/>
    <w:rsid w:val="001D3AF2"/>
    <w:rsid w:val="001E0E9C"/>
    <w:rsid w:val="00200F98"/>
    <w:rsid w:val="002472BA"/>
    <w:rsid w:val="002B1989"/>
    <w:rsid w:val="003169DB"/>
    <w:rsid w:val="003F5BB8"/>
    <w:rsid w:val="00405A5E"/>
    <w:rsid w:val="0043764F"/>
    <w:rsid w:val="00454142"/>
    <w:rsid w:val="0045640E"/>
    <w:rsid w:val="00486C7F"/>
    <w:rsid w:val="0049664C"/>
    <w:rsid w:val="0049734B"/>
    <w:rsid w:val="004E49B3"/>
    <w:rsid w:val="004E6CAC"/>
    <w:rsid w:val="004F5841"/>
    <w:rsid w:val="004F6AE4"/>
    <w:rsid w:val="00521DF0"/>
    <w:rsid w:val="005262B7"/>
    <w:rsid w:val="00531D90"/>
    <w:rsid w:val="00537002"/>
    <w:rsid w:val="005B59CE"/>
    <w:rsid w:val="006C27A7"/>
    <w:rsid w:val="00705E3C"/>
    <w:rsid w:val="00732720"/>
    <w:rsid w:val="00747F83"/>
    <w:rsid w:val="0078341B"/>
    <w:rsid w:val="007E05FD"/>
    <w:rsid w:val="008157AD"/>
    <w:rsid w:val="008A7B03"/>
    <w:rsid w:val="008B2722"/>
    <w:rsid w:val="008D53A7"/>
    <w:rsid w:val="008F125F"/>
    <w:rsid w:val="009062BC"/>
    <w:rsid w:val="00955729"/>
    <w:rsid w:val="00994703"/>
    <w:rsid w:val="009959AC"/>
    <w:rsid w:val="009F0388"/>
    <w:rsid w:val="00AC79F3"/>
    <w:rsid w:val="00AD23E4"/>
    <w:rsid w:val="00B24CE4"/>
    <w:rsid w:val="00B46F1D"/>
    <w:rsid w:val="00B8407D"/>
    <w:rsid w:val="00BB4333"/>
    <w:rsid w:val="00C05404"/>
    <w:rsid w:val="00C10426"/>
    <w:rsid w:val="00C87985"/>
    <w:rsid w:val="00D41257"/>
    <w:rsid w:val="00D45903"/>
    <w:rsid w:val="00DC7C87"/>
    <w:rsid w:val="00E054A5"/>
    <w:rsid w:val="00E83155"/>
    <w:rsid w:val="00EA2BC5"/>
    <w:rsid w:val="00EC5ECC"/>
    <w:rsid w:val="00F45B8D"/>
    <w:rsid w:val="00F617AA"/>
    <w:rsid w:val="00FD58B0"/>
    <w:rsid w:val="00FD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docId w15:val="{CF31DD59-DACD-4B22-B06A-9C331BE3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0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7002"/>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02"/>
    <w:rPr>
      <w:rFonts w:ascii="Cambria" w:eastAsia="Times New Roman" w:hAnsi="Cambria" w:cs="Times New Roman"/>
      <w:b/>
      <w:bCs/>
      <w:color w:val="365F91"/>
      <w:sz w:val="28"/>
      <w:szCs w:val="28"/>
    </w:rPr>
  </w:style>
  <w:style w:type="paragraph" w:customStyle="1" w:styleId="ColorfulList-Accent11">
    <w:name w:val="Colorful List - Accent 11"/>
    <w:basedOn w:val="Normal"/>
    <w:uiPriority w:val="34"/>
    <w:qFormat/>
    <w:rsid w:val="00537002"/>
    <w:pPr>
      <w:ind w:left="720"/>
      <w:contextualSpacing/>
    </w:pPr>
  </w:style>
  <w:style w:type="paragraph" w:customStyle="1" w:styleId="Letteredtext">
    <w:name w:val="Lettered text"/>
    <w:basedOn w:val="Normal"/>
    <w:link w:val="LetteredtextChar"/>
    <w:autoRedefine/>
    <w:rsid w:val="008D53A7"/>
    <w:pPr>
      <w:ind w:left="720"/>
    </w:pPr>
  </w:style>
  <w:style w:type="character" w:customStyle="1" w:styleId="LetteredtextChar">
    <w:name w:val="Lettered text Char"/>
    <w:link w:val="Letteredtext"/>
    <w:rsid w:val="008D53A7"/>
    <w:rPr>
      <w:rFonts w:ascii="Times New Roman" w:eastAsia="Times New Roman" w:hAnsi="Times New Roman" w:cs="Times New Roman"/>
      <w:sz w:val="24"/>
      <w:szCs w:val="24"/>
    </w:rPr>
  </w:style>
  <w:style w:type="paragraph" w:styleId="Title">
    <w:name w:val="Title"/>
    <w:basedOn w:val="Normal"/>
    <w:link w:val="TitleChar"/>
    <w:qFormat/>
    <w:rsid w:val="00486C7F"/>
    <w:pPr>
      <w:jc w:val="center"/>
    </w:pPr>
    <w:rPr>
      <w:b/>
      <w:sz w:val="28"/>
      <w:szCs w:val="20"/>
    </w:rPr>
  </w:style>
  <w:style w:type="character" w:customStyle="1" w:styleId="TitleChar">
    <w:name w:val="Title Char"/>
    <w:basedOn w:val="DefaultParagraphFont"/>
    <w:link w:val="Title"/>
    <w:rsid w:val="00486C7F"/>
    <w:rPr>
      <w:rFonts w:ascii="Times New Roman" w:eastAsia="Times New Roman" w:hAnsi="Times New Roman" w:cs="Times New Roman"/>
      <w:b/>
      <w:sz w:val="28"/>
      <w:szCs w:val="20"/>
    </w:rPr>
  </w:style>
  <w:style w:type="paragraph" w:styleId="BodyText">
    <w:name w:val="Body Text"/>
    <w:basedOn w:val="Normal"/>
    <w:link w:val="BodyTextChar"/>
    <w:rsid w:val="00486C7F"/>
    <w:rPr>
      <w:b/>
      <w:szCs w:val="20"/>
    </w:rPr>
  </w:style>
  <w:style w:type="character" w:customStyle="1" w:styleId="BodyTextChar">
    <w:name w:val="Body Text Char"/>
    <w:basedOn w:val="DefaultParagraphFont"/>
    <w:link w:val="BodyText"/>
    <w:rsid w:val="00486C7F"/>
    <w:rPr>
      <w:rFonts w:ascii="Times New Roman" w:eastAsia="Times New Roman" w:hAnsi="Times New Roman" w:cs="Times New Roman"/>
      <w:b/>
      <w:sz w:val="24"/>
      <w:szCs w:val="20"/>
    </w:rPr>
  </w:style>
  <w:style w:type="character" w:styleId="Hyperlink">
    <w:name w:val="Hyperlink"/>
    <w:rsid w:val="00486C7F"/>
    <w:rPr>
      <w:color w:val="0000FF"/>
      <w:u w:val="single"/>
    </w:rPr>
  </w:style>
  <w:style w:type="paragraph" w:styleId="ListParagraph">
    <w:name w:val="List Paragraph"/>
    <w:basedOn w:val="Normal"/>
    <w:uiPriority w:val="34"/>
    <w:qFormat/>
    <w:rsid w:val="00486C7F"/>
    <w:pPr>
      <w:ind w:left="720"/>
      <w:contextualSpacing/>
    </w:pPr>
  </w:style>
  <w:style w:type="paragraph" w:styleId="Header">
    <w:name w:val="header"/>
    <w:basedOn w:val="Normal"/>
    <w:link w:val="HeaderChar"/>
    <w:uiPriority w:val="99"/>
    <w:unhideWhenUsed/>
    <w:rsid w:val="00486C7F"/>
    <w:pPr>
      <w:tabs>
        <w:tab w:val="center" w:pos="4680"/>
        <w:tab w:val="right" w:pos="9360"/>
      </w:tabs>
    </w:pPr>
  </w:style>
  <w:style w:type="character" w:customStyle="1" w:styleId="HeaderChar">
    <w:name w:val="Header Char"/>
    <w:basedOn w:val="DefaultParagraphFont"/>
    <w:link w:val="Header"/>
    <w:uiPriority w:val="99"/>
    <w:rsid w:val="00486C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6C7F"/>
    <w:pPr>
      <w:tabs>
        <w:tab w:val="center" w:pos="4680"/>
        <w:tab w:val="right" w:pos="9360"/>
      </w:tabs>
    </w:pPr>
  </w:style>
  <w:style w:type="character" w:customStyle="1" w:styleId="FooterChar">
    <w:name w:val="Footer Char"/>
    <w:basedOn w:val="DefaultParagraphFont"/>
    <w:link w:val="Footer"/>
    <w:uiPriority w:val="99"/>
    <w:rsid w:val="00486C7F"/>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24CE4"/>
    <w:rPr>
      <w:sz w:val="20"/>
      <w:szCs w:val="20"/>
    </w:rPr>
  </w:style>
  <w:style w:type="character" w:customStyle="1" w:styleId="FootnoteTextChar">
    <w:name w:val="Footnote Text Char"/>
    <w:basedOn w:val="DefaultParagraphFont"/>
    <w:link w:val="FootnoteText"/>
    <w:uiPriority w:val="99"/>
    <w:semiHidden/>
    <w:rsid w:val="00B24CE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24CE4"/>
    <w:rPr>
      <w:vertAlign w:val="superscript"/>
    </w:rPr>
  </w:style>
  <w:style w:type="paragraph" w:styleId="BalloonText">
    <w:name w:val="Balloon Text"/>
    <w:basedOn w:val="Normal"/>
    <w:link w:val="BalloonTextChar"/>
    <w:uiPriority w:val="99"/>
    <w:semiHidden/>
    <w:unhideWhenUsed/>
    <w:rsid w:val="00747F83"/>
    <w:rPr>
      <w:rFonts w:ascii="Tahoma" w:hAnsi="Tahoma" w:cs="Tahoma"/>
      <w:sz w:val="16"/>
      <w:szCs w:val="16"/>
    </w:rPr>
  </w:style>
  <w:style w:type="character" w:customStyle="1" w:styleId="BalloonTextChar">
    <w:name w:val="Balloon Text Char"/>
    <w:basedOn w:val="DefaultParagraphFont"/>
    <w:link w:val="BalloonText"/>
    <w:uiPriority w:val="99"/>
    <w:semiHidden/>
    <w:rsid w:val="00747F8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74D72-6D9F-4E41-ADB1-79973ED6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H</dc:creator>
  <cp:lastModifiedBy>Fran H</cp:lastModifiedBy>
  <cp:revision>7</cp:revision>
  <cp:lastPrinted>2014-08-18T17:58:00Z</cp:lastPrinted>
  <dcterms:created xsi:type="dcterms:W3CDTF">2014-08-18T18:00:00Z</dcterms:created>
  <dcterms:modified xsi:type="dcterms:W3CDTF">2014-08-18T22:12:00Z</dcterms:modified>
</cp:coreProperties>
</file>