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514AF" w14:textId="77777777" w:rsidR="007600C5" w:rsidRDefault="007600C5" w:rsidP="009D1DC7">
      <w:pPr>
        <w:spacing w:after="0"/>
      </w:pPr>
      <w:r>
        <w:t>SEIS 631</w:t>
      </w:r>
    </w:p>
    <w:p w14:paraId="38877529" w14:textId="77777777" w:rsidR="007600C5" w:rsidRDefault="007600C5" w:rsidP="009D1DC7">
      <w:pPr>
        <w:spacing w:after="0"/>
      </w:pPr>
      <w:r>
        <w:t>Dan Ward</w:t>
      </w:r>
    </w:p>
    <w:p w14:paraId="3FA67BD6" w14:textId="68E011CA" w:rsidR="007600C5" w:rsidRDefault="007600C5" w:rsidP="009D1DC7">
      <w:pPr>
        <w:spacing w:after="0"/>
      </w:pPr>
      <w:r>
        <w:t xml:space="preserve">Assignment </w:t>
      </w:r>
      <w:r w:rsidR="00B23D61">
        <w:t>7</w:t>
      </w:r>
    </w:p>
    <w:p w14:paraId="579718CE" w14:textId="2E97DE9D" w:rsidR="007600C5" w:rsidRDefault="007600C5" w:rsidP="009D1DC7">
      <w:pPr>
        <w:spacing w:after="0"/>
      </w:pPr>
    </w:p>
    <w:p w14:paraId="1343EAEE" w14:textId="31C5A3CA" w:rsidR="00B23D61" w:rsidRDefault="00B23D61" w:rsidP="009D1DC7">
      <w:pPr>
        <w:spacing w:after="0"/>
      </w:pPr>
      <w:r w:rsidRPr="00B23D61">
        <w:rPr>
          <w:b/>
        </w:rPr>
        <w:t>Q1) In the first paragraph, several key findings are reported. Do these percentages appear to be sample statistics (derived from the data sample) or population parameters?</w:t>
      </w:r>
      <w:r>
        <w:t xml:space="preserve"> Sample statistics</w:t>
      </w:r>
    </w:p>
    <w:p w14:paraId="06294824" w14:textId="78C132B0" w:rsidR="00B23D61" w:rsidRDefault="00B23D61" w:rsidP="009D1DC7">
      <w:pPr>
        <w:spacing w:after="0"/>
      </w:pPr>
    </w:p>
    <w:p w14:paraId="26C2912F" w14:textId="04224194" w:rsidR="00B23D61" w:rsidRDefault="00B23D61" w:rsidP="009D1DC7">
      <w:pPr>
        <w:spacing w:after="0"/>
      </w:pPr>
      <w:r w:rsidRPr="0070097A">
        <w:rPr>
          <w:b/>
        </w:rPr>
        <w:t>Q2) The title of the report is “Global Index of Religiosity and Atheism”. To generalize the report’s findings to the global human population, what must we assume about the sampling method? Does that seem like a reasonable assumption?</w:t>
      </w:r>
      <w:r>
        <w:t xml:space="preserve">  We must assume that the sampling is random and that </w:t>
      </w:r>
      <w:r w:rsidR="0070097A">
        <w:t>the 50,000 men and women from 57 countries sampled are representative of the total population.  If the 57 countries were representative of the overall population and not biased, then yes, it is reasonable.</w:t>
      </w:r>
    </w:p>
    <w:p w14:paraId="313A807E" w14:textId="2C601E51" w:rsidR="0070097A" w:rsidRDefault="0070097A" w:rsidP="009D1DC7">
      <w:pPr>
        <w:spacing w:after="0"/>
      </w:pPr>
    </w:p>
    <w:p w14:paraId="7E77DA45" w14:textId="602AE900" w:rsidR="0070097A" w:rsidRDefault="005D484C" w:rsidP="009D1DC7">
      <w:pPr>
        <w:spacing w:after="0"/>
      </w:pPr>
      <w:r w:rsidRPr="005D484C">
        <w:rPr>
          <w:b/>
        </w:rPr>
        <w:t xml:space="preserve">Q3) What does each row of Table 6 correspond to? What does each row of atheism correspond to?  </w:t>
      </w:r>
      <w:r>
        <w:t>Each row in Table 6 corresponds to the overall results of a country.  Each row in the atheism file corresponds to an individual’s response.</w:t>
      </w:r>
    </w:p>
    <w:p w14:paraId="69399F95" w14:textId="62ABF743" w:rsidR="005D484C" w:rsidRDefault="005D484C" w:rsidP="009D1DC7">
      <w:pPr>
        <w:spacing w:after="0"/>
      </w:pPr>
    </w:p>
    <w:p w14:paraId="7A39A0E6" w14:textId="75D02514" w:rsidR="005D484C" w:rsidRDefault="005D484C" w:rsidP="009D1DC7">
      <w:pPr>
        <w:spacing w:after="0"/>
      </w:pPr>
      <w:r w:rsidRPr="005D484C">
        <w:rPr>
          <w:b/>
        </w:rPr>
        <w:t xml:space="preserve">Q4) Using the command below, create a new </w:t>
      </w:r>
      <w:proofErr w:type="spellStart"/>
      <w:r w:rsidRPr="005D484C">
        <w:rPr>
          <w:b/>
        </w:rPr>
        <w:t>dataframe</w:t>
      </w:r>
      <w:proofErr w:type="spellEnd"/>
      <w:r w:rsidRPr="005D484C">
        <w:rPr>
          <w:b/>
        </w:rPr>
        <w:t xml:space="preserve"> called </w:t>
      </w:r>
      <w:r w:rsidRPr="005D484C">
        <w:rPr>
          <w:rStyle w:val="HTMLCode"/>
          <w:rFonts w:eastAsiaTheme="minorHAnsi"/>
          <w:b/>
        </w:rPr>
        <w:t>us12</w:t>
      </w:r>
      <w:r w:rsidRPr="005D484C">
        <w:rPr>
          <w:b/>
        </w:rPr>
        <w:t xml:space="preserve"> that contains only the rows in </w:t>
      </w:r>
      <w:r w:rsidRPr="005D484C">
        <w:rPr>
          <w:rStyle w:val="HTMLCode"/>
          <w:rFonts w:eastAsiaTheme="minorHAnsi"/>
          <w:b/>
        </w:rPr>
        <w:t>atheism</w:t>
      </w:r>
      <w:r w:rsidRPr="005D484C">
        <w:rPr>
          <w:b/>
        </w:rPr>
        <w:t xml:space="preserve"> associated with respondents to the 2012 survey from the United States. Next, calculate the proportion of atheist responses. Does it agree with the percentage in Table 6? If not, why?</w:t>
      </w:r>
      <w:r>
        <w:t xml:space="preserve"> Yes, it does, this is the data that the table was built on.  50/1002 = 4.99% the table reported 5%.</w:t>
      </w:r>
    </w:p>
    <w:p w14:paraId="4D2B78C9" w14:textId="17C58F10" w:rsidR="000E6863" w:rsidRDefault="000E6863" w:rsidP="009D1DC7">
      <w:pPr>
        <w:spacing w:after="0"/>
      </w:pPr>
    </w:p>
    <w:p w14:paraId="110E1CB3" w14:textId="77777777" w:rsidR="000E6863" w:rsidRDefault="000E6863" w:rsidP="009D1DC7">
      <w:pPr>
        <w:spacing w:after="0"/>
      </w:pPr>
      <w:bookmarkStart w:id="0" w:name="_GoBack"/>
      <w:bookmarkEnd w:id="0"/>
    </w:p>
    <w:sectPr w:rsidR="000E6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459D8"/>
    <w:multiLevelType w:val="hybridMultilevel"/>
    <w:tmpl w:val="4B56AE92"/>
    <w:lvl w:ilvl="0" w:tplc="8F0410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4CB"/>
    <w:rsid w:val="000432B8"/>
    <w:rsid w:val="0009239C"/>
    <w:rsid w:val="000E6863"/>
    <w:rsid w:val="00161EC0"/>
    <w:rsid w:val="00165493"/>
    <w:rsid w:val="001E0FA9"/>
    <w:rsid w:val="001E31C5"/>
    <w:rsid w:val="002926D4"/>
    <w:rsid w:val="00292A59"/>
    <w:rsid w:val="00295324"/>
    <w:rsid w:val="002B1DB6"/>
    <w:rsid w:val="00394620"/>
    <w:rsid w:val="00426B2C"/>
    <w:rsid w:val="004515B5"/>
    <w:rsid w:val="00537D95"/>
    <w:rsid w:val="00562C60"/>
    <w:rsid w:val="005D484C"/>
    <w:rsid w:val="006131A9"/>
    <w:rsid w:val="006A10E7"/>
    <w:rsid w:val="0070097A"/>
    <w:rsid w:val="007600C5"/>
    <w:rsid w:val="00870F34"/>
    <w:rsid w:val="008A6239"/>
    <w:rsid w:val="008B17B5"/>
    <w:rsid w:val="008F2E12"/>
    <w:rsid w:val="00930B46"/>
    <w:rsid w:val="009D1DC7"/>
    <w:rsid w:val="009D5B4D"/>
    <w:rsid w:val="00AB4B55"/>
    <w:rsid w:val="00B23D61"/>
    <w:rsid w:val="00C73945"/>
    <w:rsid w:val="00CB580B"/>
    <w:rsid w:val="00CF566C"/>
    <w:rsid w:val="00D06CF5"/>
    <w:rsid w:val="00DE04CB"/>
    <w:rsid w:val="00E37ED3"/>
    <w:rsid w:val="00F7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A7B1"/>
  <w15:chartTrackingRefBased/>
  <w15:docId w15:val="{CCBFA97A-A427-42C2-829D-BC0540CE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F34"/>
    <w:pPr>
      <w:ind w:left="720"/>
      <w:contextualSpacing/>
    </w:pPr>
  </w:style>
  <w:style w:type="paragraph" w:styleId="NoSpacing">
    <w:name w:val="No Spacing"/>
    <w:uiPriority w:val="1"/>
    <w:qFormat/>
    <w:rsid w:val="0009239C"/>
    <w:pPr>
      <w:spacing w:after="0" w:line="240" w:lineRule="auto"/>
    </w:pPr>
  </w:style>
  <w:style w:type="table" w:styleId="TableGrid">
    <w:name w:val="Table Grid"/>
    <w:basedOn w:val="TableNormal"/>
    <w:uiPriority w:val="39"/>
    <w:rsid w:val="00CF566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D484C"/>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75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Ward</dc:creator>
  <cp:keywords/>
  <dc:description/>
  <cp:lastModifiedBy>Dan Ward</cp:lastModifiedBy>
  <cp:revision>17</cp:revision>
  <dcterms:created xsi:type="dcterms:W3CDTF">2018-06-12T13:22:00Z</dcterms:created>
  <dcterms:modified xsi:type="dcterms:W3CDTF">2018-07-06T18:22:00Z</dcterms:modified>
</cp:coreProperties>
</file>