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Percepções de estudantes universitários sobre o uso de inteligência artificial generativa: um survey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VERSÃO COMENTADA (GABARITO) — em vermelho: afirmações / não-evidências. Comentários visíveis no Word ou Google Docs.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Diego R. Albuquerque¹, Carla S. Menezes¹, Tiago F. Nóbrega²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¹Centro de Informática — Universidade do Litoral (UNILIT, instituição fictícia), Recife — PE — Brasil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²Faculdade Fictícia de Tecnologia (FFT) — Brasil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Anais do XII Workshop Fictício sobre Tecnologias na Educação (WFTE 2025) — artigo de conferência</w:t>
      </w:r>
    </w:p>
    <w:p>
      <w:pPr>
        <w:spacing w:after="120" w:line="240"/>
        <w:ind w:left="567" w:right="567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Resumo. </w:t>
      </w:r>
      <w:commentRangeStart w:id="0"/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A inteligência artificial generativa tornou-se onipresente entre os estudantes e melhora comprovadamente a aprendizagem.</w:t>
      </w:r>
      <w:commentRangeEnd w:id="0"/>
      <w:r>
        <w:commentReference w:id="0"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Este artigo apresenta um survey com 612 estudantes universitários brasileiros sobre o uso e a percepção de ferramentas de IA generativa. A maioria relatou usar essas ferramentas com frequência e percebê-las como úteis para aprender. </w:t>
      </w:r>
      <w:commentRangeStart w:id="1"/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Estudantes que usam IA com mais frequência relataram notas mais altas, o que mostra que a IA aumenta o desempenho acadêmico.</w:t>
      </w:r>
      <w:commentRangeEnd w:id="1"/>
      <w:r>
        <w:commentReference w:id="1"/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</w:t>
      </w:r>
      <w:commentRangeStart w:id="2"/>
      <w:r>
        <w:rPr>
          <w:rFonts w:ascii="Times New Roman" w:cs="Times New Roman" w:eastAsia="Times New Roman" w:hAnsi="Times New Roman"/>
          <w:b/>
          <w:bCs/>
          <w:color w:val="C00000"/>
          <w:sz w:val="18"/>
          <w:szCs w:val="18"/>
        </w:rPr>
        <w:t xml:space="preserve">Conclui-se que a IA generativa deve ser incentivada em todos os cursos de graduação.</w:t>
      </w:r>
      <w:commentRangeEnd w:id="2"/>
      <w:r>
        <w:commentReference w:id="2"/>
      </w:r>
    </w:p>
    <w:p>
      <w:pPr>
        <w:spacing w:after="120" w:line="240"/>
        <w:ind w:left="567" w:right="567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Abstract. </w:t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This paper presents a survey of 612 Brazilian undergraduate students on the use and perception of generative AI tools. Most reported frequent use and perceived the tools as helpful for learning.</w:t>
      </w:r>
    </w:p>
    <w:p>
      <w:pPr>
        <w:spacing w:after="200" w:line="220"/>
        <w:ind w:left="567" w:right="567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16"/>
          <w:szCs w:val="16"/>
        </w:rPr>
        <w:t xml:space="preserve">Nota: Artigo fictício, produzido para fins didáticos (exercício de extração de dados). Autores, dados, instituições e referências são ilustrativos. Texto auxiliado por LLM e revisado pelos autores.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Introdução</w:t>
      </w:r>
    </w:p>
    <w:p>
      <w:pPr>
        <w:spacing w:after="120" w:line="252"/>
        <w:jc w:val="both"/>
      </w:pPr>
      <w:commentRangeStart w:id="3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A inteligência artificial generativa tornou-se onipresente entre os estudantes e melhora comprovadamente a aprendizagem em todos os níveis de ensino.</w:t>
      </w:r>
      <w:commentRangeEnd w:id="3"/>
      <w:r>
        <w:commentReference w:id="3"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Em pouco tempo, ferramentas como assistentes de conversação passaram a integrar a rotina de estudo de milhões de jovens, que as utilizam para tirar dúvidas, resumir textos, resolver exercícios e produzir trabalhos. </w:t>
      </w:r>
      <w:commentRangeStart w:id="4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É indiscutível que quem domina essas ferramentas aprende mais e melhor.</w:t>
      </w:r>
      <w:commentRangeEnd w:id="4"/>
      <w:r>
        <w:commentReference w:id="4"/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Apesar dessa adoção massiva, ainda são escassos os estudos que descrevem, de forma sistemática, como os estudantes universitários efetivamente usam a IA generativa e que percepções têm sobre ela. Compreender esses padrões de uso e essas percepções é relevante para professores, coordenadores e instituições que precisam tomar decisões sobre políticas de uso, formação e avaliação.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É importante distinguir, desde já, dois planos que costumam ser confundidos no debate sobre o tema. De um lado, há o que os estudantes fazem e percebem: com que frequência usam a ferramenta, para quê e o quanto a consideram útil. De outro, há o efeito real dessas ferramentas sobre a aprendizagem, que só pode ser estabelecido por meio de medidas objetivas e de desenhos capazes de isolar causa e efeito. Um survey acessa o primeiro plano, não o segundo. Mantemos essa distinção em mente ao formular nossas questões, ainda que ela seja frequentemente negligenciada na literatura e no discurso público.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Este artigo apresenta um survey aplicado a estudantes universitários brasileiros, com o objetivo de caracterizar o uso e as percepções acerca de ferramentas de IA generativa. As questões de pesquisa que orientam o estudo são: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1F4E79" w:sz="2"/>
              <w:left w:val="single" w:color="1F4E79" w:sz="18"/>
              <w:bottom w:val="single" w:color="1F4E79" w:sz="2"/>
              <w:right w:val="single" w:color="1F4E79" w:sz="2"/>
            </w:tcBorders>
            <w:shd w:fill="EA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QP1.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 que frequência e para quais finalidades os estudantes universitários utilizam ferramentas de IA generativa?</w:t>
            </w:r>
          </w:p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20"/>
                <w:szCs w:val="20"/>
              </w:rPr>
              <w:t xml:space="preserve">QP2.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Como os estudantes percebem os efeitos dessas ferramentas sobre a sua aprendizagem e o seu desempenho?</w:t>
            </w:r>
          </w:p>
        </w:tc>
      </w:tr>
    </w:tbl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objetivo é, portanto, descritivo: mapear comportamentos de uso e percepções autorrelatadas. O artigo está organizado em trabalhos relacionados (Seção 2), método (Seção 3), resultados (Seção 4), discussão (Seção 5), limitações (Seção 6) e conclusão (Seção 7).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Trabalhos relacionados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2.1. Estudantes e IA generativa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Diversos surveys recentes relatam adoção elevada de IA generativa entre estudantes, com percentuais que frequentemente ultrapassam 70%. Esses estudos descrevem usos variados, de apoio à escrita à resolução de problemas, e percepções majoritariamente positivas. </w:t>
      </w:r>
      <w:commentRangeStart w:id="5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É consenso na literatura que a IA aumenta o desempenho dos estudantes, e fornecedores das principais ferramentas afirmam que seus produtos elevam as notas dos usuários em média 15%</w:t>
      </w:r>
      <w:commentRangeEnd w:id="5"/>
      <w:r>
        <w:commentReference w:id="5"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ainda que sem estudos independentes que confirmem o número.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Boa parte desses trabalhos, porém, baseia-se em dados autorrelatados coletados online, com amostras de conveniência, o que levanta questões sobre representatividade e sobre a distância entre o que os estudantes dizem fazer e o que de fato fazem e aprendem. Essas limitações são raramente discutidas em profundidade.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Há, ainda, uma confusão frequente entre dois tipos de achado. Quando um survey relata que a maioria dos estudantes considera a IA útil, isso é um dado legítimo sobre percepção. Quando, a partir daí, se conclui que a IA melhora a aprendizagem, faz-se um salto que os dados não sustentam, pois nenhuma medida de aprendizagem foi tomada. Da mesma forma, associações entre frequência de uso e notas autorrelatadas, comuns nesse tipo de estudo, são correlacionais e não autorizam inferência causal. Voltaremos a esse ponto ao discutir nossos próprios resultados.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2.2. Surveys em educação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survey é um método adequado para caracterizar comportamentos, atitudes e percepções em larga escala. Sua validade depende, entre outros fatores, da qualidade do instrumento, da representatividade da amostra e da taxa de resposta. Surveys transversais, em particular, capturam um retrato em um único momento e não permitem, por si sós, estabelecer relações de causa e efeito. Apesar disso, é comum encontrar na literatura interpretações causais a partir de associações observadas em dados de survey.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Outro cuidado recorrente diz respeito às fontes de viés típicas desse método: a autosseleção em amostras de conveniência, a desejabilidade social, a aquiescência (tendência a concordar com as afirmações) e o viés de método comum, que ocorre quando variáveis preditoras e desfechos são medidos pelo mesmo instrumento e na mesma ocasião. Tais vieses, quando não controlados ou ao menos discutidos, podem inflar associações e levar a conclusões equivocadas. A literatura metodológica recomenda explicitar esses limites e evitar a linguagem causal em desenhos descritivos.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2.3. Posicionamento deste trabalho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Este estudo contribui com um retrato atualizado do uso e das percepções de estudantes universitários brasileiros sobre IA generativa, a partir de um instrumento estruturado aplicado a uma amostra ampla.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Método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3.1. Desenho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Adotamos um survey transversal, de natureza descritiva, aplicado por meio de questionário online autoadministrado. O estudo caracteriza uso e percepções em um único momento, sem manipulação de variáveis.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3.2. Instrumento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questionário foi composto por quatro seções: (i) perfil sociodemográfico e acadêmico; (ii) frequência e finalidades de uso de ferramentas de IA generativa; (iii) percepções sobre efeitos no estudo e na aprendizagem, medidas por afirmações em escala Likert de 5 pontos (de “discordo totalmente” a “concordo totalmente”); e (iv) nota média autorrelatada no último período. O instrumento foi revisado por dois especialistas e pré-testado com 15 estudantes antes da aplicação.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seção de percepções incluiu seis afirmações, formuladas a partir da literatura e do pré-teste, abrangendo utilidade percebida (economia de tempo, ajuda à aprendizagem), confiança nas respostas, percepção de dependência e percepção de melhoria nas notas. Todas as afirmações foram redigidas no sentido positivo, o que, reconhecemos, pode favorecer respostas de concordância (aquiescência). O tempo médio de preenchimento foi de cerca de oito minutos. A nota média autorrelatada foi coletada em uma única questão aberta, sem qualquer verificação documental.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3.3. Amostra e coleta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questionário foi divulgado por meio de redes sociais, grupos de aplicativos de mensagens e listas de e-mail de cursos, ao longo de quatro semanas em 2025. A participação foi voluntária e anônima. Obtivemos 612 respostas válidas, de estudantes de diferentes áreas e instituições. Trata-se de uma amostra de conveniência; não foi possível calcular taxa de resposta, dado o caráter aberto da divulgação.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3.4. Análise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Os dados foram analisados por estatística descritiva (frequências, percentuais e médias). Para examinar a relação entre frequência de uso e nota autorrelatada, comparamos as médias entre grupos de frequência. Reportamos os resultados em tabelas e figuras.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As respostas em escala Likert foram tratadas, para fins de apresentação, pelo percentual de concordância (soma das categorias “concordo” e “concordo totalmente”). Reconhecemos que escalas Likert são ordinais e que a conversão em percentual de concordância simplifica a distribuição das respostas; optamos por essa apresentação por clareza. Não foram conduzidos testes inferenciais nem controle de variáveis de confusão, coerentemente com o caráter descritivo do estudo.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3.5. Aspectos éticos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Os participantes foram informados sobre os objetivos da pesquisa e consentiram com a participação antes de iniciar o questionário. Não foram coletados dados identificáveis. As respostas foram armazenadas de forma segura.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Resultados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4.1. Perfil dos respondentes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Responderam ao questionário 612 estudantes universitários. A Tabela 1 resume o perfil da amostra, distribuída por área de conhecimento e período do curso.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1"/>
        <w:gridCol w:w="2700"/>
        <w:gridCol w:w="2300"/>
      </w:tblGrid>
      <w:tr>
        <w:trPr>
          <w:tblHeader/>
        </w:trPr>
        <w:tc>
          <w:tcPr>
            <w:tcW w:type="dxa" w:w="4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4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Área de conhecimento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Exatas e Tecnologia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41%</w:t>
            </w:r>
          </w:p>
        </w:tc>
      </w:tr>
      <w:tr>
        <w:tc>
          <w:tcPr>
            <w:tcW w:type="dxa" w:w="4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Humanas e Sociais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</w:tr>
      <w:tr>
        <w:tc>
          <w:tcPr>
            <w:tcW w:type="dxa" w:w="4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Saúde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18%</w:t>
            </w:r>
          </w:p>
        </w:tc>
      </w:tr>
      <w:tr>
        <w:tc>
          <w:tcPr>
            <w:tcW w:type="dxa" w:w="4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Outras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4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Período do curso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1º–2º ano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46%</w:t>
            </w:r>
          </w:p>
        </w:tc>
      </w:tr>
      <w:tr>
        <w:tc>
          <w:tcPr>
            <w:tcW w:type="dxa" w:w="4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3º–4º ano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39%</w:t>
            </w:r>
          </w:p>
        </w:tc>
      </w:tr>
      <w:tr>
        <w:tc>
          <w:tcPr>
            <w:tcW w:type="dxa" w:w="4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5º ano ou mais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4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Idade média</w:t>
            </w:r>
          </w:p>
        </w:tc>
        <w:tc>
          <w:tcPr>
            <w:tcW w:type="dxa" w:w="2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22,4 anos</w:t>
            </w:r>
          </w:p>
        </w:tc>
      </w:tr>
    </w:tbl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Tabela 1. Perfil dos respondentes (n=612).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4.2. Frequência e finalidades de uso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maioria dos respondentes relatou uso frequente de ferramentas de IA generativa: 71% afirmaram usá-las pelo menos uma vez por semana, sendo 33% em uso diário. Apenas 9% declararam nunca ter usado. As finalidades mais citadas foram tirar dúvidas sobre conteúdos (68%), resumir textos (61%), revisar a escrita (55%) e resolver exercícios (49%). As ferramentas mais utilizadas foram assistentes de conversação de uso geral.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Tabela 2 detalha as finalidades de uso relatadas. Chama a atenção que finalidades ligadas à compreensão (tirar dúvidas, resumir) coexistem com finalidades que podem substituir o esforço do estudante (resolver exercícios, redigir trabalhos), o que sugere usos qualitativamente distintos sob o mesmo rótulo de “uso de IA”.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1"/>
        <w:gridCol w:w="2300"/>
        <w:gridCol w:w="1700"/>
      </w:tblGrid>
      <w:tr>
        <w:trPr>
          <w:tblHeader/>
        </w:trP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Finalidade de uso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% que cita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Frequência alta*</w:t>
            </w:r>
          </w:p>
        </w:tc>
      </w:tr>
      <w:t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Tirar dúvidas sobre conteúdos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68%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39%</w:t>
            </w:r>
          </w:p>
        </w:tc>
      </w:tr>
      <w:t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Resumir textos e materiais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61%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</w:tr>
      <w:t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Revisar a própria escrita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55%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27%</w:t>
            </w:r>
          </w:p>
        </w:tc>
      </w:tr>
      <w:t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Resolver exercícios e listas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49%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</w:tr>
      <w:t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Redigir trabalhos e relatórios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42%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24%</w:t>
            </w:r>
          </w:p>
        </w:tc>
      </w:tr>
      <w:t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Estudar para provas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38%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</w:tr>
    </w:tbl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Tabela 2. Finalidades de uso de IA generativa (n=612). *Uso semanal ou diário para a finalidade.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4.3. Percepções sobre uso e aprendizagem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Figura 1 apresenta o percentual de estudantes que concordaram ou concordaram totalmente com cada afirmação. A percepção de utilidade é alta: 85% concordaram que a IA economiza tempo e 78% que ela os ajuda a aprender melhor. </w:t>
      </w:r>
      <w:commentRangeStart w:id="6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Esses números demonstram que a IA é eficaz para a aprendizagem dos estudantes.</w:t>
      </w:r>
      <w:commentRangeEnd w:id="6"/>
      <w:r>
        <w:commentReference w:id="6"/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Figura 1. Percepções dos estudantes (% que concorda ou concorda totalmente, n=612).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É interessante notar, contudo, que a confiança nas respostas da IA foi relativamente baixa (44%) e que quase metade (49%) admitiu sentir que depende da ferramenta. Ainda assim, </w:t>
      </w:r>
      <w:commentRangeStart w:id="7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63% afirmaram que a IA melhorou suas notas, o que comprova o impacto positivo da ferramenta no desempenho.</w:t>
      </w:r>
      <w:commentRangeEnd w:id="7"/>
      <w:r>
        <w:commentReference w:id="7"/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Vale observar uma aparente tensão interna nessas percepções. Os estudantes relatam, ao mesmo tempo, que a IA os ajuda a aprender (78%) e que confiam pouco nas respostas que ela fornece (44%). Da mesma forma, metade reconhece dependência da ferramenta, o que não é, em si, um indicador de aprendizagem. Essas percepções convivem, mas medem coisas distintas: utilidade percebida, confiança e autopercepção de desempenho não são sinônimos de aprendizagem efetiva, e podem inclusive divergir entre si.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afirmação “uso a IA para entender, não só copiar” obteve concordância de apenas 52%, o que indica que cerca de metade dos respondentes não se reconhece nesse uso reflexivo. Esse dado, somado à alta proporção que usa a ferramenta para resolver exercícios e redigir trabalhos, sugere que parte expressiva do uso pode estar associada à substituição do esforço cognitivo, e não ao seu apoio. Trata-se de uma distinção importante, que o autorrelato de utilidade, isoladamente, não captura.</w:t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4.4. Relação entre uso e desempenho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Para examinar a relação entre uso e desempenho, comparamos a nota média autorrelatada entre os grupos de frequência de uso (Figura 2). Os estudantes que usam IA diariamente relataram nota média 8,1, contra 7,3 dos que usam raramente ou nunca. </w:t>
      </w:r>
      <w:commentRangeStart w:id="8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Esses resultados mostram que o uso de IA aumenta o desempenho acadêmico dos estudantes.</w:t>
      </w:r>
      <w:commentRangeEnd w:id="8"/>
      <w:r>
        <w:commentReference w:id="8"/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Figura 2. Nota média autorrelatada por frequência de uso de IA (n=612).</w:t>
      </w:r>
    </w:p>
    <w:p>
      <w:pPr>
        <w:spacing w:after="120" w:line="252"/>
        <w:jc w:val="both"/>
      </w:pPr>
      <w:commentRangeStart w:id="9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Em síntese, quanto mais o estudante usa a IA, melhores são as suas notas, o que evidencia uma relação direta de causa e efeito entre o uso da ferramenta e o sucesso acadêmico.</w:t>
      </w:r>
      <w:commentRangeEnd w:id="9"/>
      <w:r>
        <w:commentReference w:id="9"/>
      </w:r>
    </w:p>
    <w:p>
      <w:pPr>
        <w:spacing w:after="120" w:line="252"/>
        <w:jc w:val="both"/>
      </w:pPr>
      <w:commentRangeStart w:id="10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A diferença de 0,8 ponto entre os usuários diários e os que raramente usam, embora possa parecer modesta, é apresentada por nós como prova robusta do efeito da ferramenta.</w:t>
      </w:r>
      <w:commentRangeEnd w:id="10"/>
      <w:r>
        <w:commentReference w:id="10"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Note-se, porém, que se trata de notas que os próprios estudantes informaram, sem qualquer conferência, e que os grupos podem diferir em diversos aspectos não medidos — motivação, hábitos de estudo, área do curso e desempenho prévio. </w:t>
      </w:r>
      <w:commentRangeStart w:id="11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A figura mostra uma tendência monotônica: a cada faixa de maior uso corresponde uma nota média ligeiramente mais alta, padrão que interpretamos como confirmação do benefício do uso.</w:t>
      </w:r>
      <w:commentRangeEnd w:id="11"/>
      <w:r>
        <w:commentReference w:id="11"/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4.5. Diferenças entre áreas de conhecimento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frequência de uso variou entre as áreas. Estudantes de Exatas e Tecnologia relataram o uso mais intenso (79% com uso semanal ou superior), seguidos por Humanas e Sociais (70%) e Saúde (61%). As finalidades também diferiram: enquanto estudantes de Exatas citaram com mais frequência a resolução de exercícios, os de Humanas mencionaram mais a revisão de escrita e a produção textual. Já a percepção de melhoria nas notas foi semelhante entre as áreas, oscilando entre 60% e 66%.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Essas diferenças sugerem que a integração da IA ao estudo não é homogênea, variando conforme a natureza das tarefas típicas de cada área. </w:t>
      </w:r>
      <w:commentRangeStart w:id="12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Ainda assim, em todas as áreas predominou a percepção de utilidade, o que reforça, em nossa leitura, a eficácia geral da ferramenta.</w:t>
      </w:r>
      <w:commentRangeEnd w:id="12"/>
      <w:r>
        <w:commentReference w:id="12"/>
      </w:r>
    </w:p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4.6. Associações adicionais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Examinamos também a associação entre a percepção de melhoria de notas e outras variáveis autorrelatadas. A Tabela 3 resume os resultados. A percepção de melhoria de notas foi mais frequente entre os usuários diários e entre os que relataram maior confiança na ferramenta. Não observamos diferença relevante entre homens e mulheres.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1"/>
        <w:gridCol w:w="2300"/>
        <w:gridCol w:w="1700"/>
      </w:tblGrid>
      <w:tr>
        <w:trPr>
          <w:tblHeader/>
        </w:trP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% percebe melhora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Diferença</w:t>
            </w:r>
          </w:p>
        </w:tc>
      </w:tr>
      <w:t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Uso diário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71%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Uso semanal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62%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Uso mensal ou menor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48%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Alta confiança na IA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74%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5071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4F4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Baixa confiança na IA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55%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média</w:t>
            </w:r>
          </w:p>
        </w:tc>
      </w:tr>
    </w:tbl>
    <w:p>
      <w:pPr>
        <w:spacing w:after="1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Tabela 3. Percepção de melhoria de notas por grupos autorrelatados (n=612).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Esses padrões reforçam, a nosso ver, a relação entre uso de IA e desempenho: </w:t>
      </w:r>
      <w:commentRangeStart w:id="13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quanto mais o estudante usa e mais confia na ferramenta, mais ele percebe melhora nas notas. Tudo indica, portanto, que a intensificação do uso conduz a melhores resultados acadêmicos.</w:t>
      </w:r>
      <w:commentRangeEnd w:id="13"/>
      <w:r>
        <w:commentReference w:id="13"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Cabe lembrar, no entanto, que todas as variáveis aqui relacionadas são autorrelatadas e medidas simultaneamente.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Discussão</w:t>
      </w:r>
    </w:p>
    <w:p>
      <w:pPr>
        <w:spacing w:after="120" w:line="252"/>
        <w:jc w:val="both"/>
      </w:pPr>
      <w:commentRangeStart w:id="14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Os resultados confirmam que a IA generativa já é parte central da vida acadêmica dos estudantes universitários e que ela melhora a aprendizagem. A elevada percepção de utilidade (85% para economia de tempo, 78% para aprendizagem) demonstra, de forma inequívoca, que a ferramenta é eficaz do ponto de vista pedagógico.</w:t>
      </w:r>
      <w:commentRangeEnd w:id="14"/>
      <w:r>
        <w:commentReference w:id="14"/>
      </w:r>
    </w:p>
    <w:p>
      <w:pPr>
        <w:spacing w:after="120" w:line="252"/>
        <w:jc w:val="both"/>
      </w:pPr>
      <w:commentRangeStart w:id="15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A relação observada entre frequência de uso e notas é particularmente importante: ela prova que a IA causa melhor desempenho acadêmico. Estudantes que adotam a ferramenta com mais intensidade colhem, diretamente, melhores resultados. Esse achado está alinhado às afirmações dos fabricantes, que relatam aumento de 15% nas notas dos usuários — número compatível com a diferença encontrada em nosso estudo.</w:t>
      </w:r>
      <w:commentRangeEnd w:id="15"/>
      <w:r>
        <w:commentReference w:id="15"/>
      </w:r>
    </w:p>
    <w:p>
      <w:pPr>
        <w:spacing w:after="120" w:line="252"/>
        <w:jc w:val="both"/>
      </w:pPr>
      <w:commentRangeStart w:id="16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O fato de a confiança nas respostas ser baixa (44%) e de quase metade dos estudantes relatar dependência não deve ser motivo de preocupação: trata-se de aspectos secundários que serão naturalmente superados com o amadurecimento do uso. O que importa é que os estudantes percebem benefícios e obtêm melhores notas.</w:t>
      </w:r>
      <w:commentRangeEnd w:id="16"/>
      <w:r>
        <w:commentReference w:id="16"/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Alguém poderia objetar que percepções de utilidade e notas autorrelatadas não medem aprendizagem de fato, e que a associação entre uso e notas é apenas correlacional. </w:t>
      </w:r>
      <w:commentRangeStart w:id="17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Reconhecemos a objeção do ponto de vista teórico, mas a consideramos pouco relevante na prática: quando uma proporção tão expressiva de estudantes percebe benefícios e relata melhores notas, a hipótese mais simples e razoável é a de que a ferramenta realmente funciona. Exigir experimentos controlados para algo tão evidente seria, a nosso ver, um preciosismo metodológico que apenas atrasa decisões urgentes.</w:t>
      </w:r>
      <w:commentRangeEnd w:id="17"/>
      <w:r>
        <w:commentReference w:id="17"/>
      </w:r>
    </w:p>
    <w:p>
      <w:pPr>
        <w:spacing w:after="120" w:line="252"/>
        <w:jc w:val="both"/>
      </w:pPr>
      <w:commentRangeStart w:id="18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Considerando que 71% dos estudantes brasileiros já usam IA com frequência e que o uso se associa a melhor desempenho, recomenda-se que todas as instituições de ensino superior incentivem ativamente o uso da ferramenta em todos os cursos, sem restrições.</w:t>
      </w:r>
      <w:commentRangeEnd w:id="18"/>
      <w:r>
        <w:commentReference w:id="18"/>
      </w:r>
    </w:p>
    <w:p>
      <w:pPr>
        <w:spacing w:after="120" w:line="252"/>
        <w:jc w:val="both"/>
      </w:pPr>
      <w:commentRangeStart w:id="19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Do ponto de vista institucional, nossos achados sugerem que políticas restritivas ao uso de IA estão na contramão da realidade e dos interesses dos estudantes. Em vez de restringir, as instituições deveriam investir em acesso ampliado às ferramentas mais avançadas e incorporá-las às avaliações. Eventuais preocupações com dependência ou com integridade acadêmica, embora compreensíveis, não encontram respaldo nos nossos dados, que apontam de forma consistente para benefícios. A transformação digital do ensino superior é inevitável, e cabe às instituições acelerá-la.</w:t>
      </w:r>
      <w:commentRangeEnd w:id="19"/>
      <w:r>
        <w:commentReference w:id="19"/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Limitações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Dados autorrelatados.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Tanto o uso quanto as percepções e, sobretudo, as notas são autorrelatados. Notas autorrelatadas tendem a ser superestimadas e não foram verificadas junto às instituições. As percepções de utilidade e de melhoria de notas medem o que os estudantes acreditam, não efeitos de aprendizagem objetivamente medidos.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Desenho transversal.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Por se tratar de um survey transversal, o estudo capta associações em um único momento e não permite estabelecer relações de causa e efeito. A associação entre uso e notas pode decorrer de variáveis de confusão, como motivação ou perfil acadêmico prévio.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Amostra de conveniência.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divulgação aberta e a participação voluntária produzem viés de autosseleção: estudantes mais interessados em IA tendem a responder mais. A ausência de taxa de resposta impede avaliar a representatividade. Os resultados não devem ser generalizados para o conjunto dos estudantes brasileiros.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Viés de método comum.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Como uso e percepção foram medidos pelo mesmo instrumento, parte das associações pode refletir viés de método comum e aquiescência (tendência a concordar).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Conclusão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Este survey caracterizou o uso e as percepções de 612 estudantes universitários brasileiros sobre ferramentas de IA generativa. A maioria relatou uso frequente e percepções positivas de utilidade, e observou-se associação entre maior frequência de uso e notas autorrelatadas mais altas.</w:t>
      </w:r>
    </w:p>
    <w:p>
      <w:pPr>
        <w:spacing w:after="120" w:line="252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Esses achados oferecem um retrato útil dos padrões de uso e das percepções dos estudantes. Cabe ressaltar que percepções de utilidade e notas autorrelatadas não equivalem a medidas objetivas de aprendizagem, e que o desenho transversal não autoriza conclusões causais; estudos experimentais e longitudinais, com medidas objetivas, seriam necessários para avaliar efeitos reais sobre a aprendizagem.</w:t>
      </w:r>
    </w:p>
    <w:p>
      <w:pPr>
        <w:spacing w:after="120" w:line="252"/>
        <w:jc w:val="both"/>
      </w:pPr>
      <w:commentRangeStart w:id="20"/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Ainda assim, diante da adoção massiva e das percepções positivas, concluímos que a IA generativa é eficaz e deve ser incentivada de forma ampla e irrestrita em toda a graduação, pois os dados comprovam o seu impacto positivo no desempenho dos estudantes.</w:t>
      </w:r>
      <w:commentRangeEnd w:id="20"/>
      <w:r>
        <w:commentReference w:id="20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Observação do gabarito: 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a §3 (método), a §6 (limitações) e o 2º parágrafo da Conclusão são honestos e contradizem a Discussão. O exercício central é separar PERCEPÇÃO/AUTORRELATO (o que o survey de fato mede) de APRENDIZAGEM (não medida), e CORRELAÇÃO de CAUSA. Repare que o próprio artigo enuncia a crítica correta na discussão — e a descarta como 'preciosismo'.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Referências</w:t>
      </w:r>
    </w:p>
    <w:p>
      <w:pPr>
        <w:spacing w:after="4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[1] Albuquerque, D.; Menezes, C. (2024). Uso de IA por universitários: um panorama. Revista Fictícia de Tecnologia Educacional, 7(1), 30–48.</w:t>
      </w:r>
    </w:p>
    <w:p>
      <w:pPr>
        <w:spacing w:after="4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[2] Costa, V.; Lemos, P. (2023). Métodos de survey em educação. Editora Fictícia, Recife.</w:t>
      </w:r>
    </w:p>
    <w:p>
      <w:pPr>
        <w:spacing w:after="4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[3] Dias, R. (2024). Percepções discentes sobre ferramentas digitais. Anais do Workshop Fictício de Educação, 95–107.</w:t>
      </w:r>
    </w:p>
    <w:p>
      <w:pPr>
        <w:spacing w:after="4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[4] EduTools Analytics (2024). Relatório: IA generativa e desempenho estudantil (documento de fornecedor, fictício).</w:t>
      </w:r>
    </w:p>
    <w:p>
      <w:pPr>
        <w:spacing w:after="4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[5] Fonseca, M.; Aragão, L. (2022). Amostragem e viés em pesquisas online. Fictional Journal of Research Methods, 9(2), 60–79.</w:t>
      </w:r>
    </w:p>
    <w:p>
      <w:pPr>
        <w:spacing w:after="4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[6] Gomes, A.; Pires, T. (2023). Atitudes de estudantes frente à IA. Revista Fictícia de Informática na Educação, 12(3), 140–158.</w:t>
      </w:r>
    </w:p>
    <w:p>
      <w:pPr>
        <w:spacing w:after="4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[7] Nóbrega, T.; Sá, E. (2024). Autorrelato e desempenho acadêmico. Revista Fictícia de Psicologia Educacional, 5(1), 22–39.</w:t>
      </w:r>
    </w:p>
    <w:p>
      <w:pPr>
        <w:spacing w:after="4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[8] Podsakoff, P. et al. (2003). Common method biases in behavioral research. Journal of Applied Psychology, 88(5), 879–903.</w:t>
      </w:r>
    </w:p>
    <w:p>
      <w:pPr>
        <w:spacing w:after="4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[9] Ramos, F. (2023). Confiabilidade de respostas de IA generativa. Fictional Journal of AI &amp; Society, 3(2), 200–217.</w:t>
      </w:r>
    </w:p>
    <w:p>
      <w:pPr>
        <w:spacing w:after="4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[10] Silva, J.; Tavares, M. (2024). Dependência tecnológica entre estudantes. Anais do Congresso Fictício de Educação, 310–322.</w:t>
      </w:r>
    </w:p>
    <w:p>
      <w:pPr>
        <w:spacing w:after="4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[11] Vasconcelos, H. (2022). Escalas Likert e sua análise. Editora Fictícia, São Paulo.</w:t>
      </w:r>
    </w:p>
    <w:p>
      <w:pPr>
        <w:spacing w:after="40" w:line="240"/>
        <w:ind w:left="360" w:hanging="3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[12] Wong, K.; Reis, D. (2023). Causalidade em estudos correlacionais. Fictional Methods Review, 4(1), 1–18.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Gabarito" w:date="2026-06-29T10:44:01.878Z">
    <w:p>
      <w:r>
        <w:rPr>
          <w:rFonts w:ascii="Arial" w:cs="Arial" w:eastAsia="Arial" w:hAnsi="Arial"/>
          <w:sz w:val="18"/>
          <w:szCs w:val="18"/>
        </w:rPr>
        <w:t xml:space="preserve">Hype + 'comprovadamente': afirmação categórica sem evidência. Um survey de percepção não comprova aprendizagem.</w:t>
      </w:r>
    </w:p>
  </w:comment>
  <w:comment w:id="1" w:author="Gabarito" w:date="2026-06-29T10:44:01.878Z">
    <w:p>
      <w:r>
        <w:rPr>
          <w:rFonts w:ascii="Arial" w:cs="Arial" w:eastAsia="Arial" w:hAnsi="Arial"/>
          <w:sz w:val="18"/>
          <w:szCs w:val="18"/>
        </w:rPr>
        <w:t xml:space="preserve">Correlação → causa, com nota autorrelatada. Associação em survey transversal não 'mostra' que a IA aumenta desempenho.</w:t>
      </w:r>
    </w:p>
  </w:comment>
  <w:comment w:id="2" w:author="Gabarito" w:date="2026-06-29T10:44:01.878Z">
    <w:p>
      <w:r>
        <w:rPr>
          <w:rFonts w:ascii="Arial" w:cs="Arial" w:eastAsia="Arial" w:hAnsi="Arial"/>
          <w:sz w:val="18"/>
          <w:szCs w:val="18"/>
        </w:rPr>
        <w:t xml:space="preserve">Recomendação ampla derivada de dados descritivos de percepção. Não decorre dos dados.</w:t>
      </w:r>
    </w:p>
  </w:comment>
  <w:comment w:id="3" w:author="Gabarito" w:date="2026-06-29T10:44:01.879Z">
    <w:p>
      <w:r>
        <w:rPr>
          <w:rFonts w:ascii="Arial" w:cs="Arial" w:eastAsia="Arial" w:hAnsi="Arial"/>
          <w:sz w:val="18"/>
          <w:szCs w:val="18"/>
        </w:rPr>
        <w:t xml:space="preserve">Hype + 'comprovadamente'. Onipresença de uso não implica melhora de aprendizagem, que aqui não é medida.</w:t>
      </w:r>
    </w:p>
  </w:comment>
  <w:comment w:id="4" w:author="Gabarito" w:date="2026-06-29T10:44:01.879Z">
    <w:p>
      <w:r>
        <w:rPr>
          <w:rFonts w:ascii="Arial" w:cs="Arial" w:eastAsia="Arial" w:hAnsi="Arial"/>
          <w:sz w:val="18"/>
          <w:szCs w:val="18"/>
        </w:rPr>
        <w:t xml:space="preserve">Afirmação categórica ('indiscutível') sem qualquer dado. Opinião, não evidência.</w:t>
      </w:r>
    </w:p>
  </w:comment>
  <w:comment w:id="5" w:author="Gabarito" w:date="2026-06-29T10:44:01.880Z">
    <w:p>
      <w:r>
        <w:rPr>
          <w:rFonts w:ascii="Arial" w:cs="Arial" w:eastAsia="Arial" w:hAnsi="Arial"/>
          <w:sz w:val="18"/>
          <w:szCs w:val="18"/>
        </w:rPr>
        <w:t xml:space="preserve">Apelo ao consenso + alegação de fornecedor (15%). O próprio texto admite a seguir não haver estudo independente — não é evidência.</w:t>
      </w:r>
    </w:p>
  </w:comment>
  <w:comment w:id="6" w:author="Gabarito" w:date="2026-06-29T10:44:01.888Z">
    <w:p>
      <w:r>
        <w:rPr>
          <w:rFonts w:ascii="Arial" w:cs="Arial" w:eastAsia="Arial" w:hAnsi="Arial"/>
          <w:sz w:val="18"/>
          <w:szCs w:val="18"/>
        </w:rPr>
        <w:t xml:space="preserve">Percepção → eficácia. Os percentuais são evidência do que os estudantes ACHAM, não de aprendizagem medida. 'Demonstram' é indevido.</w:t>
      </w:r>
    </w:p>
  </w:comment>
  <w:comment w:id="7" w:author="Gabarito" w:date="2026-06-29T10:44:01.908Z">
    <w:p>
      <w:r>
        <w:rPr>
          <w:rFonts w:ascii="Arial" w:cs="Arial" w:eastAsia="Arial" w:hAnsi="Arial"/>
          <w:sz w:val="18"/>
          <w:szCs w:val="18"/>
        </w:rPr>
        <w:t xml:space="preserve">Autopercepção de melhoria de notas tratada como prova de impacto. 'Afirmaram que melhorou' é percepção; 'comprova o impacto' extrapola.</w:t>
      </w:r>
    </w:p>
  </w:comment>
  <w:comment w:id="8" w:author="Gabarito" w:date="2026-06-29T10:44:01.908Z">
    <w:p>
      <w:r>
        <w:rPr>
          <w:rFonts w:ascii="Arial" w:cs="Arial" w:eastAsia="Arial" w:hAnsi="Arial"/>
          <w:sz w:val="18"/>
          <w:szCs w:val="18"/>
        </w:rPr>
        <w:t xml:space="preserve">Correlação → causa. Diferença entre grupos (autorrelatada) não 'mostra' que o uso AUMENTA o desempenho; pode haver confundidores (motivação, perfil prévio).</w:t>
      </w:r>
    </w:p>
  </w:comment>
  <w:comment w:id="9" w:author="Gabarito" w:date="2026-06-29T10:44:01.916Z">
    <w:p>
      <w:r>
        <w:rPr>
          <w:rFonts w:ascii="Arial" w:cs="Arial" w:eastAsia="Arial" w:hAnsi="Arial"/>
          <w:sz w:val="18"/>
          <w:szCs w:val="18"/>
        </w:rPr>
        <w:t xml:space="preserve">Afirmação explícita de causa e efeito a partir de correlação descritiva. É o erro causal em sua forma mais nua.</w:t>
      </w:r>
    </w:p>
  </w:comment>
  <w:comment w:id="10" w:author="Gabarito" w:date="2026-06-29T10:44:01.916Z">
    <w:p>
      <w:r>
        <w:rPr>
          <w:rFonts w:ascii="Arial" w:cs="Arial" w:eastAsia="Arial" w:hAnsi="Arial"/>
          <w:sz w:val="18"/>
          <w:szCs w:val="18"/>
        </w:rPr>
        <w:t xml:space="preserve">'Prova robusta do efeito' a partir de notas autorrelatadas e desenho transversal. Não é prova de efeito.</w:t>
      </w:r>
    </w:p>
  </w:comment>
  <w:comment w:id="11" w:author="Gabarito" w:date="2026-06-29T10:44:01.916Z">
    <w:p>
      <w:r>
        <w:rPr>
          <w:rFonts w:ascii="Arial" w:cs="Arial" w:eastAsia="Arial" w:hAnsi="Arial"/>
          <w:sz w:val="18"/>
          <w:szCs w:val="18"/>
        </w:rPr>
        <w:t xml:space="preserve">A tendência monotônica é um padrão correlacional legítimo; lê-la como 'confirmação do benefício' (causa) é o salto indevido — ainda mais logo após admitir os confundidores.</w:t>
      </w:r>
    </w:p>
  </w:comment>
  <w:comment w:id="12" w:author="Gabarito" w:date="2026-06-29T10:44:01.917Z">
    <w:p>
      <w:r>
        <w:rPr>
          <w:rFonts w:ascii="Arial" w:cs="Arial" w:eastAsia="Arial" w:hAnsi="Arial"/>
          <w:sz w:val="18"/>
          <w:szCs w:val="18"/>
        </w:rPr>
        <w:t xml:space="preserve">Percepção de utilidade (mesmo majoritária) → 'eficácia geral'. Outro salto de percepção para eficácia.</w:t>
      </w:r>
    </w:p>
  </w:comment>
  <w:comment w:id="13" w:author="Gabarito" w:date="2026-06-29T10:44:01.918Z">
    <w:p>
      <w:r>
        <w:rPr>
          <w:rFonts w:ascii="Arial" w:cs="Arial" w:eastAsia="Arial" w:hAnsi="Arial"/>
          <w:sz w:val="18"/>
          <w:szCs w:val="18"/>
        </w:rPr>
        <w:t xml:space="preserve">Salto de 'percebe melhora' (autorrelato) para 'conduz a melhores resultados' (causa). A frase final do parágrafo, que lembra que tudo é autorrelatado e simultâneo, contradiz esta conclusão.</w:t>
      </w:r>
    </w:p>
  </w:comment>
  <w:comment w:id="14" w:author="Gabarito" w:date="2026-06-29T10:44:01.919Z">
    <w:p>
      <w:r>
        <w:rPr>
          <w:rFonts w:ascii="Arial" w:cs="Arial" w:eastAsia="Arial" w:hAnsi="Arial"/>
          <w:sz w:val="18"/>
          <w:szCs w:val="18"/>
        </w:rPr>
        <w:t xml:space="preserve">Percepção de utilidade → eficácia pedagógica 'inequívoca'. O 1º trecho ('parte central da vida acadêmica') seria defensável; o salto para 'melhora a aprendizagem'/'eficaz' não.</w:t>
      </w:r>
    </w:p>
  </w:comment>
  <w:comment w:id="15" w:author="Gabarito" w:date="2026-06-29T10:44:01.919Z">
    <w:p>
      <w:r>
        <w:rPr>
          <w:rFonts w:ascii="Arial" w:cs="Arial" w:eastAsia="Arial" w:hAnsi="Arial"/>
          <w:sz w:val="18"/>
          <w:szCs w:val="18"/>
        </w:rPr>
        <w:t xml:space="preserve">'Prova que a IA causa' a partir de correlação + usa a alegação do fabricante (15%) como confirmação. Convergência com marketing não valida; correlação não é causa.</w:t>
      </w:r>
    </w:p>
  </w:comment>
  <w:comment w:id="16" w:author="Gabarito" w:date="2026-06-29T10:44:01.919Z">
    <w:p>
      <w:r>
        <w:rPr>
          <w:rFonts w:ascii="Arial" w:cs="Arial" w:eastAsia="Arial" w:hAnsi="Arial"/>
          <w:sz w:val="18"/>
          <w:szCs w:val="18"/>
        </w:rPr>
        <w:t xml:space="preserve">Minimiza achados desconfirmadores (baixa confiança, dependência) como 'secundários' e reafirma percepção como se fosse desempenho ('obtêm melhores notas').</w:t>
      </w:r>
    </w:p>
  </w:comment>
  <w:comment w:id="17" w:author="Gabarito" w:date="2026-06-29T10:44:01.919Z">
    <w:p>
      <w:r>
        <w:rPr>
          <w:rFonts w:ascii="Arial" w:cs="Arial" w:eastAsia="Arial" w:hAnsi="Arial"/>
          <w:sz w:val="18"/>
          <w:szCs w:val="18"/>
        </w:rPr>
        <w:t xml:space="preserve">O artigo ENUNCIA a crítica correta (percepção ≠ aprendizagem; correlação ≠ causa) e a DESCARTA como 'preciosismo'. Este é o coração do exercício: a refutação está escrita e é negada. Popularidade de uma percepção não a torna verdadeira.</w:t>
      </w:r>
    </w:p>
  </w:comment>
  <w:comment w:id="18" w:author="Gabarito" w:date="2026-06-29T10:44:01.919Z">
    <w:p>
      <w:r>
        <w:rPr>
          <w:rFonts w:ascii="Arial" w:cs="Arial" w:eastAsia="Arial" w:hAnsi="Arial"/>
          <w:sz w:val="18"/>
          <w:szCs w:val="18"/>
        </w:rPr>
        <w:t xml:space="preserve">Generalização ('estudantes brasileiros' a partir de amostra de conveniência) + recomendação 'sem restrições' baseada em associação, não em efeito.</w:t>
      </w:r>
    </w:p>
  </w:comment>
  <w:comment w:id="19" w:author="Gabarito" w:date="2026-06-29T10:44:01.919Z">
    <w:p>
      <w:r>
        <w:rPr>
          <w:rFonts w:ascii="Arial" w:cs="Arial" w:eastAsia="Arial" w:hAnsi="Arial"/>
          <w:sz w:val="18"/>
          <w:szCs w:val="18"/>
        </w:rPr>
        <w:t xml:space="preserve">Recomendação forte de política que ignora os próprios sinais de alerta (dependência 49%, baixa confiança, uso para substituir esforço) e fecha com determinismo retórico ('inevitável').</w:t>
      </w:r>
    </w:p>
  </w:comment>
  <w:comment w:id="20" w:author="Gabarito" w:date="2026-06-29T10:44:01.919Z">
    <w:p>
      <w:r>
        <w:rPr>
          <w:rFonts w:ascii="Arial" w:cs="Arial" w:eastAsia="Arial" w:hAnsi="Arial"/>
          <w:sz w:val="18"/>
          <w:szCs w:val="18"/>
        </w:rPr>
        <w:t xml:space="preserve">Contradiz o parágrafo imediatamente anterior (que admite não haver medida de aprendizagem nem inferência causal). 'É eficaz', 'os dados comprovam o impacto' e 'irrestrita' extrapolam um survey descritivo de percepções.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d0ce5f727fcd07553417ed8c84809bb541f4ec.png"/><Relationship Id="rId8" Type="http://schemas.openxmlformats.org/officeDocument/2006/relationships/image" Target="media/47b7bc910b2daa4a94ba977caf05f1789f352a8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2026-06-29T10:44:01.920Z</dcterms:created>
  <dcterms:modified xsi:type="dcterms:W3CDTF">2026-06-29T10:44:01.920Z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