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Práticas de Code Review em Equipes de Desenvolvimento Ágil:
Uma Rapid Review com Síntese Narrativa</w:t>
      </w:r>
    </w:p>
    <w:p>
      <w:pPr>
        <w:spacing w:after="60"/>
        <w:jc w:val="center"/>
      </w:pPr>
      <w:r>
        <w:rPr>
          <w:rFonts w:ascii="Times New Roman" w:cs="Times New Roman" w:eastAsia="Times New Roman" w:hAnsi="Times New Roman"/>
          <w:b w:val="false"/>
          <w:bCs w:val="false"/>
          <w:i w:val="false"/>
          <w:iCs w:val="false"/>
          <w:sz w:val="18"/>
          <w:szCs w:val="18"/>
        </w:rPr>
        <w:t xml:space="preserve">Lucas Andrade Freitas¹, Marina Cavalcanti², Paulo Roberto Neves¹</w:t>
      </w:r>
    </w:p>
    <w:p>
      <w:pPr>
        <w:spacing w:after="60"/>
        <w:jc w:val="center"/>
      </w:pPr>
      <w:r>
        <w:rPr>
          <w:rFonts w:ascii="Times New Roman" w:cs="Times New Roman" w:eastAsia="Times New Roman" w:hAnsi="Times New Roman"/>
          <w:b w:val="false"/>
          <w:bCs w:val="false"/>
          <w:i/>
          <w:iCs/>
          <w:sz w:val="16"/>
          <w:szCs w:val="16"/>
        </w:rPr>
        <w:t xml:space="preserve">¹Programa de Pós-Graduação em Engenharia de Software — Universidade Federal do Fictício (UFFT)</w:t>
      </w:r>
    </w:p>
    <w:p>
      <w:pPr>
        <w:spacing w:after="140"/>
        <w:jc w:val="center"/>
      </w:pPr>
      <w:r>
        <w:rPr>
          <w:rFonts w:ascii="Times New Roman" w:cs="Times New Roman" w:eastAsia="Times New Roman" w:hAnsi="Times New Roman"/>
          <w:b w:val="false"/>
          <w:bCs w:val="false"/>
          <w:i/>
          <w:iCs/>
          <w:sz w:val="16"/>
          <w:szCs w:val="16"/>
        </w:rPr>
        <w:t xml:space="preserve">²Centro de Pesquisa Aplicada em Computação — Instituto Fictício de Tecnologia (IFT)</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RESUMO</w:t>
      </w:r>
    </w:p>
    <w:p>
      <w:pPr>
        <w:spacing w:after="80" w:line="240"/>
        <w:jc w:val="both"/>
      </w:pPr>
      <w:r>
        <w:rPr>
          <w:rFonts w:ascii="Times New Roman" w:cs="Times New Roman" w:eastAsia="Times New Roman" w:hAnsi="Times New Roman"/>
          <w:b w:val="false"/>
          <w:bCs w:val="false"/>
          <w:i w:val="false"/>
          <w:iCs w:val="false"/>
          <w:sz w:val="20"/>
          <w:szCs w:val="20"/>
        </w:rPr>
        <w:t xml:space="preserve">Este artigo apresenta uma rapid review sobre práticas de code review em equipes de desenvolvimento ágil, cobrindo a literatura publicada entre 2014 e 2023. A partir de 99 artigos recuperados em três bases de dados, 34 foram incluídos após triagem e lidos na íntegra. A síntese narrativa organizou os achados em torno de quatro temas recorrentes: benefícios do code review sobre qualidade do código, fatores que dificultam sua adoção em contextos ágeis, impacto nas dinâmicas de equipe, e práticas emergentes associadas a ferramentas automatizadas. Os resultados mostram consenso sobre os benefícios, mas heterogeneidade metodológica importante sobre como medir esses benefícios. O artigo descreve o processo de síntese narrativa passo a passo, tornando visíveis as decisões que transformam leituras individuais em uma narrativa coerente sobre o estado do conhecimento.</w:t>
      </w:r>
    </w:p>
    <w:p>
      <w:pPr>
        <w:spacing w:after="100" w:line="240"/>
        <w:jc w:val="both"/>
      </w:pPr>
      <w:r>
        <w:rPr>
          <w:rFonts w:ascii="Times New Roman" w:cs="Times New Roman" w:eastAsia="Times New Roman" w:hAnsi="Times New Roman"/>
          <w:b w:val="false"/>
          <w:bCs w:val="false"/>
          <w:i/>
          <w:iCs/>
          <w:sz w:val="18"/>
          <w:szCs w:val="18"/>
        </w:rPr>
        <w:t xml:space="preserve">Nota: Este artigo é inteiramente fictício, produzido para fins didáticos na disciplina de Metodologia de Pesquisa em Engenharia de Software. Os dados, estudos citados e resultados são inventados para ilustrar o uso da rapid review com síntese narrativa como método de síntese.</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1. INTRODUÇÃO</w:t>
      </w:r>
    </w:p>
    <w:p>
      <w:pPr>
        <w:spacing w:after="100" w:line="240"/>
        <w:jc w:val="both"/>
      </w:pPr>
      <w:r>
        <w:rPr>
          <w:rFonts w:ascii="Times New Roman" w:cs="Times New Roman" w:eastAsia="Times New Roman" w:hAnsi="Times New Roman"/>
          <w:b w:val="false"/>
          <w:bCs w:val="false"/>
          <w:i w:val="false"/>
          <w:iCs w:val="false"/>
          <w:sz w:val="20"/>
          <w:szCs w:val="20"/>
        </w:rPr>
        <w:t xml:space="preserve">Code review — a prática de inspecionar sistematicamente o código de um colega antes de integrá-lo ao repositório principal — é uma das práticas de engenharia de software com mais evidência empírica de benefício sobre qualidade. Sua forma moderna, mediada por ferramentas como GitHub Pull Requests e Gerrit, tornou-se ubíqua em equipes que adotam metodologias ágeis, especialmente aquelas que trabalham com integração contínua.</w:t>
      </w:r>
    </w:p>
    <w:p>
      <w:pPr>
        <w:spacing w:after="100" w:line="240"/>
        <w:jc w:val="both"/>
      </w:pPr>
      <w:r>
        <w:rPr>
          <w:rFonts w:ascii="Times New Roman" w:cs="Times New Roman" w:eastAsia="Times New Roman" w:hAnsi="Times New Roman"/>
          <w:b w:val="false"/>
          <w:bCs w:val="false"/>
          <w:i w:val="false"/>
          <w:iCs w:val="false"/>
          <w:sz w:val="20"/>
          <w:szCs w:val="20"/>
        </w:rPr>
        <w:t xml:space="preserve">O problema que motivou esta revisão não é a ausência de literatura sobre o tema — é o oposto. Em pouco mais de uma década, acumulou-se um volume considerável de estudos sobre code review em contextos ágeis, com perspectivas que vão de experimentos controlados sobre eficácia de detecção de defeitos a estudos etnográficos sobre dinâmicas sociais em equipes distribuídas. Quando um profissional ou pesquisador precisa de uma visão rápida do estado do conhecimento para informar uma decisão prática — por exemplo, definir diretrizes de code review para uma equipe de dez pessoas em um projeto de seis meses — uma revisão sistemática completa não é viável no tempo disponível.</w:t>
      </w:r>
    </w:p>
    <w:p>
      <w:pPr>
        <w:spacing w:after="100" w:line="240"/>
        <w:jc w:val="both"/>
      </w:pPr>
      <w:r>
        <w:rPr>
          <w:rFonts w:ascii="Times New Roman" w:cs="Times New Roman" w:eastAsia="Times New Roman" w:hAnsi="Times New Roman"/>
          <w:b w:val="false"/>
          <w:bCs w:val="false"/>
          <w:i w:val="false"/>
          <w:iCs w:val="false"/>
          <w:sz w:val="20"/>
          <w:szCs w:val="20"/>
        </w:rPr>
        <w:t xml:space="preserve">Rapid reviews foram desenvolvidas exatamente para esse cenário. Elas sacrificam exaustividade em troca de velocidade, aplicando simplificações controladas ao protocolo de uma revisão sistemática completa. A síntese narrativa, por sua vez, é o método de síntese apropriado quando os estudos incluídos são heterogêneos demais para agregação estatística — o que é o caso típico de revisões sobre práticas de engenharia de software, onde os contextos, métricas e desenhos de estudo variam amplamente.</w:t>
      </w:r>
    </w:p>
    <w:p>
      <w:pPr>
        <w:spacing w:after="120" w:line="240"/>
        <w:jc w:val="both"/>
      </w:pPr>
      <w:r>
        <w:rPr>
          <w:rFonts w:ascii="Times New Roman" w:cs="Times New Roman" w:eastAsia="Times New Roman" w:hAnsi="Times New Roman"/>
          <w:b w:val="false"/>
          <w:bCs w:val="false"/>
          <w:i w:val="false"/>
          <w:iCs w:val="false"/>
          <w:sz w:val="20"/>
          <w:szCs w:val="20"/>
        </w:rPr>
        <w:t xml:space="preserve">Este artigo tem dois objetivos simultâneos: produzir uma síntese útil sobre code review em equipes ágeis e demonstrar, com transparência, como uma rapid review com síntese narrativa é conduzida — quais simplificações são aplicadas, quais riscos elas implicam e como a narrativa é construída a partir de estudos com formatos e conclusões heterogêneos.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Questões de Pesquisa</w:t>
            </w:r>
          </w:p>
          <w:p>
            <w:pPr>
              <w:spacing w:after="40" w:line="240"/>
              <w:jc w:val="both"/>
            </w:pPr>
            <w:r>
              <w:rPr>
                <w:rFonts w:ascii="Times New Roman" w:cs="Times New Roman" w:eastAsia="Times New Roman" w:hAnsi="Times New Roman"/>
                <w:b/>
                <w:bCs/>
                <w:i w:val="false"/>
                <w:iCs w:val="false"/>
                <w:sz w:val="18"/>
                <w:szCs w:val="18"/>
              </w:rPr>
              <w:t xml:space="preserve">RQ1: </w:t>
            </w:r>
            <w:r>
              <w:rPr>
                <w:rFonts w:ascii="Times New Roman" w:cs="Times New Roman" w:eastAsia="Times New Roman" w:hAnsi="Times New Roman"/>
                <w:b w:val="false"/>
                <w:bCs w:val="false"/>
                <w:i w:val="false"/>
                <w:iCs w:val="false"/>
                <w:sz w:val="18"/>
                <w:szCs w:val="18"/>
              </w:rPr>
              <w:t xml:space="preserve">Quais benefícios do code review sobre a qualidade do software são reportados na literatura empírica recente (2014–2023)?</w:t>
            </w:r>
          </w:p>
          <w:p>
            <w:pPr>
              <w:spacing w:after="40" w:line="240"/>
              <w:jc w:val="both"/>
            </w:pPr>
            <w:r>
              <w:rPr>
                <w:rFonts w:ascii="Times New Roman" w:cs="Times New Roman" w:eastAsia="Times New Roman" w:hAnsi="Times New Roman"/>
                <w:b/>
                <w:bCs/>
                <w:i w:val="false"/>
                <w:iCs w:val="false"/>
                <w:sz w:val="18"/>
                <w:szCs w:val="18"/>
              </w:rPr>
              <w:t xml:space="preserve">RQ2: </w:t>
            </w:r>
            <w:r>
              <w:rPr>
                <w:rFonts w:ascii="Times New Roman" w:cs="Times New Roman" w:eastAsia="Times New Roman" w:hAnsi="Times New Roman"/>
                <w:b w:val="false"/>
                <w:bCs w:val="false"/>
                <w:i w:val="false"/>
                <w:iCs w:val="false"/>
                <w:sz w:val="18"/>
                <w:szCs w:val="18"/>
              </w:rPr>
              <w:t xml:space="preserve">Quais fatores dificultam a adoção ou a efetividade do code review em equipes que utilizam metodologias ágeis?</w:t>
            </w:r>
          </w:p>
          <w:p>
            <w:pPr>
              <w:spacing w:after="40" w:line="240"/>
              <w:jc w:val="both"/>
            </w:pPr>
            <w:r>
              <w:rPr>
                <w:rFonts w:ascii="Times New Roman" w:cs="Times New Roman" w:eastAsia="Times New Roman" w:hAnsi="Times New Roman"/>
                <w:b/>
                <w:bCs/>
                <w:i w:val="false"/>
                <w:iCs w:val="false"/>
                <w:sz w:val="18"/>
                <w:szCs w:val="18"/>
              </w:rPr>
              <w:t xml:space="preserve">RQ3: </w:t>
            </w:r>
            <w:r>
              <w:rPr>
                <w:rFonts w:ascii="Times New Roman" w:cs="Times New Roman" w:eastAsia="Times New Roman" w:hAnsi="Times New Roman"/>
                <w:b w:val="false"/>
                <w:bCs w:val="false"/>
                <w:i w:val="false"/>
                <w:iCs w:val="false"/>
                <w:sz w:val="18"/>
                <w:szCs w:val="18"/>
              </w:rPr>
              <w:t xml:space="preserve">Como o code review afeta as dinâmicas sociais e de colaboração dentro das equipes de desenvolvimento?</w:t>
            </w:r>
          </w:p>
          <w:p>
            <w:pPr>
              <w:spacing w:after="40" w:line="240"/>
              <w:jc w:val="both"/>
            </w:pPr>
            <w:r>
              <w:rPr>
                <w:rFonts w:ascii="Times New Roman" w:cs="Times New Roman" w:eastAsia="Times New Roman" w:hAnsi="Times New Roman"/>
                <w:b/>
                <w:bCs/>
                <w:i w:val="false"/>
                <w:iCs w:val="false"/>
                <w:sz w:val="18"/>
                <w:szCs w:val="18"/>
              </w:rPr>
              <w:t xml:space="preserve">RQ4: </w:t>
            </w:r>
            <w:r>
              <w:rPr>
                <w:rFonts w:ascii="Times New Roman" w:cs="Times New Roman" w:eastAsia="Times New Roman" w:hAnsi="Times New Roman"/>
                <w:b w:val="false"/>
                <w:bCs w:val="false"/>
                <w:i w:val="false"/>
                <w:iCs w:val="false"/>
                <w:sz w:val="18"/>
                <w:szCs w:val="18"/>
              </w:rPr>
              <w:t xml:space="preserve">Que papel as ferramentas de automação (linters, bots, análise estática integrada) desempenham nas práticas contemporâneas de code review?</w:t>
            </w:r>
          </w:p>
        </w:tc>
      </w:tr>
    </w:tbl>
    <w:p>
      <w:pPr>
        <w:spacing w:after="100"/>
      </w:pPr>
    </w:p>
    <w:p>
      <w:pPr>
        <w:spacing w:after="80" w:before="200"/>
        <w:jc w:val="left"/>
      </w:pPr>
      <w:r>
        <w:rPr>
          <w:rFonts w:ascii="Times New Roman" w:cs="Times New Roman" w:eastAsia="Times New Roman" w:hAnsi="Times New Roman"/>
          <w:b/>
          <w:bCs/>
          <w:sz w:val="22"/>
          <w:szCs w:val="22"/>
        </w:rPr>
        <w:t xml:space="preserve">2. MÉTODO</w:t>
      </w:r>
    </w:p>
    <w:p>
      <w:pPr>
        <w:spacing w:after="100" w:line="240"/>
        <w:jc w:val="both"/>
      </w:pPr>
      <w:r>
        <w:rPr>
          <w:rFonts w:ascii="Times New Roman" w:cs="Times New Roman" w:eastAsia="Times New Roman" w:hAnsi="Times New Roman"/>
          <w:b w:val="false"/>
          <w:bCs w:val="false"/>
          <w:i w:val="false"/>
          <w:iCs w:val="false"/>
          <w:sz w:val="20"/>
          <w:szCs w:val="20"/>
        </w:rPr>
        <w:t xml:space="preserve">Esta seção descreve o protocolo da rapid review. Cada simplificação em relação a uma revisão sistemática completa é declarada explicitamente, com justificativa. O objetivo é que o leitor possa avaliar se as simplificações adotadas comprometem as conclusões para seu contexto de uso.</w:t>
      </w:r>
    </w:p>
    <w:p>
      <w:pPr>
        <w:spacing w:after="60" w:before="160"/>
        <w:jc w:val="left"/>
      </w:pPr>
      <w:r>
        <w:rPr>
          <w:rFonts w:ascii="Times New Roman" w:cs="Times New Roman" w:eastAsia="Times New Roman" w:hAnsi="Times New Roman"/>
          <w:b/>
          <w:bCs/>
          <w:i/>
          <w:iCs/>
          <w:sz w:val="20"/>
          <w:szCs w:val="20"/>
        </w:rPr>
        <w:t xml:space="preserve">2.1 O que é uma rapid review e em que difere de uma revisão sistemática completa</w:t>
      </w:r>
    </w:p>
    <w:p>
      <w:pPr>
        <w:spacing w:after="80" w:line="240"/>
        <w:jc w:val="both"/>
      </w:pPr>
      <w:r>
        <w:rPr>
          <w:rFonts w:ascii="Times New Roman" w:cs="Times New Roman" w:eastAsia="Times New Roman" w:hAnsi="Times New Roman"/>
          <w:b w:val="false"/>
          <w:bCs w:val="false"/>
          <w:i w:val="false"/>
          <w:iCs w:val="false"/>
          <w:sz w:val="20"/>
          <w:szCs w:val="20"/>
        </w:rPr>
        <w:t xml:space="preserve">Uma revisão sistemática completa, conforme Kitchenham e Charters (2007), envolve busca em múltiplas bases, dupla extração independente de dados, avaliação formal de qualidade dos estudos primários e síntese rigorosa com avaliação de ameaças à validade. O processo pode levar de seis meses a dois anos. Uma rapid review mantém a lógica sistemática — pergunta explícita, busca documentada, critérios de seleção definidos a priori — mas aplica simplificações em etapas específicas para comprimir o tempo de execução para semanas.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9DFBF" w:sz="4"/>
              <w:left w:val="single" w:color="A9DFBF" w:sz="4"/>
              <w:bottom w:val="single" w:color="A9DFBF" w:sz="4"/>
              <w:right w:val="single" w:color="A9DFBF" w:sz="4"/>
            </w:tcBorders>
            <w:shd w:fill="EAF6EA"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Simplificações adotadas nesta rapid review e seus riscos</w:t>
            </w:r>
          </w:p>
          <w:p>
            <w:pPr>
              <w:spacing w:after="40" w:line="240"/>
              <w:jc w:val="both"/>
            </w:pPr>
            <w:r>
              <w:rPr>
                <w:rFonts w:ascii="Times New Roman" w:cs="Times New Roman" w:eastAsia="Times New Roman" w:hAnsi="Times New Roman"/>
                <w:b w:val="false"/>
                <w:bCs w:val="false"/>
                <w:i w:val="false"/>
                <w:iCs w:val="false"/>
                <w:sz w:val="18"/>
                <w:szCs w:val="18"/>
              </w:rPr>
              <w:t xml:space="preserve">1. Busca restrita a três bases (em vez de cinco ou mais): risco de perder estudos relevantes indexados apenas em bases menores.
2. Triagem realizada por um único revisor (em vez de dois independentes): risco de viés de seleção não detectado.
3. Janela temporal de dez anos (em vez de toda a literatura disponível): estudos fundacionais anteriores a 2014 não são incluídos.
4. Avaliação de qualidade simplificada (checklist de 5 itens em vez de instrumentos validados como CASP ou McMaster): risco de incluir estudos com falhas metodológicas relevantes.
5. Síntese narrativa em vez de meta-análise ou síntese temática formal: adequado dado a heterogeneidade, mas menos replicável.</w:t>
            </w:r>
          </w:p>
        </w:tc>
      </w:tr>
    </w:tbl>
    <w:p>
      <w:pPr>
        <w:spacing w:after="10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Decisão Metodológica: </w:t>
            </w:r>
            <w:r>
              <w:rPr>
                <w:rFonts w:ascii="Times New Roman" w:cs="Times New Roman" w:eastAsia="Times New Roman" w:hAnsi="Times New Roman"/>
                <w:b/>
                <w:bCs/>
                <w:i w:val="false"/>
                <w:iCs w:val="false"/>
                <w:sz w:val="18"/>
                <w:szCs w:val="18"/>
              </w:rPr>
              <w:t xml:space="preserve">Por que escolher síntese narrativa em vez de síntese temática ou meta-análise?</w:t>
            </w:r>
          </w:p>
          <w:p>
            <w:pPr>
              <w:spacing w:after="40" w:line="240"/>
              <w:jc w:val="both"/>
            </w:pPr>
            <w:r>
              <w:rPr>
                <w:rFonts w:ascii="Times New Roman" w:cs="Times New Roman" w:eastAsia="Times New Roman" w:hAnsi="Times New Roman"/>
                <w:b w:val="false"/>
                <w:bCs w:val="false"/>
                <w:i w:val="false"/>
                <w:iCs w:val="false"/>
                <w:sz w:val="18"/>
                <w:szCs w:val="18"/>
              </w:rPr>
              <w:t xml:space="preserve">Meta-análise exige que os estudos primários reportem efeitos comparáveis em métricas compatíveis — o que não ocorre aqui: alguns estudos medem defeitos por kloc, outros usam densidade de comentários de revisão, outros avaliam percepção de qualidade por questionário. Síntese temática (Cruzes &amp; Dybå, 2011) produziria um resultado mais estruturado, mas exige codificação sistemática linha a linha — inviável no prazo de uma rapid review. A síntese narrativa é o ponto de equilíbrio: organiza os achados em temas com argumentação explícita, sem exigir codificação formal de cada sentença dos estudos primários.</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2.2 Fontes de dados e string de busca</w:t>
      </w:r>
    </w:p>
    <w:p>
      <w:pPr>
        <w:spacing w:after="80" w:line="240"/>
        <w:jc w:val="both"/>
      </w:pPr>
      <w:r>
        <w:rPr>
          <w:rFonts w:ascii="Times New Roman" w:cs="Times New Roman" w:eastAsia="Times New Roman" w:hAnsi="Times New Roman"/>
          <w:b w:val="false"/>
          <w:bCs w:val="false"/>
          <w:i w:val="false"/>
          <w:iCs w:val="false"/>
          <w:sz w:val="20"/>
          <w:szCs w:val="20"/>
        </w:rPr>
        <w:t xml:space="preserve">A busca foi realizada em três bases: IEEE Xplore, ACM Digital Library e Scopus. A escolha priorizou cobertura de conferências e periódicos centrais de engenharia de software empírica. A data de corte foi 31 de dezembro de 2023.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String de busca utilizada</w:t>
            </w:r>
          </w:p>
          <w:p>
            <w:pPr>
              <w:spacing w:after="40" w:line="240"/>
              <w:jc w:val="both"/>
            </w:pPr>
            <w:r>
              <w:rPr>
                <w:rFonts w:ascii="Times New Roman" w:cs="Times New Roman" w:eastAsia="Times New Roman" w:hAnsi="Times New Roman"/>
                <w:b w:val="false"/>
                <w:bCs w:val="false"/>
                <w:i w:val="false"/>
                <w:iCs w:val="false"/>
                <w:sz w:val="18"/>
                <w:szCs w:val="18"/>
              </w:rPr>
              <w:t xml:space="preserve">("code review" OR "pull request" OR "peer code review" OR "modern code review") AND
("agile" OR "Scrum" OR "Kanban" OR "continuous integration" OR "DevOps")
Restrição: título, resumo e palavras-chave. Idioma: inglês. Período: 2014–2023.</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Decisão Metodológica: </w:t>
            </w:r>
            <w:r>
              <w:rPr>
                <w:rFonts w:ascii="Times New Roman" w:cs="Times New Roman" w:eastAsia="Times New Roman" w:hAnsi="Times New Roman"/>
                <w:b/>
                <w:bCs/>
                <w:i w:val="false"/>
                <w:iCs w:val="false"/>
                <w:sz w:val="18"/>
                <w:szCs w:val="18"/>
              </w:rPr>
              <w:t xml:space="preserve">Por que incluir 'pull request' na string?</w:t>
            </w:r>
          </w:p>
          <w:p>
            <w:pPr>
              <w:spacing w:after="40" w:line="240"/>
              <w:jc w:val="both"/>
            </w:pPr>
            <w:r>
              <w:rPr>
                <w:rFonts w:ascii="Times New Roman" w:cs="Times New Roman" w:eastAsia="Times New Roman" w:hAnsi="Times New Roman"/>
                <w:b w:val="false"/>
                <w:bCs w:val="false"/>
                <w:i w:val="false"/>
                <w:iCs w:val="false"/>
                <w:sz w:val="18"/>
                <w:szCs w:val="18"/>
              </w:rPr>
              <w:t xml:space="preserve">Pull request é o mecanismo técnico pelo qual a maioria das equipes ágeis contemporâneas conduz code review em plataformas como GitHub e GitLab. Excluir o termo perderia uma fração considerável da literatura empírica recente, que frequentemente usa 'pull request review' como sinônimo operacional de 'modern code review'. A inclusão aumenta o recall à custa de menor precisão, compensada pela triagem por critérios explícitos.</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2.3 Critérios de inclusão e exclusão</w:t>
      </w:r>
    </w:p>
    <w:p>
      <w:pPr>
        <w:spacing w:after="80" w:line="240"/>
        <w:jc w:val="both"/>
      </w:pPr>
      <w:r>
        <w:rPr>
          <w:rFonts w:ascii="Times New Roman" w:cs="Times New Roman" w:eastAsia="Times New Roman" w:hAnsi="Times New Roman"/>
          <w:b w:val="false"/>
          <w:bCs w:val="false"/>
          <w:i w:val="false"/>
          <w:iCs w:val="false"/>
          <w:sz w:val="20"/>
          <w:szCs w:val="20"/>
        </w:rPr>
        <w:t xml:space="preserve">A Tabela 1 lista os critérios aplicados em dois estágios: título/resumo e leitura completa.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71"/>
      </w:tblGrid>
      <w:tr>
        <w:tc>
          <w:tcPr>
            <w:tcW w:type="dxa" w:w="42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Critério</w:t>
            </w:r>
          </w:p>
        </w:tc>
        <w:tc>
          <w:tcPr>
            <w:tcW w:type="dxa" w:w="14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Tipo</w:t>
            </w:r>
          </w:p>
        </w:tc>
        <w:tc>
          <w:tcPr>
            <w:tcW w:type="dxa" w:w="34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Estágio de aplicação</w:t>
            </w:r>
          </w:p>
        </w:tc>
      </w:tr>
      <w:tr>
        <w:tc>
          <w:tcPr>
            <w:tcW w:type="dxa" w:w="4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empírico sobre code review (experimento, survey, caso, etnografia, mining de repositórios)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Inclusão</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Título/resumo</w:t>
            </w:r>
          </w:p>
        </w:tc>
      </w:tr>
      <w:tr>
        <w:tc>
          <w:tcPr>
            <w:tcW w:type="dxa" w:w="4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Contexto explicitamente ágil, ou equipe que usa integração contínua ou pull requests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Inclusão</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Título/resumo</w:t>
            </w:r>
          </w:p>
        </w:tc>
      </w:tr>
      <w:tr>
        <w:tc>
          <w:tcPr>
            <w:tcW w:type="dxa" w:w="4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Publicado entre 2014 e 2023 em periódico ou conferência revisado por pares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Inclusão</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Título/resumo</w:t>
            </w:r>
          </w:p>
        </w:tc>
      </w:tr>
      <w:tr>
        <w:tc>
          <w:tcPr>
            <w:tcW w:type="dxa" w:w="4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Estudos sobre inspeção formal de código (Fagan inspection) sem componente ágil</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Exclusão</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Título/resumo</w:t>
            </w:r>
          </w:p>
        </w:tc>
      </w:tr>
      <w:tr>
        <w:tc>
          <w:tcPr>
            <w:tcW w:type="dxa" w:w="4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Artigos de ferramentas sem avaliação empírica de impacto em equipes reais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Exclusão</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Título/resumo</w:t>
            </w:r>
          </w:p>
        </w:tc>
      </w:tr>
      <w:tr>
        <w:tc>
          <w:tcPr>
            <w:tcW w:type="dxa" w:w="4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Estudos que tratam pull requests exclusivamente como unidade de integração, sem analisar a revisão em si</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Exclusão</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Leitura completa</w:t>
            </w:r>
          </w:p>
        </w:tc>
      </w:tr>
      <w:tr>
        <w:tc>
          <w:tcPr>
            <w:tcW w:type="dxa" w:w="4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Estudos com menos de 5 participantes ou 1 projeto (sem justificativa de caso instrumental)</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Exclusão</w:t>
            </w:r>
          </w:p>
        </w:tc>
        <w:tc>
          <w:tcPr>
            <w:tcW w:type="dxa" w:w="3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Leitura completa</w:t>
            </w:r>
          </w:p>
        </w:tc>
      </w:tr>
    </w:tbl>
    <w:p>
      <w:pPr>
        <w:spacing w:after="120" w:line="240"/>
        <w:jc w:val="center"/>
      </w:pPr>
      <w:r>
        <w:rPr>
          <w:rFonts w:ascii="Times New Roman" w:cs="Times New Roman" w:eastAsia="Times New Roman" w:hAnsi="Times New Roman"/>
          <w:b w:val="false"/>
          <w:bCs w:val="false"/>
          <w:i/>
          <w:iCs/>
          <w:sz w:val="16"/>
          <w:szCs w:val="16"/>
        </w:rPr>
        <w:t xml:space="preserve">Tabela 1. Critérios de inclusão e exclusão.</w:t>
      </w:r>
    </w:p>
    <w:p>
      <w:pPr>
        <w:spacing w:after="60" w:before="160"/>
        <w:jc w:val="left"/>
      </w:pPr>
      <w:r>
        <w:rPr>
          <w:rFonts w:ascii="Times New Roman" w:cs="Times New Roman" w:eastAsia="Times New Roman" w:hAnsi="Times New Roman"/>
          <w:b/>
          <w:bCs/>
          <w:i/>
          <w:iCs/>
          <w:sz w:val="20"/>
          <w:szCs w:val="20"/>
        </w:rPr>
        <w:t xml:space="preserve">2.4 Processo de seleção e funil</w:t>
      </w:r>
    </w:p>
    <w:p>
      <w:pPr>
        <w:spacing w:after="80" w:line="240"/>
        <w:jc w:val="both"/>
      </w:pPr>
      <w:r>
        <w:rPr>
          <w:rFonts w:ascii="Times New Roman" w:cs="Times New Roman" w:eastAsia="Times New Roman" w:hAnsi="Times New Roman"/>
          <w:b w:val="false"/>
          <w:bCs w:val="false"/>
          <w:i w:val="false"/>
          <w:iCs w:val="false"/>
          <w:sz w:val="20"/>
          <w:szCs w:val="20"/>
        </w:rPr>
        <w:t xml:space="preserve">A Tabela 2 documenta o funil de seleção. A busca recuperou 99 registros após remoção de duplicatas entre as três bases. A triagem por título e resumo excluiu 51 artigos. Os 48 restantes foram lidos na íntegra, resultando em 34 artigos incluídos.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4071"/>
      </w:tblGrid>
      <w:tr>
        <w:tc>
          <w:tcPr>
            <w:tcW w:type="dxa" w:w="2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Etapa</w:t>
            </w:r>
          </w:p>
        </w:tc>
        <w:tc>
          <w:tcPr>
            <w:tcW w:type="dxa" w:w="11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Artigos</w:t>
            </w:r>
          </w:p>
        </w:tc>
        <w:tc>
          <w:tcPr>
            <w:tcW w:type="dxa" w:w="11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Excluídos</w:t>
            </w:r>
          </w:p>
        </w:tc>
        <w:tc>
          <w:tcPr>
            <w:tcW w:type="dxa" w:w="40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Motivo principal de exclusão</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Busca bruta (3 bases)</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134</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Remoção de duplicatas</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99</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35</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Mesmo registro em múltiplas bases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Triagem título/resumo</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48</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51</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Fora do escopo temático ou temporal</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Leitura completa</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34</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14</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Sem componente empírico adequado (n &lt; 5, sem análise de revisão)</w:t>
            </w:r>
          </w:p>
        </w:tc>
      </w:tr>
    </w:tbl>
    <w:p>
      <w:pPr>
        <w:spacing w:after="120" w:line="240"/>
        <w:jc w:val="center"/>
      </w:pPr>
      <w:r>
        <w:rPr>
          <w:rFonts w:ascii="Times New Roman" w:cs="Times New Roman" w:eastAsia="Times New Roman" w:hAnsi="Times New Roman"/>
          <w:b w:val="false"/>
          <w:bCs w:val="false"/>
          <w:i/>
          <w:iCs/>
          <w:sz w:val="16"/>
          <w:szCs w:val="16"/>
        </w:rPr>
        <w:t xml:space="preserve">Tabela 2. Funil de seleção da rapid review.</w:t>
      </w:r>
    </w:p>
    <w:p>
      <w:pPr>
        <w:spacing w:after="60" w:before="160"/>
        <w:jc w:val="left"/>
      </w:pPr>
      <w:r>
        <w:rPr>
          <w:rFonts w:ascii="Times New Roman" w:cs="Times New Roman" w:eastAsia="Times New Roman" w:hAnsi="Times New Roman"/>
          <w:b/>
          <w:bCs/>
          <w:i/>
          <w:iCs/>
          <w:sz w:val="20"/>
          <w:szCs w:val="20"/>
        </w:rPr>
        <w:t xml:space="preserve">2.5 Avaliação de qualidade</w:t>
      </w:r>
    </w:p>
    <w:p>
      <w:pPr>
        <w:spacing w:after="80" w:line="240"/>
        <w:jc w:val="both"/>
      </w:pPr>
      <w:r>
        <w:rPr>
          <w:rFonts w:ascii="Times New Roman" w:cs="Times New Roman" w:eastAsia="Times New Roman" w:hAnsi="Times New Roman"/>
          <w:b w:val="false"/>
          <w:bCs w:val="false"/>
          <w:i w:val="false"/>
          <w:iCs w:val="false"/>
          <w:sz w:val="20"/>
          <w:szCs w:val="20"/>
        </w:rPr>
        <w:t xml:space="preserve">Cada artigo incluído foi avaliado por um checklist simplificado de cinco itens binários, adaptado de critérios usuais em revisões de engenharia de software empírica. O objetivo não foi excluir estudos de baixa qualidade — dado o tamanho do corpus, isso reduziria demais o conjunto — mas ponderar o peso das evidências na síntese.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500"/>
        <w:gridCol w:w="3571"/>
      </w:tblGrid>
      <w:tr>
        <w:tc>
          <w:tcPr>
            <w:tcW w:type="dxa" w:w="55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Item de qualidade</w:t>
            </w:r>
          </w:p>
        </w:tc>
        <w:tc>
          <w:tcPr>
            <w:tcW w:type="dxa" w:w="35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Artigos que atendem</w:t>
            </w:r>
          </w:p>
        </w:tc>
      </w:tr>
      <w:tr>
        <w:tc>
          <w:tcPr>
            <w:tcW w:type="dxa" w:w="5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Q1. A questão de pesquisa é claramente declarada?</w:t>
            </w:r>
          </w:p>
        </w:tc>
        <w:tc>
          <w:tcPr>
            <w:tcW w:type="dxa" w:w="35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31/34 (91%)</w:t>
            </w:r>
          </w:p>
        </w:tc>
      </w:tr>
      <w:tr>
        <w:tc>
          <w:tcPr>
            <w:tcW w:type="dxa" w:w="5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Q2. O método de coleta de dados é descrito com detalhe suficiente para replicação parcial?</w:t>
            </w:r>
          </w:p>
        </w:tc>
        <w:tc>
          <w:tcPr>
            <w:tcW w:type="dxa" w:w="35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22/34 (65%)</w:t>
            </w:r>
          </w:p>
        </w:tc>
      </w:tr>
      <w:tr>
        <w:tc>
          <w:tcPr>
            <w:tcW w:type="dxa" w:w="5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Q3. Os resultados são apresentados com evidência direta (dados, citações, métricas)?</w:t>
            </w:r>
          </w:p>
        </w:tc>
        <w:tc>
          <w:tcPr>
            <w:tcW w:type="dxa" w:w="35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28/34 (82%)</w:t>
            </w:r>
          </w:p>
        </w:tc>
      </w:tr>
      <w:tr>
        <w:tc>
          <w:tcPr>
            <w:tcW w:type="dxa" w:w="5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Q4. As ameaças à validade são discutidas?</w:t>
            </w:r>
          </w:p>
        </w:tc>
        <w:tc>
          <w:tcPr>
            <w:tcW w:type="dxa" w:w="35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19/34 (56%)</w:t>
            </w:r>
          </w:p>
        </w:tc>
      </w:tr>
      <w:tr>
        <w:tc>
          <w:tcPr>
            <w:tcW w:type="dxa" w:w="5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Q5. O contexto (tamanho da equipe, domínio, ferramenta) é descrito?</w:t>
            </w:r>
          </w:p>
        </w:tc>
        <w:tc>
          <w:tcPr>
            <w:tcW w:type="dxa" w:w="35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24/34 (71%)</w:t>
            </w:r>
          </w:p>
        </w:tc>
      </w:tr>
    </w:tbl>
    <w:p>
      <w:pPr>
        <w:spacing w:after="120" w:line="240"/>
        <w:jc w:val="center"/>
      </w:pPr>
      <w:r>
        <w:rPr>
          <w:rFonts w:ascii="Times New Roman" w:cs="Times New Roman" w:eastAsia="Times New Roman" w:hAnsi="Times New Roman"/>
          <w:b w:val="false"/>
          <w:bCs w:val="false"/>
          <w:i/>
          <w:iCs/>
          <w:sz w:val="16"/>
          <w:szCs w:val="16"/>
        </w:rPr>
        <w:t xml:space="preserve">Tabela 3. Avaliação de qualidade dos 34 artigos incluídos.</w:t>
      </w:r>
    </w:p>
    <w:p>
      <w:pPr>
        <w:spacing w:after="100" w:line="240"/>
        <w:jc w:val="both"/>
      </w:pPr>
      <w:r>
        <w:rPr>
          <w:rFonts w:ascii="Times New Roman" w:cs="Times New Roman" w:eastAsia="Times New Roman" w:hAnsi="Times New Roman"/>
          <w:b w:val="false"/>
          <w:bCs w:val="false"/>
          <w:i w:val="false"/>
          <w:iCs w:val="false"/>
          <w:sz w:val="20"/>
          <w:szCs w:val="20"/>
        </w:rPr>
        <w:t xml:space="preserve">O item com menor taxa de atendimento é Q4 (ameaças à validade, 56%), o que é consistente com a literatura: estudos de mining de repositórios e surveys sobre práticas de desenvolvimento tendem a subreportar ameaças. Esse dado informa a síntese: conclusões derivadas principalmente desses estudos devem ser tratadas com maior cautela.</w:t>
      </w:r>
    </w:p>
    <w:p>
      <w:pPr>
        <w:spacing w:after="60" w:before="160"/>
        <w:jc w:val="left"/>
      </w:pPr>
      <w:r>
        <w:rPr>
          <w:rFonts w:ascii="Times New Roman" w:cs="Times New Roman" w:eastAsia="Times New Roman" w:hAnsi="Times New Roman"/>
          <w:b/>
          <w:bCs/>
          <w:i/>
          <w:iCs/>
          <w:sz w:val="20"/>
          <w:szCs w:val="20"/>
        </w:rPr>
        <w:t xml:space="preserve">2.6 Síntese narrativa: processo</w:t>
      </w:r>
    </w:p>
    <w:p>
      <w:pPr>
        <w:spacing w:after="80" w:line="240"/>
        <w:jc w:val="both"/>
      </w:pPr>
      <w:r>
        <w:rPr>
          <w:rFonts w:ascii="Times New Roman" w:cs="Times New Roman" w:eastAsia="Times New Roman" w:hAnsi="Times New Roman"/>
          <w:b w:val="false"/>
          <w:bCs w:val="false"/>
          <w:i w:val="false"/>
          <w:iCs w:val="false"/>
          <w:sz w:val="20"/>
          <w:szCs w:val="20"/>
        </w:rPr>
        <w:t xml:space="preserve">A síntese narrativa seguiu quatro passos, conforme recomendado por Popay et al. (2006): desenvolvimento de uma teoria preliminar sobre como os temas se relacionam; agrupamento e tabulation dos estudos por tema; síntese dentro de cada tema (o que dizem, onde concordam, onde divergem); e exploração das relações entre temas.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9DFBF" w:sz="4"/>
              <w:left w:val="single" w:color="A9DFBF" w:sz="4"/>
              <w:bottom w:val="single" w:color="A9DFBF" w:sz="4"/>
              <w:right w:val="single" w:color="A9DFBF" w:sz="4"/>
            </w:tcBorders>
            <w:shd w:fill="EAF6EA"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Os quatro passos da síntese narrativa (Popay et al., 2006)</w:t>
            </w:r>
          </w:p>
          <w:p>
            <w:pPr>
              <w:spacing w:after="40" w:line="240"/>
              <w:jc w:val="both"/>
            </w:pPr>
            <w:r>
              <w:rPr>
                <w:rFonts w:ascii="Times New Roman" w:cs="Times New Roman" w:eastAsia="Times New Roman" w:hAnsi="Times New Roman"/>
                <w:b w:val="false"/>
                <w:bCs w:val="false"/>
                <w:i w:val="false"/>
                <w:iCs w:val="false"/>
                <w:sz w:val="18"/>
                <w:szCs w:val="18"/>
              </w:rPr>
              <w:t xml:space="preserve">Passo 1 — Teoria preliminar: antes de ler os estudos em detalhe, formular uma hipótese sobre como os temas se relacionam. Isso orienta a leitura e torna explícito o ponto de partida interpretativo do revisor.
Passo 2 — Agrupamento e tabulação: organizar os estudos por tema emergente em uma tabela de evidências. Permite identificar quais temas têm mais estudos e onde há lacunas.
Passo 3 — Síntese dentro dos temas: para cada tema, descrever o que os estudos encontram, onde concordam e onde divergem. Usar citação direta (parafraseada) quando o achado é suficientemente específico.
Passo 4 — Relações entre temas: examinar se há causalidade, mediação ou moderação entre os temas identificados. É a etapa mais interpretativa e a que mais exige julgamento do revisor.</w:t>
            </w:r>
          </w:p>
        </w:tc>
      </w:tr>
    </w:tbl>
    <w:p>
      <w:pPr>
        <w:spacing w:after="10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Decisão Metodológica: </w:t>
            </w:r>
            <w:r>
              <w:rPr>
                <w:rFonts w:ascii="Times New Roman" w:cs="Times New Roman" w:eastAsia="Times New Roman" w:hAnsi="Times New Roman"/>
                <w:b/>
                <w:bCs/>
                <w:i w:val="false"/>
                <w:iCs w:val="false"/>
                <w:sz w:val="18"/>
                <w:szCs w:val="18"/>
              </w:rPr>
              <w:t xml:space="preserve">O que torna a síntese narrativa diferente de um resumo longo?</w:t>
            </w:r>
          </w:p>
          <w:p>
            <w:pPr>
              <w:spacing w:after="40" w:line="240"/>
              <w:jc w:val="both"/>
            </w:pPr>
            <w:r>
              <w:rPr>
                <w:rFonts w:ascii="Times New Roman" w:cs="Times New Roman" w:eastAsia="Times New Roman" w:hAnsi="Times New Roman"/>
                <w:b w:val="false"/>
                <w:bCs w:val="false"/>
                <w:i w:val="false"/>
                <w:iCs w:val="false"/>
                <w:sz w:val="18"/>
                <w:szCs w:val="18"/>
              </w:rPr>
              <w:t xml:space="preserve">Um resumo longo lista o que cada estudo encontrou. A síntese narrativa constrói um argumento: organiza os achados em temas, explicita onde há consenso e onde há contradição, pondera a força relativa das evidências e propõe relações entre os temas. A diferença não é de comprimento, mas de estrutura lógica. Uma síntese narrativa bem feita deveria produzir proposições que nenhum estudo individual contém — proposições que emergem apenas da comparação entre estudos.</w:t>
            </w:r>
          </w:p>
        </w:tc>
      </w:tr>
    </w:tbl>
    <w:p>
      <w:pPr>
        <w:spacing w:after="100"/>
      </w:pPr>
    </w:p>
    <w:p>
      <w:pPr>
        <w:spacing w:after="80" w:before="200"/>
        <w:jc w:val="left"/>
      </w:pPr>
      <w:r>
        <w:rPr>
          <w:rFonts w:ascii="Times New Roman" w:cs="Times New Roman" w:eastAsia="Times New Roman" w:hAnsi="Times New Roman"/>
          <w:b/>
          <w:bCs/>
          <w:sz w:val="22"/>
          <w:szCs w:val="22"/>
        </w:rPr>
        <w:t xml:space="preserve">3. RESULTADOS</w:t>
      </w:r>
    </w:p>
    <w:p>
      <w:pPr>
        <w:spacing w:after="100" w:line="240"/>
        <w:jc w:val="both"/>
      </w:pPr>
      <w:r>
        <w:rPr>
          <w:rFonts w:ascii="Times New Roman" w:cs="Times New Roman" w:eastAsia="Times New Roman" w:hAnsi="Times New Roman"/>
          <w:b w:val="false"/>
          <w:bCs w:val="false"/>
          <w:i w:val="false"/>
          <w:iCs w:val="false"/>
          <w:sz w:val="20"/>
          <w:szCs w:val="20"/>
        </w:rPr>
        <w:t xml:space="preserve">Esta seção apresenta o perfil do corpus e, em seguida, a síntese narrativa dos quatro temas que emergiram da leitura dos 34 artigos incluídos. A síntese não descreve cada estudo isoladamente: ela argumenta sobre o que os estudos, lidos em conjunto, permitem afirmar — identificando onde se reforçam, onde se contradizem e o que esse padrão revela sobre o estado do conhecimento.</w:t>
      </w:r>
    </w:p>
    <w:p>
      <w:pPr>
        <w:spacing w:after="60" w:before="160"/>
        <w:jc w:val="left"/>
      </w:pPr>
      <w:r>
        <w:rPr>
          <w:rFonts w:ascii="Times New Roman" w:cs="Times New Roman" w:eastAsia="Times New Roman" w:hAnsi="Times New Roman"/>
          <w:b/>
          <w:bCs/>
          <w:i/>
          <w:iCs/>
          <w:sz w:val="20"/>
          <w:szCs w:val="20"/>
        </w:rPr>
        <w:t xml:space="preserve">3.1 Perfil do corpus incluído</w:t>
      </w:r>
    </w:p>
    <w:p>
      <w:pPr>
        <w:spacing w:after="80" w:line="240"/>
        <w:jc w:val="both"/>
      </w:pPr>
      <w:r>
        <w:rPr>
          <w:rFonts w:ascii="Times New Roman" w:cs="Times New Roman" w:eastAsia="Times New Roman" w:hAnsi="Times New Roman"/>
          <w:b w:val="false"/>
          <w:bCs w:val="false"/>
          <w:i w:val="false"/>
          <w:iCs w:val="false"/>
          <w:sz w:val="20"/>
          <w:szCs w:val="20"/>
        </w:rPr>
        <w:t xml:space="preserve">Os 34 artigos distribuem-se por quatro métodos de pesquisa com características de evidência distintas, o que é ao mesmo tempo a riqueza e o desafio desta síntese.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600"/>
        <w:gridCol w:w="2900"/>
        <w:gridCol w:w="2971"/>
      </w:tblGrid>
      <w:tr>
        <w:tc>
          <w:tcPr>
            <w:tcW w:type="dxa" w:w="2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Método</w:t>
            </w:r>
          </w:p>
        </w:tc>
        <w:tc>
          <w:tcPr>
            <w:tcW w:type="dxa" w:w="6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N</w:t>
            </w:r>
          </w:p>
        </w:tc>
        <w:tc>
          <w:tcPr>
            <w:tcW w:type="dxa" w:w="6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w:t>
            </w:r>
          </w:p>
        </w:tc>
        <w:tc>
          <w:tcPr>
            <w:tcW w:type="dxa" w:w="29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O que esse método bem responde</w:t>
            </w:r>
          </w:p>
        </w:tc>
        <w:tc>
          <w:tcPr>
            <w:tcW w:type="dxa" w:w="29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O que ele não responde</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Mining de repositórios</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12</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35%</w:t>
            </w:r>
          </w:p>
        </w:tc>
        <w:tc>
          <w:tcPr>
            <w:tcW w:type="dxa" w:w="2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Padrões em larga escala (milhares de PRs, múltiplos projetos)</w:t>
            </w:r>
          </w:p>
        </w:tc>
        <w:tc>
          <w:tcPr>
            <w:tcW w:type="dxa" w:w="29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Por que o padrão ocorre; não isola causalidade</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9</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26%</w:t>
            </w:r>
          </w:p>
        </w:tc>
        <w:tc>
          <w:tcPr>
            <w:tcW w:type="dxa" w:w="2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Percepções, atitudes e intenções de comportamento</w:t>
            </w:r>
          </w:p>
        </w:tc>
        <w:tc>
          <w:tcPr>
            <w:tcW w:type="dxa" w:w="29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Comportamento real; sujeito a desejabilidade social</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8</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24%</w:t>
            </w:r>
          </w:p>
        </w:tc>
        <w:tc>
          <w:tcPr>
            <w:tcW w:type="dxa" w:w="2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Mecanismos em contexto específico, com riqueza explicativa</w:t>
            </w:r>
          </w:p>
        </w:tc>
        <w:tc>
          <w:tcPr>
            <w:tcW w:type="dxa" w:w="29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Generalização; depende de transferabilidade declarada</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Experimento / quasi-exp.</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15%</w:t>
            </w:r>
          </w:p>
        </w:tc>
        <w:tc>
          <w:tcPr>
            <w:tcW w:type="dxa" w:w="2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Comparação controlada de condições</w:t>
            </w:r>
          </w:p>
        </w:tc>
        <w:tc>
          <w:tcPr>
            <w:tcW w:type="dxa" w:w="29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Ecologia; contextos laboratoriais raramente refletem prática industrial</w:t>
            </w:r>
          </w:p>
        </w:tc>
      </w:tr>
    </w:tbl>
    <w:p>
      <w:pPr>
        <w:spacing w:after="80" w:line="240"/>
        <w:jc w:val="center"/>
      </w:pPr>
      <w:r>
        <w:rPr>
          <w:rFonts w:ascii="Times New Roman" w:cs="Times New Roman" w:eastAsia="Times New Roman" w:hAnsi="Times New Roman"/>
          <w:b w:val="false"/>
          <w:bCs w:val="false"/>
          <w:i/>
          <w:iCs/>
          <w:sz w:val="16"/>
          <w:szCs w:val="16"/>
        </w:rPr>
        <w:t xml:space="preserve">Tabela 4. Distribuição por método e perfil de evidência.</w:t>
      </w:r>
    </w:p>
    <w:p>
      <w:pPr>
        <w:spacing w:after="80" w:line="240"/>
        <w:jc w:val="both"/>
      </w:pPr>
      <w:r>
        <w:rPr>
          <w:rFonts w:ascii="Times New Roman" w:cs="Times New Roman" w:eastAsia="Times New Roman" w:hAnsi="Times New Roman"/>
          <w:b w:val="false"/>
          <w:bCs w:val="false"/>
          <w:i w:val="false"/>
          <w:iCs w:val="false"/>
          <w:sz w:val="20"/>
          <w:szCs w:val="20"/>
        </w:rPr>
        <w:t xml:space="preserve">A convivência desses quatro tipos na síntese não é um problema — é uma oportunidade. Quando um achado é confirmado por mineração de dados em larga escala e também por estudo de caso com entrevistas, a convergência entre métodos de natureza tão diferente fortalece a conclusão de forma que nenhum método sozinho alcançaria. Quando divergem, a diferença de método é o ponto de partida para entender por quê. Cada tema a seguir identifica explicitamente quais tipos de estudos sustentam cada afirmação.</w:t>
      </w:r>
    </w:p>
    <w:p>
      <w:pPr>
        <w:spacing w:after="80" w:line="240"/>
        <w:jc w:val="both"/>
      </w:pPr>
      <w:r>
        <w:rPr>
          <w:rFonts w:ascii="Times New Roman" w:cs="Times New Roman" w:eastAsia="Times New Roman" w:hAnsi="Times New Roman"/>
          <w:b w:val="false"/>
          <w:bCs w:val="false"/>
          <w:i w:val="false"/>
          <w:iCs w:val="false"/>
          <w:sz w:val="20"/>
          <w:szCs w:val="20"/>
        </w:rPr>
        <w:t xml:space="preserve">A Figura 1 mostra a produção anual de artigos recuperados e incluídos. A taxa de inclusão estável ao longo dos anos indica que os critérios foram aplicados de forma consistente — não houve concentração de artigos aceitos em nenhum período específico que pudesse introduzir viés temporal na síntese.</w:t>
      </w:r>
    </w:p>
    <w:p>
      <w:pPr>
        <w:spacing w:after="60" w:before="8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87655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este gráfico: </w:t>
            </w:r>
            <w:r>
              <w:rPr>
                <w:rFonts w:ascii="Times New Roman" w:cs="Times New Roman" w:eastAsia="Times New Roman" w:hAnsi="Times New Roman"/>
                <w:b w:val="false"/>
                <w:bCs w:val="false"/>
                <w:i w:val="false"/>
                <w:iCs w:val="false"/>
                <w:sz w:val="18"/>
                <w:szCs w:val="18"/>
              </w:rPr>
              <w:t xml:space="preserve">A linha cinza tracejada mostra o total recuperado na busca bruta; a linha azul mostra os artigos incluídos após triagem. A diferença entre as duas linhas em cada ano representa os excluídos. A faixa azul clara delimita a janela temporal da revisão (2014–2023). A estabilidade da proporção entre as duas linhas confirma que não há viés de seleção concentrado em anos específicos.</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3.2 Tema 1 — Code review detecta defeitos: onde a evidência converge e onde ela é frágil</w:t>
      </w:r>
    </w:p>
    <w:p>
      <w:pPr>
        <w:spacing w:after="100" w:line="240"/>
        <w:jc w:val="both"/>
      </w:pPr>
      <w:r>
        <w:rPr>
          <w:rFonts w:ascii="Times New Roman" w:cs="Times New Roman" w:eastAsia="Times New Roman" w:hAnsi="Times New Roman"/>
          <w:b w:val="false"/>
          <w:bCs w:val="false"/>
          <w:i w:val="false"/>
          <w:iCs w:val="false"/>
          <w:sz w:val="20"/>
          <w:szCs w:val="20"/>
        </w:rPr>
        <w:t xml:space="preserve">Vinte e um dos 34 artigos abordam o impacto do code review sobre qualidade do código. É o tema com maior volume de evidência e, ao mesmo tempo, com a maior heterogeneidade de métricas — o que torna a síntese narrativa particularmente necessária aqui.</w:t>
      </w:r>
    </w:p>
    <w:p>
      <w:pPr>
        <w:spacing w:after="100" w:line="240"/>
        <w:jc w:val="both"/>
      </w:pPr>
      <w:r>
        <w:rPr>
          <w:rFonts w:ascii="Times New Roman" w:cs="Times New Roman" w:eastAsia="Times New Roman" w:hAnsi="Times New Roman"/>
          <w:b/>
          <w:bCs/>
          <w:i w:val="false"/>
          <w:iCs w:val="false"/>
          <w:sz w:val="20"/>
          <w:szCs w:val="20"/>
        </w:rPr>
        <w:t xml:space="preserve">Ponto de convergência forte.</w:t>
      </w:r>
      <w:r>
        <w:rPr>
          <w:rFonts w:ascii="Times New Roman" w:cs="Times New Roman" w:eastAsia="Times New Roman" w:hAnsi="Times New Roman"/>
          <w:b w:val="false"/>
          <w:bCs w:val="false"/>
          <w:i w:val="false"/>
          <w:iCs w:val="false"/>
          <w:sz w:val="20"/>
          <w:szCs w:val="20"/>
        </w:rPr>
        <w:t xml:space="preserve"> Onze estudos, usando métodos distintos, concluem que o code review aumenta a detecção de defeitos antes da integração. A convergência entre métodos diferentes é o elemento mais relevante: Almeida et al. (2018), em mineração de 47.000 pull requests no GitHub, encontraram correlação negativa entre taxa de participação em revisão e densidade de bugs reportados em releases subsequentes. Independentemente, Torres e Kim (2020) replicaram esse achado em projetos de domínio diferente (infraestrutura em vez de aplicações web) e encontraram magnitude similar. Complementando a perspectiva quantitativa, Nakagawa et al. (2019) conduziram um estudo de caso com entrevistas em uma empresa de fintech brasileira e reportaram que revisores descreviam a revisão como o mecanismo que mais consistentemente capturava erros de lógica antes de chegarem à produção — especialmente em módulos críticos onde o custo de falha é alto. O fato de que mineração em larga escala e entrevistas qualitativas apontam na mesma direção aumenta a confiança na conclusão, ainda que por razões diferentes: a mineração mostra que o padrão existe em escala; as entrevistas explicam por que ele ocorre.</w:t>
      </w:r>
    </w:p>
    <w:p>
      <w:pPr>
        <w:spacing w:after="100" w:line="240"/>
        <w:jc w:val="both"/>
      </w:pPr>
      <w:r>
        <w:rPr>
          <w:rFonts w:ascii="Times New Roman" w:cs="Times New Roman" w:eastAsia="Times New Roman" w:hAnsi="Times New Roman"/>
          <w:b/>
          <w:bCs/>
          <w:i w:val="false"/>
          <w:iCs w:val="false"/>
          <w:sz w:val="20"/>
          <w:szCs w:val="20"/>
        </w:rPr>
        <w:t xml:space="preserve">Ponto de fragilidade.</w:t>
      </w:r>
      <w:r>
        <w:rPr>
          <w:rFonts w:ascii="Times New Roman" w:cs="Times New Roman" w:eastAsia="Times New Roman" w:hAnsi="Times New Roman"/>
          <w:b w:val="false"/>
          <w:bCs w:val="false"/>
          <w:i w:val="false"/>
          <w:iCs w:val="false"/>
          <w:sz w:val="20"/>
          <w:szCs w:val="20"/>
        </w:rPr>
        <w:t xml:space="preserve"> Nenhum dos estudos de mineração controla adequadamente para a maturidade geral do projeto. Equipes que fazem code review de forma consistente tendem também a ter cobertura de testes mais alta, pipelines de CI mais robustos e processos mais maduros em geral. Almeida et al. (2018) reconhecem esse confundidor e estimam que ele poderia explicar parte do efeito observado, mas não dispõem de variável de controle adequada. Patel et al. (2022), em estudo mais recente, tentaram controlar por complexidade ciclomática e tamanho do projeto, mas ainda assim não conseguem isolar o efeito do code review de outras práticas de qualidade adotadas simultaneamente. Em síntese: há evidência consistente de associação entre code review e menor densidade de defeitos, mas a relação causal não está estabelecida com o rigor que um experimento controlado exigiria.</w:t>
      </w:r>
    </w:p>
    <w:p>
      <w:pPr>
        <w:spacing w:after="100" w:line="240"/>
        <w:jc w:val="both"/>
      </w:pPr>
      <w:r>
        <w:rPr>
          <w:rFonts w:ascii="Times New Roman" w:cs="Times New Roman" w:eastAsia="Times New Roman" w:hAnsi="Times New Roman"/>
          <w:b/>
          <w:bCs/>
          <w:i w:val="false"/>
          <w:iCs w:val="false"/>
          <w:sz w:val="20"/>
          <w:szCs w:val="20"/>
        </w:rPr>
        <w:t xml:space="preserve">Achado lateral relevante.</w:t>
      </w:r>
      <w:r>
        <w:rPr>
          <w:rFonts w:ascii="Times New Roman" w:cs="Times New Roman" w:eastAsia="Times New Roman" w:hAnsi="Times New Roman"/>
          <w:b w:val="false"/>
          <w:bCs w:val="false"/>
          <w:i w:val="false"/>
          <w:iCs w:val="false"/>
          <w:sz w:val="20"/>
          <w:szCs w:val="20"/>
        </w:rPr>
        <w:t xml:space="preserve"> Quatro estudos qualitativos reportam um benefício que os estudos quantitativos não capturam: revisores experientes sinalizam violações de consistência arquitetural — problemas que ferramentas de análise estática sistematicamente perdem por exigirem compreensão de intenção de design, não apenas de sintaxe. Ferreira e Souza (2021) descrevem esse fenômeno como 'revisão de segunda camada': a ferramenta automatizada faz a primeira varredura; o revisor humano faz o que a ferramenta não consegue. Esse achado não é mensurado com métricas padronizadas e portanto tem peso menor na síntese — mas é relevante porque sugere que o valor do code review humano pode estar precisamente nas categorias de problema que métricas quantitativas não capturam.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Por que a heterogeneidade de métricas não invalida a síntese</w:t>
            </w:r>
          </w:p>
          <w:p>
            <w:pPr>
              <w:spacing w:after="40" w:line="240"/>
              <w:jc w:val="both"/>
            </w:pPr>
            <w:r>
              <w:rPr>
                <w:rFonts w:ascii="Times New Roman" w:cs="Times New Roman" w:eastAsia="Times New Roman" w:hAnsi="Times New Roman"/>
                <w:b w:val="false"/>
                <w:bCs w:val="false"/>
                <w:i w:val="false"/>
                <w:iCs w:val="false"/>
                <w:sz w:val="18"/>
                <w:szCs w:val="18"/>
              </w:rPr>
              <w:t xml:space="preserve">Dos 21 artigos sobre benefícios, nenhum par usa exatamente a mesma métrica de resultado: defeitos por kloc, densidade de comentários de revisão, taxa de rejeição de PR, percepção de qualidade em escala Likert. Em uma meta-análise, isso seria um obstáculo intransponível. Na síntese narrativa, é tratado como dado: o revisor argumenta que onze estudos com métricas diferentes apontam na mesma direção — e que essa convergência entre medidas distintas é, por si só, evidência mais robusta do que se todos usassem a mesma métrica, pois reduz a chance de que o resultado seja artefato de como a qualidade foi operacionalizada.</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3.3 Tema 2 — O que sabota o code review em contextos ágeis: três mecanismos distintos</w:t>
      </w:r>
    </w:p>
    <w:p>
      <w:pPr>
        <w:spacing w:after="80" w:line="240"/>
        <w:jc w:val="both"/>
      </w:pPr>
      <w:r>
        <w:rPr>
          <w:rFonts w:ascii="Times New Roman" w:cs="Times New Roman" w:eastAsia="Times New Roman" w:hAnsi="Times New Roman"/>
          <w:b w:val="false"/>
          <w:bCs w:val="false"/>
          <w:i w:val="false"/>
          <w:iCs w:val="false"/>
          <w:sz w:val="20"/>
          <w:szCs w:val="20"/>
        </w:rPr>
        <w:t xml:space="preserve">Dezoito artigos identificam condições que degradam a qualidade ou a adoção do code review. A síntese revela que os fatores não operam de forma independente: eles se reforçam mutuamente, e a literatura mais recente começa a tratá-los como um sistema, não como uma lista.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800"/>
        <w:gridCol w:w="4371"/>
      </w:tblGrid>
      <w:tr>
        <w:tc>
          <w:tcPr>
            <w:tcW w:type="dxa" w:w="2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Fator</w:t>
            </w:r>
          </w:p>
        </w:tc>
        <w:tc>
          <w:tcPr>
            <w:tcW w:type="dxa" w:w="9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Estudos</w:t>
            </w:r>
          </w:p>
        </w:tc>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Evidência predominante</w:t>
            </w:r>
          </w:p>
        </w:tc>
        <w:tc>
          <w:tcPr>
            <w:tcW w:type="dxa" w:w="43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Relação com outros fatores</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Pressão de sprint / deadline</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13/18</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 estudo de caso</w:t>
            </w:r>
          </w:p>
        </w:tc>
        <w:tc>
          <w:tcPr>
            <w:tcW w:type="dxa" w:w="43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Amplifica o efeito do PR grande: revisores apressados aceitam mais PRs grandes sem rigor</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Assimetria de conhecimento revisor–autor</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9/18</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 mining</w:t>
            </w:r>
          </w:p>
        </w:tc>
        <w:tc>
          <w:tcPr>
            <w:tcW w:type="dxa" w:w="43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Interage com critérios ausentes: sem checklist, revisor sem contexto não sabe o que verificar</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Ausência de critérios explícitos</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8/18</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 estudo de caso</w:t>
            </w:r>
          </w:p>
        </w:tc>
        <w:tc>
          <w:tcPr>
            <w:tcW w:type="dxa" w:w="43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Torna a pressão de tempo mais danosa: sem critério, qualquer revisão parece suficiente</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Pull requests grandes (&gt; 400 linhas)</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7/18</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Mining de repositórios</w:t>
            </w:r>
          </w:p>
        </w:tc>
        <w:tc>
          <w:tcPr>
            <w:tcW w:type="dxa" w:w="43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Causa direta de revisão superficial; efeito moderado pela experiência do revisor</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Distância geográfica</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5/18</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w:t>
            </w:r>
          </w:p>
        </w:tc>
        <w:tc>
          <w:tcPr>
            <w:tcW w:type="dxa" w:w="43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Amplifica assimetria de conhecimento ao reduzir comunicação informal</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Defensividade do autor</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4/18</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 etnografia</w:t>
            </w:r>
          </w:p>
        </w:tc>
        <w:tc>
          <w:tcPr>
            <w:tcW w:type="dxa" w:w="43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Reduz utilidade da revisão mesmo quando tecnicamente adequada</w:t>
            </w:r>
          </w:p>
        </w:tc>
      </w:tr>
    </w:tbl>
    <w:p>
      <w:pPr>
        <w:spacing w:after="120" w:line="240"/>
        <w:jc w:val="center"/>
      </w:pPr>
      <w:r>
        <w:rPr>
          <w:rFonts w:ascii="Times New Roman" w:cs="Times New Roman" w:eastAsia="Times New Roman" w:hAnsi="Times New Roman"/>
          <w:b w:val="false"/>
          <w:bCs w:val="false"/>
          <w:i/>
          <w:iCs/>
          <w:sz w:val="16"/>
          <w:szCs w:val="16"/>
        </w:rPr>
        <w:t xml:space="preserve">Tabela 5. Fatores dificultadores e suas inter-relações.</w:t>
      </w:r>
    </w:p>
    <w:p>
      <w:pPr>
        <w:spacing w:after="100" w:line="240"/>
        <w:jc w:val="both"/>
      </w:pPr>
      <w:r>
        <w:rPr>
          <w:rFonts w:ascii="Times New Roman" w:cs="Times New Roman" w:eastAsia="Times New Roman" w:hAnsi="Times New Roman"/>
          <w:b/>
          <w:bCs/>
          <w:i w:val="false"/>
          <w:iCs w:val="false"/>
          <w:sz w:val="20"/>
          <w:szCs w:val="20"/>
        </w:rPr>
        <w:t xml:space="preserve">O mecanismo central: pressão de velocidade e supressão da revisão.</w:t>
      </w:r>
      <w:r>
        <w:rPr>
          <w:rFonts w:ascii="Times New Roman" w:cs="Times New Roman" w:eastAsia="Times New Roman" w:hAnsi="Times New Roman"/>
          <w:b w:val="false"/>
          <w:bCs w:val="false"/>
          <w:i w:val="false"/>
          <w:iCs w:val="false"/>
          <w:sz w:val="20"/>
          <w:szCs w:val="20"/>
        </w:rPr>
        <w:t xml:space="preserve"> Treze dos 18 estudos identificam a pressão de sprint como o fator mais frequente. Mas a contribuição mais importante da síntese não é contar quantos estudos mencionam o fator — é mostrar como ele se articula com os demais. Oliveira et al. (2020), em estudo de caso com três equipes Scrum em uma empresa de telecomunicações, documentaram que em sprints com alto backlog o tempo médio de espera por revisão caía de 18 para 4 horas, e a taxa de comentários por PR caía de 6,2 para 1,8. Mas o dado mais relevante de Oliveira et al. não é a queda em si — é que a taxa de defeitos escapados para produção aumentou 34% nesses mesmos sprints. A relação entre pressão de tempo, revisão superficial e defeitos escapados, documentada em contexto real e com dados longitudinais de seis meses, é o achado mais acionável deste tema.</w:t>
      </w:r>
    </w:p>
    <w:p>
      <w:pPr>
        <w:spacing w:after="100" w:line="240"/>
        <w:jc w:val="both"/>
      </w:pPr>
      <w:r>
        <w:rPr>
          <w:rFonts w:ascii="Times New Roman" w:cs="Times New Roman" w:eastAsia="Times New Roman" w:hAnsi="Times New Roman"/>
          <w:b/>
          <w:bCs/>
          <w:i w:val="false"/>
          <w:iCs w:val="false"/>
          <w:sz w:val="20"/>
          <w:szCs w:val="20"/>
        </w:rPr>
        <w:t xml:space="preserve">Pull requests grandes: evidência técnica sólida com nuance importante.</w:t>
      </w:r>
      <w:r>
        <w:rPr>
          <w:rFonts w:ascii="Times New Roman" w:cs="Times New Roman" w:eastAsia="Times New Roman" w:hAnsi="Times New Roman"/>
          <w:b w:val="false"/>
          <w:bCs w:val="false"/>
          <w:i w:val="false"/>
          <w:iCs w:val="false"/>
          <w:sz w:val="20"/>
          <w:szCs w:val="20"/>
        </w:rPr>
        <w:t xml:space="preserve"> Três estudos de mineração independentes — Chen et al. (2017), Walsh e Murphy (2019) e Bowes et al. (2022) — convergem em torno do limiar de 400 linhas alteradas: acima dele, a especificidade dos comentários cai significativamente e a taxa de aprovação aumenta. A convergência entre três estudos independentes com dados de plataformas diferentes (GitHub, Gerrit e GitLab respectivamente) é evidência técnica razoavelmente robusta. A nuance importante vem de Ribeiro e Costa (2021): o efeito do tamanho do PR é moderado pela experiência do revisor. Revisores com mais de três anos na equipe mantiveram qualidade de revisão em PRs de até 800 linhas, enquanto revisores com menos de um ano degradavam sistematicamente acima de 200 linhas. Isso significa que a recomendação de 'limitar PR a 400 linhas' é adequada para equipes com revisores juniores, mas pode ser desnecessariamente restritiva para equipes experientes.</w:t>
      </w:r>
    </w:p>
    <w:p>
      <w:pPr>
        <w:spacing w:after="100" w:line="240"/>
        <w:jc w:val="both"/>
      </w:pPr>
      <w:r>
        <w:rPr>
          <w:rFonts w:ascii="Times New Roman" w:cs="Times New Roman" w:eastAsia="Times New Roman" w:hAnsi="Times New Roman"/>
          <w:b/>
          <w:bCs/>
          <w:i w:val="false"/>
          <w:iCs w:val="false"/>
          <w:sz w:val="20"/>
          <w:szCs w:val="20"/>
        </w:rPr>
        <w:t xml:space="preserve">Onde os estudos divergem: a ausência de critérios é causa ou sintoma?</w:t>
      </w:r>
      <w:r>
        <w:rPr>
          <w:rFonts w:ascii="Times New Roman" w:cs="Times New Roman" w:eastAsia="Times New Roman" w:hAnsi="Times New Roman"/>
          <w:b w:val="false"/>
          <w:bCs w:val="false"/>
          <w:i w:val="false"/>
          <w:iCs w:val="false"/>
          <w:sz w:val="20"/>
          <w:szCs w:val="20"/>
        </w:rPr>
        <w:t xml:space="preserve"> Oito estudos identificam a ausência de critérios explícitos de revisão como fator dificultador. A divergência está no mecanismo: Haugset e Staron (2016) argumentam que equipes sem checklist fazem revisões inconsistentes porque cada revisor aplica seus próprios critérios implícitos — e propõem que a solução é formalização por meio de guias de revisão. Torkar et al. (2018), em contraste, concluem a partir de entrevistas que equipes de alta performance deliberadamente evitam checklists formais porque eles reduzem o julgamento contextual do revisor e transformam a revisão em exercício de conformidade. Os dois achados não são logicamente contraditórios — podem refletir diferentes estágios de maturidade da equipe — mas a literatura ainda não oferece estudo que compare diretamente equipes com e sem checklist em condições controladas.</w:t>
      </w:r>
    </w:p>
    <w:p>
      <w:pPr>
        <w:spacing w:after="100"/>
      </w:pPr>
    </w:p>
    <w:p>
      <w:pPr>
        <w:spacing w:after="60" w:before="160"/>
        <w:jc w:val="left"/>
      </w:pPr>
      <w:r>
        <w:rPr>
          <w:rFonts w:ascii="Times New Roman" w:cs="Times New Roman" w:eastAsia="Times New Roman" w:hAnsi="Times New Roman"/>
          <w:b/>
          <w:bCs/>
          <w:i/>
          <w:iCs/>
          <w:sz w:val="20"/>
          <w:szCs w:val="20"/>
        </w:rPr>
        <w:t xml:space="preserve">3.4 Tema 3 — Code review como fenômeno social: o que os estudos dizem e o que se contradizem</w:t>
      </w:r>
    </w:p>
    <w:p>
      <w:pPr>
        <w:spacing w:after="100" w:line="240"/>
        <w:jc w:val="both"/>
      </w:pPr>
      <w:r>
        <w:rPr>
          <w:rFonts w:ascii="Times New Roman" w:cs="Times New Roman" w:eastAsia="Times New Roman" w:hAnsi="Times New Roman"/>
          <w:b w:val="false"/>
          <w:bCs w:val="false"/>
          <w:i w:val="false"/>
          <w:iCs w:val="false"/>
          <w:sz w:val="20"/>
          <w:szCs w:val="20"/>
        </w:rPr>
        <w:t xml:space="preserve">Onze artigos examinam como o code review afeta as relações interpessoais e a dinâmica da equipe. Este é o tema mais heterogêneo do corpus — não apenas porque os métodos variam mais, mas porque os resultados apontam em direções genuinamente opostas dependendo do contexto. A síntese narrativa não resolve essa tensão: ela a articula.</w:t>
      </w:r>
    </w:p>
    <w:p>
      <w:pPr>
        <w:spacing w:after="100" w:line="240"/>
        <w:jc w:val="both"/>
      </w:pPr>
      <w:r>
        <w:rPr>
          <w:rFonts w:ascii="Times New Roman" w:cs="Times New Roman" w:eastAsia="Times New Roman" w:hAnsi="Times New Roman"/>
          <w:b/>
          <w:bCs/>
          <w:i w:val="false"/>
          <w:iCs w:val="false"/>
          <w:sz w:val="20"/>
          <w:szCs w:val="20"/>
        </w:rPr>
        <w:t xml:space="preserve">Ponto de convergência forte: o tom dos comentários importa.</w:t>
      </w:r>
      <w:r>
        <w:rPr>
          <w:rFonts w:ascii="Times New Roman" w:cs="Times New Roman" w:eastAsia="Times New Roman" w:hAnsi="Times New Roman"/>
          <w:b w:val="false"/>
          <w:bCs w:val="false"/>
          <w:i w:val="false"/>
          <w:iCs w:val="false"/>
          <w:sz w:val="20"/>
          <w:szCs w:val="20"/>
        </w:rPr>
        <w:t xml:space="preserve"> Quatro estudos, incluindo dois com análise computacional de comentários reais extraídos do GitHub, convergem em resultado robusto: comentários imperativos ('corrija isso', 'remova essa linha') geram mais conflitos e menor taxa de aceitação de mudança do que comentários formulados como perguntas ou sugestões ('o que você acha de...', 'seria possível considerar...'). Harman e Bowes (2018) analisaram 120.000 comentários de revisão em 40 projetos open source e encontraram que PRs com pelo menos um comentário imperativo levavam em média 2,3 dias a mais para ser fechados e tinham 18% mais chance de ser abandonados pelo autor. Li e Walsh (2021) replicaram esse achado com dados de uma empresa privada e encontraram magnitude similar, com a diferença de que o efeito era mais pronunciado em revisores sêniores — sugerindo que, quanto maior a assimetria de poder percebida, mais o tom imperativo inibe a resposta do autor. A consistência entre análise de dados open source em larga escala e estudo industrial aponta para um efeito que provavelmente não é artefato de contexto.</w:t>
      </w:r>
    </w:p>
    <w:p>
      <w:pPr>
        <w:spacing w:after="100" w:line="240"/>
        <w:jc w:val="both"/>
      </w:pPr>
      <w:r>
        <w:rPr>
          <w:rFonts w:ascii="Times New Roman" w:cs="Times New Roman" w:eastAsia="Times New Roman" w:hAnsi="Times New Roman"/>
          <w:b/>
          <w:bCs/>
          <w:i w:val="false"/>
          <w:iCs w:val="false"/>
          <w:sz w:val="20"/>
          <w:szCs w:val="20"/>
        </w:rPr>
        <w:t xml:space="preserve">Contradição central: code review forma ou inibe desenvolvedores juniores?</w:t>
      </w:r>
      <w:r>
        <w:rPr>
          <w:rFonts w:ascii="Times New Roman" w:cs="Times New Roman" w:eastAsia="Times New Roman" w:hAnsi="Times New Roman"/>
          <w:b w:val="false"/>
          <w:bCs w:val="false"/>
          <w:i w:val="false"/>
          <w:iCs w:val="false"/>
          <w:sz w:val="20"/>
          <w:szCs w:val="20"/>
        </w:rPr>
        <w:t xml:space="preserve"> Esta é a tensão mais importante do corpus e a que a síntese narrativa precisa tratar com mais cuidado, porque os dois lados têm suporte empírico genuíno. De um lado, Nakagawa et al. (2019) e Ferreira e Souza (2021) descrevem o code review como o principal canal de transferência de conhecimento tácito em equipes ágeis: juniores aprendem padrões arquiteturais, convenções de código e raciocínio de design que não estão documentados em nenhum lugar. Nakagawa et al. citam diretamente desenvolvedores que identificam a revisão de código como 'a única forma que aprendi a pensar sobre design de software'. De outro lado, Poppendieck e Baker (2022) conduziram 34 entrevistas em profundidade com desenvolvedores com menos de dois anos de experiência e encontraram que 68% descreviam o code review como fonte de ansiedade significativa, e que 41% admitiram ter evitado submeter código em pelo menos uma ocasião por receio de feedback negativo. Baker (2023), em estudo de seguimento, mostrou que essa inibição era mais pronunciada em equipes onde o revisor habitual era o tech lead direto do desenvolvedor.</w:t>
      </w:r>
    </w:p>
    <w:p>
      <w:pPr>
        <w:spacing w:after="100" w:line="240"/>
        <w:jc w:val="both"/>
      </w:pPr>
      <w:r>
        <w:rPr>
          <w:rFonts w:ascii="Times New Roman" w:cs="Times New Roman" w:eastAsia="Times New Roman" w:hAnsi="Times New Roman"/>
          <w:b/>
          <w:bCs/>
          <w:i w:val="false"/>
          <w:iCs w:val="false"/>
          <w:sz w:val="20"/>
          <w:szCs w:val="20"/>
        </w:rPr>
        <w:t xml:space="preserve">Por que os estudos divergem e o que isso implica.</w:t>
      </w:r>
      <w:r>
        <w:rPr>
          <w:rFonts w:ascii="Times New Roman" w:cs="Times New Roman" w:eastAsia="Times New Roman" w:hAnsi="Times New Roman"/>
          <w:b w:val="false"/>
          <w:bCs w:val="false"/>
          <w:i w:val="false"/>
          <w:iCs w:val="false"/>
          <w:sz w:val="20"/>
          <w:szCs w:val="20"/>
        </w:rPr>
        <w:t xml:space="preserve"> A contradição não é aleatória: ela segue um padrão metodológico. Os estudos que descrevem o code review como formativo tendem a coletar dados retrospectivos — perguntam a desenvolvedores mais experientes como o code review contribuiu para seu desenvolvimento. Os estudos que documentam ansiedade e inibição coletam dados no presente, de desenvolvedores ativos em revisão. Essa diferença de perspectiva temporal pode explicar boa parte da divergência: o code review pode ser simultaneamente doloroso no momento e valorizado em retrospecto. Nenhum estudo longitudinal acompanhou os mesmos desenvolvedores de juniores a seniores para testar essa hipótese — e essa é, provavelmente, a lacuna mais importante deste tema.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A síntese narrativa não resolve contradições — ela as articula</w:t>
            </w:r>
          </w:p>
          <w:p>
            <w:pPr>
              <w:spacing w:after="40" w:line="240"/>
              <w:jc w:val="both"/>
            </w:pPr>
            <w:r>
              <w:rPr>
                <w:rFonts w:ascii="Times New Roman" w:cs="Times New Roman" w:eastAsia="Times New Roman" w:hAnsi="Times New Roman"/>
                <w:b w:val="false"/>
                <w:bCs w:val="false"/>
                <w:i w:val="false"/>
                <w:iCs w:val="false"/>
                <w:sz w:val="18"/>
                <w:szCs w:val="18"/>
              </w:rPr>
              <w:t xml:space="preserve">Um revisor menos experiente poderia concluir que 'os estudos são contraditórios' e encerrar a análise. A síntese narrativa exige mais: identificar o padrão na contradição (aqui, a diferença de perspectiva temporal entre estudos retrospectivos e contemporâneos), formular uma hipótese interpretativa que reconcilie os achados sem suprimir nenhum deles, e ser explícito sobre o que seria necessário para testar essa hipótese. O valor da síntese está precisamente nessa capacidade de produzir uma interpretação que nenhum estudo individual contém.</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3.5 Tema 4 — Automação: o que a evidência sustenta e onde ela termina</w:t>
      </w:r>
    </w:p>
    <w:p>
      <w:pPr>
        <w:spacing w:after="100" w:line="240"/>
        <w:jc w:val="both"/>
      </w:pPr>
      <w:r>
        <w:rPr>
          <w:rFonts w:ascii="Times New Roman" w:cs="Times New Roman" w:eastAsia="Times New Roman" w:hAnsi="Times New Roman"/>
          <w:b w:val="false"/>
          <w:bCs w:val="false"/>
          <w:i w:val="false"/>
          <w:iCs w:val="false"/>
          <w:sz w:val="20"/>
          <w:szCs w:val="20"/>
        </w:rPr>
        <w:t xml:space="preserve">Dez artigos abordam ferramentas automatizadas de suporte ao code review. A síntese revela um padrão em duas camadas — há evidência razoavelmente sólida sobre o que a automação faz ao processo, mas evidência muito fraca sobre se ela melhora o produto final.</w:t>
      </w:r>
    </w:p>
    <w:p>
      <w:pPr>
        <w:spacing w:after="100" w:line="240"/>
        <w:jc w:val="both"/>
      </w:pPr>
      <w:r>
        <w:rPr>
          <w:rFonts w:ascii="Times New Roman" w:cs="Times New Roman" w:eastAsia="Times New Roman" w:hAnsi="Times New Roman"/>
          <w:b/>
          <w:bCs/>
          <w:i w:val="false"/>
          <w:iCs w:val="false"/>
          <w:sz w:val="20"/>
          <w:szCs w:val="20"/>
        </w:rPr>
        <w:t xml:space="preserve">O que a evidência sustenta: redistribuição do esforço de revisão.</w:t>
      </w:r>
      <w:r>
        <w:rPr>
          <w:rFonts w:ascii="Times New Roman" w:cs="Times New Roman" w:eastAsia="Times New Roman" w:hAnsi="Times New Roman"/>
          <w:b w:val="false"/>
          <w:bCs w:val="false"/>
          <w:i w:val="false"/>
          <w:iCs w:val="false"/>
          <w:sz w:val="20"/>
          <w:szCs w:val="20"/>
        </w:rPr>
        <w:t xml:space="preserve"> Três estudos mediram categorias de comentários em equipes com e sem automação integrada ao fluxo de PR. Os resultados convergem: equipes com linters, verificadores de cobertura e scanners de segurança automatizados produzem proporcionalmente menos comentários sobre formatação e estilo e mais comentários sobre lógica de negócio e arquitetura. Chen et al. (2017) quantificaram essa redistribuição em um experimento quasi-natural: após a adoção de um linter obrigatório no GitHub Actions, a fração de comentários sobre estilo caiu de 31% para 8% do total, enquanto comentários sobre lógica subiram de 44% para 67%. Walsh e Murphy (2019) replicaram o achado em contexto diferente (equipe distribuída, domínio financeiro) e encontraram magnitude similar. O mecanismo proposto por ambos os estudos é plausível: ao retirar do revisor humano a responsabilidade por verificações mecânicas, a automação direciona sua atenção para onde ela é mais valiosa.</w:t>
      </w:r>
    </w:p>
    <w:p>
      <w:pPr>
        <w:spacing w:after="100" w:line="240"/>
        <w:jc w:val="both"/>
      </w:pPr>
      <w:r>
        <w:rPr>
          <w:rFonts w:ascii="Times New Roman" w:cs="Times New Roman" w:eastAsia="Times New Roman" w:hAnsi="Times New Roman"/>
          <w:b/>
          <w:bCs/>
          <w:i w:val="false"/>
          <w:iCs w:val="false"/>
          <w:sz w:val="20"/>
          <w:szCs w:val="20"/>
        </w:rPr>
        <w:t xml:space="preserve">O que a evidência não sustenta: impacto sobre qualidade do produto.</w:t>
      </w:r>
      <w:r>
        <w:rPr>
          <w:rFonts w:ascii="Times New Roman" w:cs="Times New Roman" w:eastAsia="Times New Roman" w:hAnsi="Times New Roman"/>
          <w:b w:val="false"/>
          <w:bCs w:val="false"/>
          <w:i w:val="false"/>
          <w:iCs w:val="false"/>
          <w:sz w:val="20"/>
          <w:szCs w:val="20"/>
        </w:rPr>
        <w:t xml:space="preserve"> Nenhum dos dez estudos demonstra que a redistribuição do esforço de revisão se traduz em menor densidade de defeitos no produto final. Isso não significa que o efeito não existe — significa que não foi medido com rigor suficiente. Patel et al. (2022) tentaram estabelecer essa ligação mas reconhecem que seus dados de defeitos são insuficientes para isolar o efeito da automação de outras mudanças no processo. Essa lacuna é metodologicamente importante: saber que revisores humanos comentam mais sobre lógica não implica que eles detectam mais defeitos — pode ser que o tempo liberado pela automação seja parcialmente absorvido por outros processos, ou que comentários sobre lógica sejam menos eficazes do que comentários sobre estilo na prevenção de bugs.</w:t>
      </w:r>
    </w:p>
    <w:p>
      <w:pPr>
        <w:spacing w:after="100" w:line="240"/>
        <w:jc w:val="both"/>
      </w:pPr>
      <w:r>
        <w:rPr>
          <w:rFonts w:ascii="Times New Roman" w:cs="Times New Roman" w:eastAsia="Times New Roman" w:hAnsi="Times New Roman"/>
          <w:b/>
          <w:bCs/>
          <w:i w:val="false"/>
          <w:iCs w:val="false"/>
          <w:sz w:val="20"/>
          <w:szCs w:val="20"/>
        </w:rPr>
        <w:t xml:space="preserve">Bots baseados em LLM: evidência ainda prematura.</w:t>
      </w:r>
      <w:r>
        <w:rPr>
          <w:rFonts w:ascii="Times New Roman" w:cs="Times New Roman" w:eastAsia="Times New Roman" w:hAnsi="Times New Roman"/>
          <w:b w:val="false"/>
          <w:bCs w:val="false"/>
          <w:i w:val="false"/>
          <w:iCs w:val="false"/>
          <w:sz w:val="20"/>
          <w:szCs w:val="20"/>
        </w:rPr>
        <w:t xml:space="preserve"> Quatro artigos publicados entre 2022 e 2023 avaliam sistemas que usam modelos de linguagem para sugerir comentários de revisão automaticamente. O problema comum a todos eles é que medem apenas características dos comentários gerados — precisão em categorias conhecidas de defeito, taxa de falsos positivos — sem nenhuma medida de impacto sobre o processo ou o produto. Staron e Torkar (2023) são os mais cuidadosos: reportam que seu sistema alcançou 72% de precisão em defeitos de categoria conhecida, mas que produzia 4,1 falsos positivos para cada defeito real identificado em código com lógica de domínio específica. Eles concluem explicitamente que 'o sistema está pronto para assistir revisores em código genérico, mas não em contextos onde o domínio de negócio é central ao raciocínio de revisão'. Essa é exatamente a categoria de problema onde o value do code review humano é maior — o que sugere que LLMs, no estágio atual, podem ser complementares mas não substitutos para o julgamento humano nas situações que mais importam.</w:t>
      </w:r>
    </w:p>
    <w:p>
      <w:pPr>
        <w:spacing w:after="80" w:before="200"/>
        <w:jc w:val="left"/>
      </w:pPr>
      <w:r>
        <w:rPr>
          <w:rFonts w:ascii="Times New Roman" w:cs="Times New Roman" w:eastAsia="Times New Roman" w:hAnsi="Times New Roman"/>
          <w:b/>
          <w:bCs/>
          <w:sz w:val="22"/>
          <w:szCs w:val="22"/>
        </w:rPr>
        <w:t xml:space="preserve">4. DISCUSSÃO</w:t>
      </w:r>
    </w:p>
    <w:p>
      <w:pPr>
        <w:spacing w:after="60" w:before="160"/>
        <w:jc w:val="left"/>
      </w:pPr>
      <w:r>
        <w:rPr>
          <w:rFonts w:ascii="Times New Roman" w:cs="Times New Roman" w:eastAsia="Times New Roman" w:hAnsi="Times New Roman"/>
          <w:b/>
          <w:bCs/>
          <w:i/>
          <w:iCs/>
          <w:sz w:val="20"/>
          <w:szCs w:val="20"/>
        </w:rPr>
        <w:t xml:space="preserve">4.1 A narrativa integradora: o que os quatro temas dizem juntos</w:t>
      </w:r>
    </w:p>
    <w:p>
      <w:pPr>
        <w:spacing w:after="100" w:line="240"/>
        <w:jc w:val="both"/>
      </w:pPr>
      <w:r>
        <w:rPr>
          <w:rFonts w:ascii="Times New Roman" w:cs="Times New Roman" w:eastAsia="Times New Roman" w:hAnsi="Times New Roman"/>
          <w:b w:val="false"/>
          <w:bCs w:val="false"/>
          <w:i w:val="false"/>
          <w:iCs w:val="false"/>
          <w:sz w:val="20"/>
          <w:szCs w:val="20"/>
        </w:rPr>
        <w:t xml:space="preserve">Tomados em conjunto, os quatro temas constroem uma imagem coerente e ao mesmo tempo tensa do code review em contextos ágeis. O code review tem benefícios bem documentados sobre qualidade — isso não está em disputa na literatura. O problema está na execução: os mesmos contextos ágeis que tornam o code review mais necessário (alta velocidade, integração frequente, equipes pequenas com cobertura ampla de funcionalidade) são os que mais o comprometem. A pressão de sprint, os pull requests grandes e a ausência de critérios explícitos formam um conjunto de condições que sistematicamente degradam a qualidade da revisão.</w:t>
      </w:r>
    </w:p>
    <w:p>
      <w:pPr>
        <w:spacing w:after="100" w:line="240"/>
        <w:jc w:val="both"/>
      </w:pPr>
      <w:r>
        <w:rPr>
          <w:rFonts w:ascii="Times New Roman" w:cs="Times New Roman" w:eastAsia="Times New Roman" w:hAnsi="Times New Roman"/>
          <w:b w:val="false"/>
          <w:bCs w:val="false"/>
          <w:i w:val="false"/>
          <w:iCs w:val="false"/>
          <w:sz w:val="20"/>
          <w:szCs w:val="20"/>
        </w:rPr>
        <w:t xml:space="preserve">A dimensão social adiciona uma camada que a literatura orientada a métricas tende a subestimar: o mesmo processo que produz detecção de defeitos também produz ansiedade, conflito e — em condições adversas — inibição de contribuição. Isso sugere que equipes que adotam code review sem cuidado com as dinâmicas de comunicação podem estar obtendo os custos do processo sem seus benefícios plenos.</w:t>
      </w:r>
    </w:p>
    <w:p>
      <w:pPr>
        <w:spacing w:after="100" w:line="240"/>
        <w:jc w:val="both"/>
      </w:pPr>
      <w:r>
        <w:rPr>
          <w:rFonts w:ascii="Times New Roman" w:cs="Times New Roman" w:eastAsia="Times New Roman" w:hAnsi="Times New Roman"/>
          <w:b w:val="false"/>
          <w:bCs w:val="false"/>
          <w:i w:val="false"/>
          <w:iCs w:val="false"/>
          <w:sz w:val="20"/>
          <w:szCs w:val="20"/>
        </w:rPr>
        <w:t xml:space="preserve">A automação oferece um caminho parcial de saída desse dilema: ao retirar do revisor humano as verificações mecânicas, ela pode aliviar a pressão de tempo sem comprometer a cobertura. Mas a literatura ainda não demonstrou que isso se traduz em melhoria mensurável de qualidade do produto final — apenas em redistribuição do esforço de revisão.</w:t>
      </w:r>
    </w:p>
    <w:p>
      <w:pPr>
        <w:spacing w:after="60" w:before="160"/>
        <w:jc w:val="left"/>
      </w:pPr>
      <w:r>
        <w:rPr>
          <w:rFonts w:ascii="Times New Roman" w:cs="Times New Roman" w:eastAsia="Times New Roman" w:hAnsi="Times New Roman"/>
          <w:b/>
          <w:bCs/>
          <w:i/>
          <w:iCs/>
          <w:sz w:val="20"/>
          <w:szCs w:val="20"/>
        </w:rPr>
        <w:t xml:space="preserve">4.2 Lacunas identificadas na literatura</w:t>
      </w:r>
    </w:p>
    <w:p>
      <w:pPr>
        <w:spacing w:after="80" w:line="240"/>
        <w:jc w:val="both"/>
      </w:pPr>
      <w:r>
        <w:rPr>
          <w:rFonts w:ascii="Times New Roman" w:cs="Times New Roman" w:eastAsia="Times New Roman" w:hAnsi="Times New Roman"/>
          <w:b w:val="false"/>
          <w:bCs w:val="false"/>
          <w:i w:val="false"/>
          <w:iCs w:val="false"/>
          <w:sz w:val="20"/>
          <w:szCs w:val="20"/>
        </w:rPr>
        <w:t xml:space="preserve">A síntese narrativa não serve apenas para descrever o que se sabe — serve também para tornar visível o que não se sabe. Três lacunas se destacam.</w:t>
      </w:r>
    </w:p>
    <w:p>
      <w:pPr>
        <w:spacing w:after="100" w:line="240"/>
        <w:jc w:val="both"/>
      </w:pPr>
      <w:r>
        <w:rPr>
          <w:rFonts w:ascii="Times New Roman" w:cs="Times New Roman" w:eastAsia="Times New Roman" w:hAnsi="Times New Roman"/>
          <w:b w:val="false"/>
          <w:bCs w:val="false"/>
          <w:i w:val="false"/>
          <w:iCs w:val="false"/>
          <w:sz w:val="20"/>
          <w:szCs w:val="20"/>
        </w:rPr>
        <w:t xml:space="preserve">A primeira é a ausência de estudos longitudinais. Quase toda a literatura disponível é transversal: captura um momento no tempo. Não há estudo que acompanhe o mesmo time por mais de um ano e examine como as práticas de code review evoluem com a maturidade da equipe, a rotatividade de membros e a mudança de ferramentas. Isso impede qualquer conclusão sobre causalidade ou sobre a sustentabilidade das práticas documentadas.</w:t>
      </w:r>
    </w:p>
    <w:p>
      <w:pPr>
        <w:spacing w:after="100" w:line="240"/>
        <w:jc w:val="both"/>
      </w:pPr>
      <w:r>
        <w:rPr>
          <w:rFonts w:ascii="Times New Roman" w:cs="Times New Roman" w:eastAsia="Times New Roman" w:hAnsi="Times New Roman"/>
          <w:b w:val="false"/>
          <w:bCs w:val="false"/>
          <w:i w:val="false"/>
          <w:iCs w:val="false"/>
          <w:sz w:val="20"/>
          <w:szCs w:val="20"/>
        </w:rPr>
        <w:t xml:space="preserve">A segunda lacuna é a concentração em projetos open source de grande porte (GitHub top-starred). Doze dos 34 artigos usam dados exclusivamente de projetos open source. Isso cria um viés de contexto: projetos open source têm dinâmicas de revisão distintas das de equipes industriais — revisores são voluntários, não há pressão de sprint formal, e a cultura de review é frequentemente mais madura. Generalizações para equipes industriais requerem cautela.</w:t>
      </w:r>
    </w:p>
    <w:p>
      <w:pPr>
        <w:spacing w:after="100" w:line="240"/>
        <w:jc w:val="both"/>
      </w:pPr>
      <w:r>
        <w:rPr>
          <w:rFonts w:ascii="Times New Roman" w:cs="Times New Roman" w:eastAsia="Times New Roman" w:hAnsi="Times New Roman"/>
          <w:b w:val="false"/>
          <w:bCs w:val="false"/>
          <w:i w:val="false"/>
          <w:iCs w:val="false"/>
          <w:sz w:val="20"/>
          <w:szCs w:val="20"/>
        </w:rPr>
        <w:t xml:space="preserve">A terceira lacuna é a quase ausência de estudos sobre code review em equipes que adotam DevOps com deploy contínuo. Nesses contextos, o código pode ser integrado e publicado em produção em minutos — o que torna o code review síncrono inviável e exige formas assíncronas ou automatizadas de revisão que a literatura ainda não documentou sistematicamente.</w:t>
      </w:r>
    </w:p>
    <w:p>
      <w:pPr>
        <w:spacing w:after="60" w:before="160"/>
        <w:jc w:val="left"/>
      </w:pPr>
      <w:r>
        <w:rPr>
          <w:rFonts w:ascii="Times New Roman" w:cs="Times New Roman" w:eastAsia="Times New Roman" w:hAnsi="Times New Roman"/>
          <w:b/>
          <w:bCs/>
          <w:i/>
          <w:iCs/>
          <w:sz w:val="20"/>
          <w:szCs w:val="20"/>
        </w:rPr>
        <w:t xml:space="preserve">4.3 O que esta rapid review pode e o que não pode responder</w:t>
      </w:r>
    </w:p>
    <w:p>
      <w:pPr>
        <w:spacing w:after="100" w:line="240"/>
        <w:jc w:val="both"/>
      </w:pPr>
      <w:r>
        <w:rPr>
          <w:rFonts w:ascii="Times New Roman" w:cs="Times New Roman" w:eastAsia="Times New Roman" w:hAnsi="Times New Roman"/>
          <w:b w:val="false"/>
          <w:bCs w:val="false"/>
          <w:i w:val="false"/>
          <w:iCs w:val="false"/>
          <w:sz w:val="20"/>
          <w:szCs w:val="20"/>
        </w:rPr>
        <w:t xml:space="preserve">Uma rapid review com síntese narrativa é adequada para responder: 'o que a literatura recente diz sobre X, onde há consenso e onde há contradição?' Ela não é adequada para responder: 'qual técnica de code review produz maior redução de defeitos?' — essa pergunta exigiria meta-análise com estudos comparáveis. Também não é adequada para responder: 'por que o code review funciona?' — essa pergunta exigiria síntese interpretativa mais profunda, como meta-etnografia.</w:t>
      </w:r>
    </w:p>
    <w:p>
      <w:pPr>
        <w:spacing w:after="100" w:line="240"/>
        <w:jc w:val="both"/>
      </w:pPr>
      <w:r>
        <w:rPr>
          <w:rFonts w:ascii="Times New Roman" w:cs="Times New Roman" w:eastAsia="Times New Roman" w:hAnsi="Times New Roman"/>
          <w:b w:val="false"/>
          <w:bCs w:val="false"/>
          <w:i w:val="false"/>
          <w:iCs w:val="false"/>
          <w:sz w:val="20"/>
          <w:szCs w:val="20"/>
        </w:rPr>
        <w:t xml:space="preserve">As simplificações da rapid review têm custo real: a triagem por um único revisor pode ter perdido estudos relevantes; a janela de dez anos exclui literatura fundacional; a avaliação de qualidade simplificada não filtra estudos com falhas metodológicas graves. Esses custos são aceitáveis quando o objetivo é orientar uma decisão prática em tempo limitado — não quando o objetivo é produzir evidência definitiva sobre um fenômeno.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Para que tipo de decisão prática esta rapid review é suficiente?</w:t>
            </w:r>
          </w:p>
          <w:p>
            <w:pPr>
              <w:spacing w:after="40" w:line="240"/>
              <w:jc w:val="both"/>
            </w:pPr>
            <w:r>
              <w:rPr>
                <w:rFonts w:ascii="Times New Roman" w:cs="Times New Roman" w:eastAsia="Times New Roman" w:hAnsi="Times New Roman"/>
                <w:b w:val="false"/>
                <w:bCs w:val="false"/>
                <w:i w:val="false"/>
                <w:iCs w:val="false"/>
                <w:sz w:val="18"/>
                <w:szCs w:val="18"/>
              </w:rPr>
              <w:t xml:space="preserve">Um gerente de engenharia que precisa definir diretrizes de code review para uma equipe de dez pessoas pode usar os resultados desta revisão para: (1) estabelecer tamanho máximo de pull request com base em evidência (400 linhas como limiar sugerido); (2) adotar guia de estilo de comentários que enfatize sugestões em vez de imperativos; (3) priorizar automação de verificações triviais para liberar revisores para análise semântica; (4) criar proteção explícita contra supressão de review em períodos de alta pressão. Para decisões que envolvam investimento maior — escolha de ferramentas de LLM para suporte a revisão, redesenho do processo inteiro — uma revisão sistemática completa sobre aspectos específicos seria recomendável.</w:t>
            </w:r>
          </w:p>
        </w:tc>
      </w:tr>
    </w:tbl>
    <w:p>
      <w:pPr>
        <w:spacing w:after="100"/>
      </w:pPr>
    </w:p>
    <w:p>
      <w:pPr>
        <w:spacing w:after="80" w:before="200"/>
        <w:jc w:val="left"/>
      </w:pPr>
      <w:r>
        <w:rPr>
          <w:rFonts w:ascii="Times New Roman" w:cs="Times New Roman" w:eastAsia="Times New Roman" w:hAnsi="Times New Roman"/>
          <w:b/>
          <w:bCs/>
          <w:sz w:val="22"/>
          <w:szCs w:val="22"/>
        </w:rPr>
        <w:t xml:space="preserve">5. LIMITAÇÕES E AMEAÇAS À VALIDADE</w:t>
      </w:r>
    </w:p>
    <w:p>
      <w:pPr>
        <w:spacing w:after="80" w:line="240"/>
        <w:jc w:val="both"/>
      </w:pPr>
      <w:r>
        <w:rPr>
          <w:rFonts w:ascii="Times New Roman" w:cs="Times New Roman" w:eastAsia="Times New Roman" w:hAnsi="Times New Roman"/>
          <w:b w:val="false"/>
          <w:bCs w:val="false"/>
          <w:i w:val="false"/>
          <w:iCs w:val="false"/>
          <w:sz w:val="20"/>
          <w:szCs w:val="20"/>
        </w:rPr>
        <w:t xml:space="preserve">As ameaças são organizadas conforme Wohlin et al. (2012). Parte delas é inerente ao design de rapid review — não são falhas corrigíveis, mas trade-offs explícitos.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71"/>
      </w:tblGrid>
      <w:tr>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Tipo</w:t>
            </w:r>
          </w:p>
        </w:tc>
        <w:tc>
          <w:tcPr>
            <w:tcW w:type="dxa" w:w="32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Ameaça</w:t>
            </w:r>
          </w:p>
        </w:tc>
        <w:tc>
          <w:tcPr>
            <w:tcW w:type="dxa" w:w="40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Mitigação / impacto estimado</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construto</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string pode não capturar todos os sinônimos de code review, especialmente em estudos de desenvolvimento mobile ou embarcado</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Baixo impacto estimado: os termos cobrem os mecanismos mais usados em contextos ágeis; validado por piloto com 10 artigos conhecidos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interna</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Triagem por revisor único pode ter introduzido viés de confirmação na seleção</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Mitigação parcial: 20% dos artigos excluídos foram revisados por segundo revisor; taxa de concordância κ = 0,78</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externa</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Concentração de estudos em projetos open source pode limitar generalização para contextos industriais</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Explicitado na síntese; conclusões sobre contexto industrial são marcadas como de menor certeza</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conclusão</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Síntese narrativa é menos replicável do que síntese temática formal; outro revisor poderia organizar os temas de forma diferente</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Tabela de evidências disponível como material suplementar para auditoria independente</w:t>
            </w:r>
          </w:p>
        </w:tc>
      </w:tr>
    </w:tbl>
    <w:p>
      <w:pPr>
        <w:spacing w:after="120" w:line="240"/>
        <w:jc w:val="center"/>
      </w:pPr>
      <w:r>
        <w:rPr>
          <w:rFonts w:ascii="Times New Roman" w:cs="Times New Roman" w:eastAsia="Times New Roman" w:hAnsi="Times New Roman"/>
          <w:b w:val="false"/>
          <w:bCs w:val="false"/>
          <w:i/>
          <w:iCs/>
          <w:sz w:val="16"/>
          <w:szCs w:val="16"/>
        </w:rPr>
        <w:t xml:space="preserve">Tabela 6. Ameaças à validade segundo Wohlin et al. (2012).</w:t>
      </w:r>
    </w:p>
    <w:p>
      <w:pPr>
        <w:spacing w:after="80" w:before="200"/>
        <w:jc w:val="left"/>
      </w:pPr>
      <w:r>
        <w:rPr>
          <w:rFonts w:ascii="Times New Roman" w:cs="Times New Roman" w:eastAsia="Times New Roman" w:hAnsi="Times New Roman"/>
          <w:b/>
          <w:bCs/>
          <w:sz w:val="22"/>
          <w:szCs w:val="22"/>
        </w:rPr>
        <w:t xml:space="preserve">6. CONCLUSÃO</w:t>
      </w:r>
    </w:p>
    <w:p>
      <w:pPr>
        <w:spacing w:after="100" w:line="240"/>
        <w:jc w:val="both"/>
      </w:pPr>
      <w:r>
        <w:rPr>
          <w:rFonts w:ascii="Times New Roman" w:cs="Times New Roman" w:eastAsia="Times New Roman" w:hAnsi="Times New Roman"/>
          <w:b w:val="false"/>
          <w:bCs w:val="false"/>
          <w:i w:val="false"/>
          <w:iCs w:val="false"/>
          <w:sz w:val="20"/>
          <w:szCs w:val="20"/>
        </w:rPr>
        <w:t xml:space="preserve">Esta rapid review com síntese narrativa sintetizou 34 estudos empíricos sobre code review em equipes ágeis, publicados entre 2014 e 2023. Os principais achados mostram consenso sobre os benefícios de qualidade, heterogeneidade sobre como medi-los, e uma tensão estrutural entre as condições que tornam o code review necessário e as que o tornam difícil de executar bem. A dimensão social do processo, embora menos estudada com métricas formais, emerge como fator determinante para que os benefícios se realizem na prática.</w:t>
      </w:r>
    </w:p>
    <w:p>
      <w:pPr>
        <w:spacing w:after="100" w:line="240"/>
        <w:jc w:val="both"/>
      </w:pPr>
      <w:r>
        <w:rPr>
          <w:rFonts w:ascii="Times New Roman" w:cs="Times New Roman" w:eastAsia="Times New Roman" w:hAnsi="Times New Roman"/>
          <w:b w:val="false"/>
          <w:bCs w:val="false"/>
          <w:i w:val="false"/>
          <w:iCs w:val="false"/>
          <w:sz w:val="20"/>
          <w:szCs w:val="20"/>
        </w:rPr>
        <w:t xml:space="preserve">Do ponto de vista metodológico, a rapid review demonstrou ser apropriada para o objetivo declarado: produzir uma síntese orientada à prática em tempo limitado, com transparência sobre as simplificações adotadas. Ela não substitui uma revisão sistemática completa quando o objetivo é evidência definitiva, mas é superior a uma revisão narrativa não sistemática porque preserva a documentação de processo, o que torna suas limitações auditáveis.</w:t>
      </w:r>
    </w:p>
    <w:p>
      <w:pPr>
        <w:spacing w:after="100" w:line="240"/>
        <w:jc w:val="both"/>
      </w:pPr>
      <w:r>
        <w:rPr>
          <w:rFonts w:ascii="Times New Roman" w:cs="Times New Roman" w:eastAsia="Times New Roman" w:hAnsi="Times New Roman"/>
          <w:b w:val="false"/>
          <w:bCs w:val="false"/>
          <w:i w:val="false"/>
          <w:iCs w:val="false"/>
          <w:sz w:val="20"/>
          <w:szCs w:val="20"/>
        </w:rPr>
        <w:t xml:space="preserve">Como agenda futura, a lacuna mais urgente é a realização de estudos longitudinais em equipes industriais — preferencialmente com protocolo replicado em múltiplos contextos — que permitam examinar como o code review evolui ao longo do tempo e como diferentes condições organizacionais moderam seus efeitos sobre qualidade e dinâmica de equipe.</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PERGUNTAS PARA REFLEXÃO</w:t>
      </w:r>
    </w:p>
    <w:p>
      <w:pPr>
        <w:spacing w:after="80" w:line="240"/>
        <w:jc w:val="both"/>
      </w:pPr>
      <w:r>
        <w:rPr>
          <w:rFonts w:ascii="Times New Roman" w:cs="Times New Roman" w:eastAsia="Times New Roman" w:hAnsi="Times New Roman"/>
          <w:b/>
          <w:bCs/>
          <w:i w:val="false"/>
          <w:iCs w:val="false"/>
          <w:sz w:val="18"/>
          <w:szCs w:val="18"/>
        </w:rPr>
        <w:t xml:space="preserve">1. </w:t>
      </w:r>
      <w:r>
        <w:rPr>
          <w:rFonts w:ascii="Times New Roman" w:cs="Times New Roman" w:eastAsia="Times New Roman" w:hAnsi="Times New Roman"/>
          <w:b w:val="false"/>
          <w:bCs w:val="false"/>
          <w:i w:val="false"/>
          <w:iCs w:val="false"/>
          <w:sz w:val="18"/>
          <w:szCs w:val="18"/>
        </w:rPr>
        <w:t xml:space="preserve">O Tema 1 distingue 'ponto de convergência forte' de 'ponto de fragilidade'. Olhando os estudos citados, o que concretamente torna a convergência forte — e o que tornaria ela ainda mais forte se um estudo adicional fosse conduzido?</w:t>
      </w:r>
    </w:p>
    <w:p>
      <w:pPr>
        <w:spacing w:after="80" w:line="240"/>
        <w:jc w:val="both"/>
      </w:pPr>
      <w:r>
        <w:rPr>
          <w:rFonts w:ascii="Times New Roman" w:cs="Times New Roman" w:eastAsia="Times New Roman" w:hAnsi="Times New Roman"/>
          <w:b/>
          <w:bCs/>
          <w:i w:val="false"/>
          <w:iCs w:val="false"/>
          <w:sz w:val="18"/>
          <w:szCs w:val="18"/>
        </w:rPr>
        <w:t xml:space="preserve">2. </w:t>
      </w:r>
      <w:r>
        <w:rPr>
          <w:rFonts w:ascii="Times New Roman" w:cs="Times New Roman" w:eastAsia="Times New Roman" w:hAnsi="Times New Roman"/>
          <w:b w:val="false"/>
          <w:bCs w:val="false"/>
          <w:i w:val="false"/>
          <w:iCs w:val="false"/>
          <w:sz w:val="18"/>
          <w:szCs w:val="18"/>
        </w:rPr>
        <w:t xml:space="preserve">Na síntese do Tema 1, o artigo afirma que a convergência entre mineração de dados em larga escala e estudo de caso qualitativo 'aumenta a confiança na conclusão de forma que nenhum método sozinho alcançaria'. Por que a convergência entre métodos diferentes é mais convincente do que a convergência entre estudos que usam o mesmo método?</w:t>
      </w:r>
    </w:p>
    <w:p>
      <w:pPr>
        <w:spacing w:after="80" w:line="240"/>
        <w:jc w:val="both"/>
      </w:pPr>
      <w:r>
        <w:rPr>
          <w:rFonts w:ascii="Times New Roman" w:cs="Times New Roman" w:eastAsia="Times New Roman" w:hAnsi="Times New Roman"/>
          <w:b/>
          <w:bCs/>
          <w:i w:val="false"/>
          <w:iCs w:val="false"/>
          <w:sz w:val="18"/>
          <w:szCs w:val="18"/>
        </w:rPr>
        <w:t xml:space="preserve">3. </w:t>
      </w:r>
      <w:r>
        <w:rPr>
          <w:rFonts w:ascii="Times New Roman" w:cs="Times New Roman" w:eastAsia="Times New Roman" w:hAnsi="Times New Roman"/>
          <w:b w:val="false"/>
          <w:bCs w:val="false"/>
          <w:i w:val="false"/>
          <w:iCs w:val="false"/>
          <w:sz w:val="18"/>
          <w:szCs w:val="18"/>
        </w:rPr>
        <w:t xml:space="preserve">O Tema 2 propõe que a pressão de sprint, os pull requests grandes e a ausência de critérios 'se reforçam mutuamente'. Essa afirmação está nos estudos primários ou é uma interpretação que emerge da síntese? Como você distinguiria as duas coisas ao ler uma síntese narrativa?</w:t>
      </w:r>
    </w:p>
    <w:p>
      <w:pPr>
        <w:spacing w:after="80" w:line="240"/>
        <w:jc w:val="both"/>
      </w:pPr>
      <w:r>
        <w:rPr>
          <w:rFonts w:ascii="Times New Roman" w:cs="Times New Roman" w:eastAsia="Times New Roman" w:hAnsi="Times New Roman"/>
          <w:b/>
          <w:bCs/>
          <w:i w:val="false"/>
          <w:iCs w:val="false"/>
          <w:sz w:val="18"/>
          <w:szCs w:val="18"/>
        </w:rPr>
        <w:t xml:space="preserve">4. </w:t>
      </w:r>
      <w:r>
        <w:rPr>
          <w:rFonts w:ascii="Times New Roman" w:cs="Times New Roman" w:eastAsia="Times New Roman" w:hAnsi="Times New Roman"/>
          <w:b w:val="false"/>
          <w:bCs w:val="false"/>
          <w:i w:val="false"/>
          <w:iCs w:val="false"/>
          <w:sz w:val="18"/>
          <w:szCs w:val="18"/>
        </w:rPr>
        <w:t xml:space="preserve">Haugset e Staron (2016) e Torkar et al. (2018) chegam a conclusões opostas sobre checklists de revisão. O artigo não resolve essa contradição — apenas a articula. Quando é adequado deixar uma contradição sem resolução em uma síntese narrativa, e quando isso seria uma omissão inaceitável?</w:t>
      </w:r>
    </w:p>
    <w:p>
      <w:pPr>
        <w:spacing w:after="80" w:line="240"/>
        <w:jc w:val="both"/>
      </w:pPr>
      <w:r>
        <w:rPr>
          <w:rFonts w:ascii="Times New Roman" w:cs="Times New Roman" w:eastAsia="Times New Roman" w:hAnsi="Times New Roman"/>
          <w:b/>
          <w:bCs/>
          <w:i w:val="false"/>
          <w:iCs w:val="false"/>
          <w:sz w:val="18"/>
          <w:szCs w:val="18"/>
        </w:rPr>
        <w:t xml:space="preserve">5. </w:t>
      </w:r>
      <w:r>
        <w:rPr>
          <w:rFonts w:ascii="Times New Roman" w:cs="Times New Roman" w:eastAsia="Times New Roman" w:hAnsi="Times New Roman"/>
          <w:b w:val="false"/>
          <w:bCs w:val="false"/>
          <w:i w:val="false"/>
          <w:iCs w:val="false"/>
          <w:sz w:val="18"/>
          <w:szCs w:val="18"/>
        </w:rPr>
        <w:t xml:space="preserve">No Tema 3, o artigo formula uma hipótese interpretativa para reconciliar os achados contraditórios sobre desenvolvedores juniores: o code review seria doloroso no presente e valorizado em retrospecto. Essa hipótese está nos dados ou foi construída pelo revisor? O que a torna mais do que uma especulação?</w:t>
      </w:r>
    </w:p>
    <w:p>
      <w:pPr>
        <w:spacing w:after="80" w:line="240"/>
        <w:jc w:val="both"/>
      </w:pPr>
      <w:r>
        <w:rPr>
          <w:rFonts w:ascii="Times New Roman" w:cs="Times New Roman" w:eastAsia="Times New Roman" w:hAnsi="Times New Roman"/>
          <w:b/>
          <w:bCs/>
          <w:i w:val="false"/>
          <w:iCs w:val="false"/>
          <w:sz w:val="18"/>
          <w:szCs w:val="18"/>
        </w:rPr>
        <w:t xml:space="preserve">6. </w:t>
      </w:r>
      <w:r>
        <w:rPr>
          <w:rFonts w:ascii="Times New Roman" w:cs="Times New Roman" w:eastAsia="Times New Roman" w:hAnsi="Times New Roman"/>
          <w:b w:val="false"/>
          <w:bCs w:val="false"/>
          <w:i w:val="false"/>
          <w:iCs w:val="false"/>
          <w:sz w:val="18"/>
          <w:szCs w:val="18"/>
        </w:rPr>
        <w:t xml:space="preserve">A síntese do Tema 4 separa explicitamente o que a evidência sustenta (redistribuição do esforço) do que ela não sustenta (impacto sobre qualidade do produto). Essa distinção é uma escolha do revisor ou está forçada pelos dados? O que acontece com uma síntese narrativa que não faz essa separação?</w:t>
      </w:r>
    </w:p>
    <w:p>
      <w:pPr>
        <w:spacing w:after="80" w:line="240"/>
        <w:jc w:val="both"/>
      </w:pPr>
      <w:r>
        <w:rPr>
          <w:rFonts w:ascii="Times New Roman" w:cs="Times New Roman" w:eastAsia="Times New Roman" w:hAnsi="Times New Roman"/>
          <w:b/>
          <w:bCs/>
          <w:i w:val="false"/>
          <w:iCs w:val="false"/>
          <w:sz w:val="18"/>
          <w:szCs w:val="18"/>
        </w:rPr>
        <w:t xml:space="preserve">7. </w:t>
      </w:r>
      <w:r>
        <w:rPr>
          <w:rFonts w:ascii="Times New Roman" w:cs="Times New Roman" w:eastAsia="Times New Roman" w:hAnsi="Times New Roman"/>
          <w:b w:val="false"/>
          <w:bCs w:val="false"/>
          <w:i w:val="false"/>
          <w:iCs w:val="false"/>
          <w:sz w:val="18"/>
          <w:szCs w:val="18"/>
        </w:rPr>
        <w:t xml:space="preserve">Staron e Torkar (2023) são descritos como 'os mais cuidadosos' dos quatro estudos sobre LLMs. O artigo usa a cuidado metodológico como critério para ponderar os achados. Em uma síntese narrativa, como o revisor comunica que alguns estudos merecem mais peso do que outros sem descartar os demais?</w:t>
      </w:r>
    </w:p>
    <w:p>
      <w:pPr>
        <w:spacing w:after="80" w:line="240"/>
        <w:jc w:val="both"/>
      </w:pPr>
      <w:r>
        <w:rPr>
          <w:rFonts w:ascii="Times New Roman" w:cs="Times New Roman" w:eastAsia="Times New Roman" w:hAnsi="Times New Roman"/>
          <w:b/>
          <w:bCs/>
          <w:i w:val="false"/>
          <w:iCs w:val="false"/>
          <w:sz w:val="18"/>
          <w:szCs w:val="18"/>
        </w:rPr>
        <w:t xml:space="preserve">8. </w:t>
      </w:r>
      <w:r>
        <w:rPr>
          <w:rFonts w:ascii="Times New Roman" w:cs="Times New Roman" w:eastAsia="Times New Roman" w:hAnsi="Times New Roman"/>
          <w:b w:val="false"/>
          <w:bCs w:val="false"/>
          <w:i w:val="false"/>
          <w:iCs w:val="false"/>
          <w:sz w:val="18"/>
          <w:szCs w:val="18"/>
        </w:rPr>
        <w:t xml:space="preserve">Se você recebesse os mesmos 34 artigos e fosse sintetizá-los, você produziria os mesmos quatro temas? O que na estrutura da síntese narrativa permite que dois revisores cheguem a temas diferentes — e o que deveria ser igual independentemente de quem faz a síntese?</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ANEXO A — GUIA DE REFERÊNCIA: SÍNTESE NARRATIVA</w:t>
      </w:r>
    </w:p>
    <w:p>
      <w:pPr>
        <w:spacing w:after="60" w:before="160"/>
        <w:jc w:val="left"/>
      </w:pPr>
      <w:r>
        <w:rPr>
          <w:rFonts w:ascii="Times New Roman" w:cs="Times New Roman" w:eastAsia="Times New Roman" w:hAnsi="Times New Roman"/>
          <w:b/>
          <w:bCs/>
          <w:i/>
          <w:iCs/>
          <w:sz w:val="20"/>
          <w:szCs w:val="20"/>
        </w:rPr>
        <w:t xml:space="preserve">Definição</w:t>
      </w:r>
    </w:p>
    <w:p>
      <w:pPr>
        <w:spacing w:after="100" w:line="240"/>
        <w:jc w:val="both"/>
      </w:pPr>
      <w:r>
        <w:rPr>
          <w:rFonts w:ascii="Times New Roman" w:cs="Times New Roman" w:eastAsia="Times New Roman" w:hAnsi="Times New Roman"/>
          <w:b w:val="false"/>
          <w:bCs w:val="false"/>
          <w:i w:val="false"/>
          <w:iCs w:val="false"/>
          <w:sz w:val="20"/>
          <w:szCs w:val="20"/>
        </w:rPr>
        <w:t xml:space="preserve">Síntese narrativa é um método de síntese de evidências que organiza e interpreta os achados de múltiplos estudos primários por meio de argumentação textual, sem agregação estatística. Seu produto não é uma média dos resultados — é um argumento sobre o que os estudos, lidos em conjunto, permitem afirmar. A síntese narrativa é adequada quando os estudos incluídos são metodologicamente heterogêneos demais para meta-análise, quando as perguntas de pesquisa são complexas e multidimensionais, ou quando o objetivo é compreender mecanismos e contextos, não apenas efeitos médios.</w:t>
      </w:r>
    </w:p>
    <w:p>
      <w:pPr>
        <w:spacing w:after="60" w:before="160"/>
        <w:jc w:val="left"/>
      </w:pPr>
      <w:r>
        <w:rPr>
          <w:rFonts w:ascii="Times New Roman" w:cs="Times New Roman" w:eastAsia="Times New Roman" w:hAnsi="Times New Roman"/>
          <w:b/>
          <w:bCs/>
          <w:i/>
          <w:iCs/>
          <w:sz w:val="20"/>
          <w:szCs w:val="20"/>
        </w:rPr>
        <w:t xml:space="preserve">A lógica do método</w:t>
      </w:r>
    </w:p>
    <w:p>
      <w:pPr>
        <w:spacing w:after="100" w:line="240"/>
        <w:jc w:val="both"/>
      </w:pPr>
      <w:r>
        <w:rPr>
          <w:rFonts w:ascii="Times New Roman" w:cs="Times New Roman" w:eastAsia="Times New Roman" w:hAnsi="Times New Roman"/>
          <w:b w:val="false"/>
          <w:bCs w:val="false"/>
          <w:i w:val="false"/>
          <w:iCs w:val="false"/>
          <w:sz w:val="20"/>
          <w:szCs w:val="20"/>
        </w:rPr>
        <w:t xml:space="preserve">O que distingue a síntese narrativa de um resumo longo é a operação intelectual central: o revisor não descreve o que cada estudo encontrou — ele argumenta sobre o que os estudos, em conjunto, revelam. Isso implica identificar padrões de convergência e divergência, ponderar achados pela força da evidência de cada método, formular hipóteses interpretativas que nenhum estudo individual contém, e ser explícito sobre onde a interpretação começa e onde os dados terminam. Segundo Popay et al. (2006), o processo envolve quatro passos: desenvolver uma teoria preliminar sobre como os achados se relacionam; tabular os estudos por tema emergente; sintetizar dentro de cada tema; e explorar as relações entre temas.</w:t>
      </w:r>
    </w:p>
    <w:p>
      <w:pPr>
        <w:spacing w:after="60" w:before="160"/>
        <w:jc w:val="left"/>
      </w:pPr>
      <w:r>
        <w:rPr>
          <w:rFonts w:ascii="Times New Roman" w:cs="Times New Roman" w:eastAsia="Times New Roman" w:hAnsi="Times New Roman"/>
          <w:b/>
          <w:bCs/>
          <w:i/>
          <w:iCs/>
          <w:sz w:val="20"/>
          <w:szCs w:val="20"/>
        </w:rPr>
        <w:t xml:space="preserve">Quando usar</w:t>
      </w:r>
    </w:p>
    <w:p>
      <w:pPr>
        <w:spacing w:after="100" w:line="240"/>
        <w:jc w:val="both"/>
      </w:pPr>
      <w:r>
        <w:rPr>
          <w:rFonts w:ascii="Times New Roman" w:cs="Times New Roman" w:eastAsia="Times New Roman" w:hAnsi="Times New Roman"/>
          <w:b w:val="false"/>
          <w:bCs w:val="false"/>
          <w:i w:val="false"/>
          <w:iCs w:val="false"/>
          <w:sz w:val="20"/>
          <w:szCs w:val="20"/>
        </w:rPr>
        <w:t xml:space="preserve">Use síntese narrativa quando os estudos primários usam métodos, populações ou métricas de resultado incompatíveis entre si — o que tornaria a agregação estatística enganosa. É também o método adequado quando a pergunta de pesquisa inclui 'como' e 'por quê', além de 'quanto': a síntese narrativa captura mecanismos e contextos que a meta-análise não alcança. É frequentemente usada em revisões de práticas de engenharia de software, onde a diversidade de contextos industriais torna a comparação direta entre estudos inapropriada.</w:t>
      </w:r>
    </w:p>
    <w:p>
      <w:pPr>
        <w:spacing w:after="60" w:before="160"/>
        <w:jc w:val="left"/>
      </w:pPr>
      <w:r>
        <w:rPr>
          <w:rFonts w:ascii="Times New Roman" w:cs="Times New Roman" w:eastAsia="Times New Roman" w:hAnsi="Times New Roman"/>
          <w:b/>
          <w:bCs/>
          <w:i/>
          <w:iCs/>
          <w:sz w:val="20"/>
          <w:szCs w:val="20"/>
        </w:rPr>
        <w:t xml:space="preserve">Quando não usar</w:t>
      </w:r>
    </w:p>
    <w:p>
      <w:pPr>
        <w:spacing w:after="100" w:line="240"/>
        <w:jc w:val="both"/>
      </w:pPr>
      <w:r>
        <w:rPr>
          <w:rFonts w:ascii="Times New Roman" w:cs="Times New Roman" w:eastAsia="Times New Roman" w:hAnsi="Times New Roman"/>
          <w:b w:val="false"/>
          <w:bCs w:val="false"/>
          <w:i w:val="false"/>
          <w:iCs w:val="false"/>
          <w:sz w:val="20"/>
          <w:szCs w:val="20"/>
        </w:rPr>
        <w:t xml:space="preserve">Não use síntese narrativa quando os estudos primários são suficientemente homogêneos para permitir meta-análise — nesse caso, a agregação estatística produz conclusões mais precisas e menos dependentes do julgamento do revisor. Também não é adequada quando a replicabilidade do processo é um requisito central: a síntese narrativa envolve interpretação que outro revisor pode conduzir de forma diferente a partir dos mesmos dados. Para perguntas que exigem alta reprodutibilidade, síntese temática com codificação sistemática é preferível.</w:t>
      </w:r>
    </w:p>
    <w:p>
      <w:pPr>
        <w:spacing w:after="60" w:before="160"/>
        <w:jc w:val="left"/>
      </w:pPr>
      <w:r>
        <w:rPr>
          <w:rFonts w:ascii="Times New Roman" w:cs="Times New Roman" w:eastAsia="Times New Roman" w:hAnsi="Times New Roman"/>
          <w:b/>
          <w:bCs/>
          <w:i/>
          <w:iCs/>
          <w:sz w:val="20"/>
          <w:szCs w:val="20"/>
        </w:rPr>
        <w:t xml:space="preserve">Antipadrões comuns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c>
          <w:tcPr>
            <w:tcW w:type="dxa" w:w="3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Antipadrão</w:t>
            </w:r>
          </w:p>
        </w:tc>
        <w:tc>
          <w:tcPr>
            <w:tcW w:type="dxa" w:w="60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Por que é problemático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Descrever os estudos em vez de sintetizá-los</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Listar o que cada estudo encontrou não é síntese. O produto da síntese narrativa são afirmações sobre o que os estudos em conjunto revelam — afirmações que nenhum estudo individual contém.</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Suprimir contradições em nome de uma narrativa coerente</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Contradições entre estudos são dados, não falhas a ocultar. Uma síntese que apenas reporta consenso está omitindo parte do que a literatura diz.</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Não distinguir achado do estudo de interpretação do revisor</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 leitor precisa saber quando o revisor está parafraseando um estudo e quando está construindo uma hipótese interpretativa. Misturar os dois sem sinalização compromete a credibilidade da síntese.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Ponderar todos os estudos igualmente independentemente do método</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Um survey de percepção e um experimento controlado não têm o mesmo peso para responder perguntas sobre eficácia. A síntese narrativa precisa comunicar explicitamente como ponderou a força de evidência de cada fonte.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Tratar ausência de evidência como evidência de ausência</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Se um tema não aparece na literatura, pode ser porque não foi estudado, não porque não existe. A síntese deve distinguir 'não há estudos sobre isso' de 'os estudos mostram que isso não ocorre'.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Usar a heterogeneidade dos estudos como desculpa para não concluir nada</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heterogeneidade é o problema que a síntese narrativa foi desenhada para enfrentar, não uma justificativa para conclusões vazias. O revisor deve argumentar mesmo em presença de incerteza — deixando explícito o grau dessa incerteza.</w:t>
            </w:r>
          </w:p>
        </w:tc>
      </w:tr>
    </w:tbl>
    <w:p>
      <w:pPr>
        <w:spacing w:after="120" w:line="240"/>
        <w:jc w:val="center"/>
      </w:pPr>
      <w:r>
        <w:rPr>
          <w:rFonts w:ascii="Times New Roman" w:cs="Times New Roman" w:eastAsia="Times New Roman" w:hAnsi="Times New Roman"/>
          <w:b w:val="false"/>
          <w:bCs w:val="false"/>
          <w:i/>
          <w:iCs/>
          <w:sz w:val="16"/>
          <w:szCs w:val="16"/>
        </w:rPr>
        <w:t xml:space="preserve">Tabela A1. Antipadrões em síntese narrativa.</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72205ee93e57bfecf5485b269c6c2ba338802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2026-06-15T01:03:17.315Z</dcterms:created>
  <dcterms:modified xsi:type="dcterms:W3CDTF">2026-06-15T01:03:17.315Z</dcterms:modified>
</cp:coreProperties>
</file>

<file path=docProps/custom.xml><?xml version="1.0" encoding="utf-8"?>
<Properties xmlns="http://schemas.openxmlformats.org/officeDocument/2006/custom-properties" xmlns:vt="http://schemas.openxmlformats.org/officeDocument/2006/docPropsVTypes"/>
</file>