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Antecedentes do Desempenho de Equipes de Desenvolvimento de Software:
Um Metassumário Qualitativo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Felipe Augusto Monteiro¹, Renata Cruz Figueiredo², Gustavo Pinheiro Melo¹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6"/>
          <w:szCs w:val="16"/>
        </w:rPr>
        <w:t xml:space="preserve">¹Programa de Pós-Graduação em Ciência da Computação — Universidade Federal do Fictício (UFFT)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6"/>
          <w:szCs w:val="16"/>
        </w:rPr>
        <w:t xml:space="preserve">²Centro de Pesquisa Aplicada em Computação — Instituto Fictício de Tecnologia (IFT)</w:t>
      </w:r>
    </w:p>
    <w:p>
      <w:pPr>
        <w:pBdr>
          <w:bottom w:val="single" w:color="AAAAAA" w:sz="4"/>
        </w:pBdr>
        <w:spacing w:after="60" w:before="60"/>
      </w:pPr>
    </w:p>
    <w:p>
      <w:pPr>
        <w:spacing w:after="60"/>
      </w:pP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RESUMO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Este artigo aplica o metassumário qualitativo para sintetizar 18 estudos empíricos sobre antecedentes do desempenho de equipes de desenvolvimento de software, publicados entre 2010 e 2023. O método, proposto por Sandelowski e Barroso (2007) e aplicado à engenharia de software por Ribeiro et al. (2014) em um trabalho de referência para esta série, organiza a síntese em quatro etapas: extração de achados, agrupamento, abstração e cálculo de frequency e intensity effect sizes. O corpus produziu 41 achados agrupados em sete grupos temáticos. Personalidade dos membros da equipe obteve o maior frequency effect size (0,50), mas com achados conflitantes internos que o índice sozinho não revela. O artigo demonstra passo a passo como o metassumário transforma achados heterogêneos de estudos mistos em um índice quantificado e auditável de evidências.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Nota: Este artigo é inteiramente fictício, produzido para fins didáticos na disciplina de Metodologia de Pesquisa em Engenharia de Software. Os estudos citados, dados e resultados são inventados para ilustrar o método. A base metodológica segue Sandelowski e Barroso (2007) e Ribeiro et al. (2014) — referências reais.</w:t>
      </w:r>
    </w:p>
    <w:p>
      <w:pPr>
        <w:pBdr>
          <w:bottom w:val="single" w:color="AAAAAA" w:sz="4"/>
        </w:pBdr>
        <w:spacing w:after="60" w:before="60"/>
      </w:pPr>
    </w:p>
    <w:p>
      <w:pPr>
        <w:spacing w:after="60"/>
      </w:pP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INTRODUÇÃO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 que faz uma equipe de desenvolvimento de software ter bom desempenho? A pergunta é simples, mas a literatura que a investiga é fragmentada e metodologicamente heterogênea. Há estudos experimentais sobre o papel da personalidade dos membros, surveys sobre o efeito da coesão, estudos de caso sobre como as características da tarefa afetam a produtividade, experimentos quasi-naturais sobre motivação e desempenho. Cada estudo usa métricas diferentes para 'desempenho', estuda contextos diferentes e produz achados que raramente são diretamente comparáveis.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Diante dessa fragmentação, dois tipos de resposta são possíveis. O primeiro é conduzir uma meta-análise — agregar estatisticamente os efeitos relatados pelos estudos. Mas a meta-análise exige que os estudos primários sejam metodologicamente comparáveis, que usem métricas compatíveis e que reportem estatísticas suficientes para o cálculo de efeitos padronizados. A maior parte da literatura sobre desempenho de equipes em ES não atende a esses requisitos: mistura estudos qualitativos, quantitativos e mistos com métricas incomparáveis.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 segundo tipo de resposta é o metassumário qualitativo, proposto por Sandelowski e Barroso (2007) como um método de síntese quantitativamente orientado para achados de estudos mistos. Em vez de agregar efeitos estatísticos, o metassumário extrai e agrupa os achados dos estudos primários — o que cada estudo efetivamente concluiu — e calcula índices de frequência e intensidade que comunicam a distribuição desses achados pelo corpus. O método foi introduzido na engenharia de software por Ribeiro, Cardoso, da Silva e França (2014), em artigo publicado no ESEM 2014, que aplicou o método precisamente ao tema de desempenho de equipes de desenvolvimento. Este artigo didático expande esse exemplo, tornando cada decisão do processo visível e comentada.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 artigo de Ribeiro et al. (2014) é a referência metodológica central desta série para o metassumário. Ele apresenta um exemplo trabalhado com 15 estudos sobre antecedentes de desempenho de equipes, descreve os quatro passos do método e avalia suas limitações com honestidade — incluindo a questionável utilidade do intensity effect size e a perda de detalhes contextuais inerente à abstração. Este artigo didático usa um corpus expandido (18 estudos fictícios, em vez dos 15 reais de Ribeiro et al.) para demonstrar o mesmo processo com maior riqueza de exemplos.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Questões de Pesquisa</w:t>
            </w:r>
          </w:p>
          <w:p>
            <w:pPr>
              <w:spacing w:after="4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RQ1: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Quais fatores antecedentes do desempenho de equipes de desenvolvimento de software são reportados na literatura empírica recente (2010–2023)?</w:t>
            </w:r>
          </w:p>
          <w:p>
            <w:pPr>
              <w:spacing w:after="4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RQ2: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Qual é a frequência relativa de cada achado — em que proporção dos estudos ele aparece?</w:t>
            </w:r>
          </w:p>
          <w:p>
            <w:pPr>
              <w:spacing w:after="4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RQ3: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Quais estudos contribuem mais intensamente para cada grupo temático de achados?</w:t>
            </w:r>
          </w:p>
        </w:tc>
      </w:tr>
    </w:tbl>
    <w:p>
      <w:pPr>
        <w:spacing w:after="100"/>
      </w:pP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MÉTODO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Esta seção descreve os quatro passos do metassumário qualitativo conforme Sandelowski e Barroso (2007), com as adaptações para engenharia de software introduzidas por Ribeiro et al. (2014). Para cada passo, são documentados os critérios aplicados e as decisões não-óbvias.</w:t>
      </w:r>
    </w:p>
    <w:p>
      <w:pPr>
        <w:spacing w:after="60" w:before="1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2.1 Posicionamento do método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 metassumário qualitativo ocupa uma posição intermediária no espectro de métodos de síntese: é mais estruturado e quantificado do que a síntese narrativa, mas menos interpretativo do que a meta-etnografia ou a síntese temática. Ribeiro et al. (2014) o descrevem como uma 'ponte entre revisões de escopo superficiais e sínteses interpretativas profundas' — adequado quando o objetivo é produzir um índice auditável de evidências sobre um campo heterogêneo, sem pretensão de construir teoria.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 produto central do metassumário não é uma narrativa nem um modelo: é uma tabela de achados abstratos com seus frequency e intensity effect sizes. Esses índices comunicam, respectivamente, em que proporção dos estudos cada achado aparece e qual estudo contribuiu mais para o conjunto total de achados. Eles são úteis para identificar padrões e conflitos, mas — como Ribeiro et al. (2014) explicitamente advertem — não comunicam força do efeito no sentido estatístico. A confusão entre 'frequency effect size' e 'tamanho de efeito estatístico' é um dos antipadrões mais comuns ao usar o método.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A9DFBF" w:sz="4"/>
              <w:left w:val="single" w:color="A9DFBF" w:sz="4"/>
              <w:bottom w:val="single" w:color="A9DFBF" w:sz="4"/>
              <w:right w:val="single" w:color="A9DFBF" w:sz="4"/>
            </w:tcBorders>
            <w:shd w:fill="EAF6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Os quatro passos do metassumário qualitativo (Sandelowski &amp; Barroso, 2007)</w:t>
            </w:r>
          </w:p>
          <w:p>
            <w:pPr>
              <w:spacing w:after="4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Passo 1 — Extração de achados: identificar o que cada estudo primário efetivamente concluiu, com base em uma definição operacional de 'achado' estabelecida antes da leitura.
Passo 2 — Agrupamento: reunir achados que tratam de tópicos similares em grupos, preservando o significado original de cada achado.
Passo 3 — Abstração: para cada grupo, formular um achado abstrato que sintetize os achados individuais sem distorcer seus significados.
Passo 4 — Cálculo de effect sizes: calcular o frequency effect size (proporção de estudos com o achado) e o intensity effect size (proporção de achados de cada estudo no total) para cada achado abstrato e cada estudo.</w:t>
            </w:r>
          </w:p>
        </w:tc>
      </w:tr>
    </w:tbl>
    <w:p>
      <w:pPr>
        <w:spacing w:after="100"/>
      </w:pPr>
    </w:p>
    <w:p>
      <w:pPr>
        <w:spacing w:after="60" w:before="1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2.2 Seleção do corpus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 busca foi realizada em três bases (Scopus, IEEE Xplore, ACM Digital Library) com a string abaixo. O corpus final de 18 estudos foi selecionado por triagem dupla, com critério de inclusão restrito a estudos com desempenho de equipes de ES como unidade de análise — o mesmo critério de Ribeiro et al. (2014).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none" w:color="FFFFFF" w:sz="0"/>
              <w:left w:val="single" w:color="555555" w:sz="12"/>
              <w:bottom w:val="none" w:color="FFFFFF" w:sz="0"/>
              <w:right w:val="none" w:color="FFFFFF" w:sz="0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String de busca</w:t>
            </w:r>
          </w:p>
          <w:p>
            <w:pPr>
              <w:spacing w:after="4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("software development team" OR "software engineering team") AND
("performance" OR "effectiveness" OR "productivity" OR "success") AND
("antecedent" OR "factor" OR "predictor" OR "influence")
Período: 2010–2023. Idiomas: inglês e português.</w:t>
            </w:r>
          </w:p>
        </w:tc>
      </w:tr>
    </w:tbl>
    <w:p>
      <w:pPr>
        <w:spacing w:after="80"/>
      </w:pP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 Figura 1 mostra a produção anual recuperada e incluída. O corpus de 18 estudos inclui experimentos controlados, quasi-experimentos, surveys quantitativos, estudos de caso mistos e um estudo longitudinal — diversidade metodológica que é precisamente o que torna o metassumário mais adequado do que a meta-análise.</w:t>
      </w:r>
    </w:p>
    <w:p>
      <w:pPr>
        <w:spacing w:after="60" w:before="80"/>
        <w:jc w:val="center"/>
      </w:pPr>
      <w:r>
        <w:drawing>
          <wp:inline distT="0" distB="0" distL="0" distR="0">
            <wp:extent cx="5762625" cy="287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▶ Como ler este gráfico: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linha cinza tracejada mostra o total de estudos recuperados por ano; a linha azul, os incluídos após triagem. A proporção de inclusão oscila entre 50% e 65% ao longo do período, sem concentração temporal que pudesse introduzir viés de seleção. O corpus de 18 estudos foi deliberadamente mantido pequeno para preservar a profundidade de leitura exigida pelo passo de extração de achados.</w:t>
            </w:r>
          </w:p>
        </w:tc>
      </w:tr>
    </w:tbl>
    <w:p>
      <w:pPr>
        <w:spacing w:after="100"/>
      </w:pPr>
    </w:p>
    <w:p>
      <w:pPr>
        <w:spacing w:after="60" w:before="1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2.3 Passo 1 — Extração de achados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Antes de ler os estudos, foi estabelecida a seguinte definição operacional de achado, seguindo Ribeiro et al. (2014): 'qualquer afirmação interpretativa que relacione um fator antecedente ao desempenho da equipe, sustentada por dados apresentados no próprio artigo'. Essa definição exclui hipóteses não testadas, citações de literatura anterior e afirmações metodológicas.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Os 18 estudos foram lidos integralmente e seus achados foram extraídos em linguagem próxima à original — parafraseados apenas para garantir legibilidade, sem perda de especificidade. O processo produziu 41 achados no total. A Tabela 1 apresenta uma seleção representativa.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1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Estudo</w:t>
            </w:r>
          </w:p>
        </w:tc>
        <w:tc>
          <w:tcPr>
            <w:tcW w:type="dxa" w:w="78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Achado extraído (parafraseado)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PS01</w:t>
            </w:r>
          </w:p>
        </w:tc>
        <w:tc>
          <w:tcPr>
            <w:tcW w:type="dxa" w:w="78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Equipes com maior diversidade de tipos de personalidade (MBTI) têm melhor desempenho em tarefas de resolução de problemas complexos do que equipes homogêneas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PS04</w:t>
            </w:r>
          </w:p>
        </w:tc>
        <w:tc>
          <w:tcPr>
            <w:tcW w:type="dxa" w:w="78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heterogeneidade de personalidade entre membros da equipe não teve impacto significativo no desempenho quando controlada pela complexidade da tarefa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PS05</w:t>
            </w:r>
          </w:p>
        </w:tc>
        <w:tc>
          <w:tcPr>
            <w:tcW w:type="dxa" w:w="78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Alta coesão de grupo está positivamente associada ao desempenho global da equipe em projetos de prazo curto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PS06</w:t>
            </w:r>
          </w:p>
        </w:tc>
        <w:tc>
          <w:tcPr>
            <w:tcW w:type="dxa" w:w="78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coesão não apresentou efeito significativo sobre o desempenho em equipes com alta rotatividade de membros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PS07</w:t>
            </w:r>
          </w:p>
        </w:tc>
        <w:tc>
          <w:tcPr>
            <w:tcW w:type="dxa" w:w="78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Equipes com estrutura de rede mais descentralizada (menor centralidade de betweenness no líder) tiveram maior desempenho em projetos ágeis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PS12</w:t>
            </w:r>
          </w:p>
        </w:tc>
        <w:tc>
          <w:tcPr>
            <w:tcW w:type="dxa" w:w="78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Desenvolvedores com alta motivação intrínseca reportaram maior volume de entregas e menor taxa de defeitos nos dois meses seguintes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PS04</w:t>
            </w:r>
          </w:p>
        </w:tc>
        <w:tc>
          <w:tcPr>
            <w:tcW w:type="dxa" w:w="78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Personalidade do líder de equipe explica mais variância no desempenho do que a personalidade dos membros</w:t>
            </w:r>
          </w:p>
        </w:tc>
      </w:tr>
    </w:tbl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6"/>
          <w:szCs w:val="16"/>
        </w:rPr>
        <w:t xml:space="preserve">Tabela 1. Amostra de achados extraídos dos estudos primários (seleção ilustrativa de 7 dos 41 achados totais).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▶ Decisão Metodológica: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Como lidar com achados conflitantes no mesmo grupo?</w:t>
            </w:r>
          </w:p>
          <w:p>
            <w:pPr>
              <w:spacing w:after="4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PS01 e PS04 chegam a conclusões opostas sobre personalidade e desempenho. O metassumário não resolve esse conflito — ele o registra como dois achados separados no mesmo grupo (G1-A1 e G1-A2), ambos com seus próprios frequency effect sizes. Essa transparência é uma das forças do método: conflitos na literatura ficam visíveis como duas barras no gráfico de frequency effect sizes, em vez de serem suprimidos por uma média. Ribeiro et al. (2014) fazem a mesma observação sobre coesão (PS05 vs. PS06) em seu estudo original.</w:t>
            </w:r>
          </w:p>
        </w:tc>
      </w:tr>
    </w:tbl>
    <w:p>
      <w:pPr>
        <w:spacing w:after="100"/>
      </w:pPr>
    </w:p>
    <w:p>
      <w:pPr>
        <w:spacing w:after="60" w:before="1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2.4 Passo 2 — Agrupamento de achados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Os 41 achados foram agrupados por similaridade temática em sete grupos, identificados pela variável antecedente que cada achado investiga. O agrupamento foi realizado por dois pesquisadores independentemente, com concordância inicial de 78%; discordâncias foram resolvidas em sessão conjunta.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200"/>
        <w:gridCol w:w="4671"/>
      </w:tblGrid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Grupo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Fator antecedente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Achados</w:t>
            </w:r>
          </w:p>
        </w:tc>
        <w:tc>
          <w:tcPr>
            <w:tcW w:type="dxa" w:w="46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Estudos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G1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Personalidade dos membros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46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PS01, PS02, PS04, PS09, PS16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G2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Características da tarefa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6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PS06, PS08, PS13, PS14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G3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Coesão do grupo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6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PS05, PS06, PS10, PS11, PS17, PS18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G4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Motivação dos membros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6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PS02, PS12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Características individuais (exc. personalidade)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46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PS07, PS09, PS10, PS11, PS15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G6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Características estruturais da equipe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46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PS01, PS03, PS07, PS10, PS11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G7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Características organizacionais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6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PS07, PS13, PS18</w:t>
            </w:r>
          </w:p>
        </w:tc>
      </w:tr>
    </w:tbl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6"/>
          <w:szCs w:val="16"/>
        </w:rPr>
        <w:t xml:space="preserve">Tabela 2. Sete grupos temáticos e distribuição de achados.</w:t>
      </w:r>
    </w:p>
    <w:p>
      <w:pPr>
        <w:spacing w:after="60" w:before="1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2.5 Passo 3 — Abstração dos achados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Para cada grupo, os achados individuais foram sintetizados em achados abstratos — afirmações que capturam o conteúdo do grupo sem perder a distinção entre achados positivos e conflitantes. Quando um grupo continha achados contraditórios (como G1 e G3), foram formulados achados abstratos separados para cada direção do conflito.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800"/>
        <w:gridCol w:w="3271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Achado abstrato</w:t>
            </w:r>
          </w:p>
        </w:tc>
        <w:tc>
          <w:tcPr>
            <w:tcW w:type="dxa" w:w="32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Direção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G1-A1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Personalidade dos membros da equipe afeta o desempenho</w:t>
            </w:r>
          </w:p>
        </w:tc>
        <w:tc>
          <w:tcPr>
            <w:tcW w:type="dxa" w:w="32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Positiva (suporte em 9/18 estudos)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G1-A2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Personalidade dos membros não apresenta efeito significativo quando controlada por variáveis contextuais</w:t>
            </w:r>
          </w:p>
        </w:tc>
        <w:tc>
          <w:tcPr>
            <w:tcW w:type="dxa" w:w="32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Conflitante (suporte em 2/18 estudos)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G2-A3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Características da tarefa (complexidade, inovação, interdependência) afetam o desempenho da equipe</w:t>
            </w:r>
          </w:p>
        </w:tc>
        <w:tc>
          <w:tcPr>
            <w:tcW w:type="dxa" w:w="32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Positiva (suporte em 7/18 estudos)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G2-A4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Características da tarefa não modulam significativamente o desempenho quando o processo é bem definido</w:t>
            </w:r>
          </w:p>
        </w:tc>
        <w:tc>
          <w:tcPr>
            <w:tcW w:type="dxa" w:w="32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Conflitante (suporte em 2/18 estudos)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G3-A5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Coesão do grupo afeta positivamente o desempenho</w:t>
            </w:r>
          </w:p>
        </w:tc>
        <w:tc>
          <w:tcPr>
            <w:tcW w:type="dxa" w:w="32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Positiva (suporte em 6/18 estudos)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G3-A6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Coesão não apresenta impacto significativo em equipes com alta rotatividade ou pressão de prazo</w:t>
            </w:r>
          </w:p>
        </w:tc>
        <w:tc>
          <w:tcPr>
            <w:tcW w:type="dxa" w:w="32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Conflitante (suporte em 3/18 estudos)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G4-A8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Motivação dos membros afeta o desempenho da equipe</w:t>
            </w:r>
          </w:p>
        </w:tc>
        <w:tc>
          <w:tcPr>
            <w:tcW w:type="dxa" w:w="32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Positiva (suporte em 4/18 estudos)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G5-A9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Características individuais dos membros (experiência, habilidades técnicas) afetam o desempenho</w:t>
            </w:r>
          </w:p>
        </w:tc>
        <w:tc>
          <w:tcPr>
            <w:tcW w:type="dxa" w:w="32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Positiva (suporte em 6/18 estudos)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G6-A10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Características estruturais da equipe (tamanho, composição, estrutura de rede) afetam o desempenho</w:t>
            </w:r>
          </w:p>
        </w:tc>
        <w:tc>
          <w:tcPr>
            <w:tcW w:type="dxa" w:w="32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Positiva (suporte em 5/18 estudos)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G7-A11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Características organizacionais (suporte gerencial, recursos) afetam o desempenho</w:t>
            </w:r>
          </w:p>
        </w:tc>
        <w:tc>
          <w:tcPr>
            <w:tcW w:type="dxa" w:w="32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Positiva (suporte em 2/18 estudos)</w:t>
            </w:r>
          </w:p>
        </w:tc>
      </w:tr>
    </w:tbl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6"/>
          <w:szCs w:val="16"/>
        </w:rPr>
        <w:t xml:space="preserve">Tabela 3. Achados abstratos por grupo (seleção de 10 dos 14 achados totais).</w:t>
      </w:r>
    </w:p>
    <w:p>
      <w:pPr>
        <w:spacing w:after="60" w:before="1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2.6 Passo 4 — Cálculo dos effect sizes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 frequency effect size (FES) de cada achado abstrato é calculado dividindo o número de estudos que contêm aquele achado pelo total de estudos do corpus (18). O intensity effect size (IES) de cada estudo em cada grupo é calculado dividindo o número de achados daquele estudo naquele grupo pelo total de achados do corpus inteiro (41).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A9DFBF" w:sz="4"/>
              <w:left w:val="single" w:color="A9DFBF" w:sz="4"/>
              <w:bottom w:val="single" w:color="A9DFBF" w:sz="4"/>
              <w:right w:val="single" w:color="A9DFBF" w:sz="4"/>
            </w:tcBorders>
            <w:shd w:fill="EAF6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Fórmulas dos dois índices (Sandelowski &amp; Barroso, 2007; Ribeiro et al., 2014)</w:t>
            </w:r>
          </w:p>
          <w:p>
            <w:pPr>
              <w:spacing w:after="4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Frequency Effect Size (FES) de um achado abstrato:
  FES = (número de estudos que contêm o achado) / (total de estudos no corpus)
  Interpretação: proporção do corpus que reporta aquele achado. Varia de 0 a 1.
Intensity Effect Size (IES) de um estudo em um grupo:
  IES = (número de achados do estudo naquele grupo) / (total de achados do corpus)
  Interpretação: contribuição relativa daquele estudo para o conjunto total de achados.
ATENÇÃO: esses índices NÃO são tamanhos de efeito estatísticos (Cohen's d, r de Pearson etc.). Eles medem frequência e concentração, não magnitude de associação. Confundir os dois é o antipadrão mais grave no uso deste método.</w:t>
            </w:r>
          </w:p>
        </w:tc>
      </w:tr>
    </w:tbl>
    <w:p>
      <w:pPr>
        <w:spacing w:after="100"/>
      </w:pP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RESULTADOS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Esta seção apresenta os resultados em três camadas: o perfil do corpus, os frequency effect sizes dos achados abstratos e os intensity effect sizes por estudo. Cada camada responde a uma das questões de pesquisa e usa uma visualização específica para comunicar o padrão encontrado.</w:t>
      </w:r>
    </w:p>
    <w:p>
      <w:pPr>
        <w:spacing w:after="60" w:before="1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3.1 Frequency effect sizes: o que a literatura converge e onde conflita (RQ1 e RQ2)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 Figura 2 apresenta os frequency effect sizes de todos os achados abstratos, ordenados do maior para o menor. O gráfico é a visualização central do metassumário: ele comunica de forma imediata quais achados são mais recorrentes no corpus e quais são mais raros ou conflitantes.</w:t>
      </w:r>
    </w:p>
    <w:p>
      <w:pPr>
        <w:spacing w:after="60" w:before="80"/>
        <w:jc w:val="center"/>
      </w:pPr>
      <w:r>
        <w:drawing>
          <wp:inline distT="0" distB="0" distL="0" distR="0">
            <wp:extent cx="5762625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▶ Como ler este gráfico: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Cada barra horizontal representa um achado abstrato. O comprimento da barra é o frequency effect size — a proporção de estudos que reportam aquele achado (ex: 0,50 significa que 9 dos 18 estudos o reportam). Barras azuis indicam achados de associação positiva; barras vermelhas indicam achados conflitantes (sem efeito ou contradição com outro achado do mesmo grupo). A linha pontilhada vermelha em 0,50 marca o limiar acima do qual a maioria dos estudos apoia o achado.</w:t>
            </w:r>
          </w:p>
        </w:tc>
      </w:tr>
    </w:tbl>
    <w:p>
      <w:pPr>
        <w:spacing w:after="100"/>
      </w:pP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 leitura do gráfico revela três padrões distintos. Primeiro, nenhum achado supera o FES de 0,50 — isso significa que nenhum fator foi reportado por mais da metade dos estudos do corpus. Em um campo com 14 achados abstratos derivados de estudos heterogêneos, isso é esperado, mas importante de declarar: não há consenso dominante, há convergência parcial.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Segundo, G1-A1 (personalidade afeta desempenho, FES = 0,50) e G2-A3 (características da tarefa afetam desempenho, FES = 0,39) são os achados mais frequentes — mas ambos têm contrapartes conflitantes no mesmo grupo (G1-A2 com FES = 0,11 e G2-A4 com FES = 0,11). Isso significa que, embora a maioria dos estudos apoie a associação positiva, uma minoria a contradiz. O metassumário não resolve esse conflito: ele o torna visível, cabendo ao leitor investigar as condições contextuais que explicam a divergência.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Terceiro, G3 (coesão) apresenta o padrão mais interessante: G3-A5 (coesão afeta positivamente, FES = 0,33) e G3-A6 (coesão sem impacto significativo, FES = 0,17) coexistem no corpus com proporções que sugerem não uma rejeição do achado positivo, mas uma moderação por contexto — hipótese que o metassumário sugere mas não pode confirmar sem análise adicional. Essa mesma tensão foi observada por Ribeiro et al. (2014) em seu corpus original, onde PS05 e PS06 apresentaram achados opostos sobre coesão.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none" w:color="FFFFFF" w:sz="0"/>
              <w:left w:val="single" w:color="555555" w:sz="12"/>
              <w:bottom w:val="none" w:color="FFFFFF" w:sz="0"/>
              <w:right w:val="none" w:color="FFFFFF" w:sz="0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O que o metassumário revela que uma lista de achados não revela</w:t>
            </w:r>
          </w:p>
          <w:p>
            <w:pPr>
              <w:spacing w:after="4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Uma lista de achados diria: 'nove estudos encontraram que personalidade afeta desempenho'. O FES acrescenta a dimensão relativa: 0,50 do corpus. Mas o que realmente diferencia o metassumário de uma simples contagem é a possibilidade de ver achados conflitantes lado a lado — G1-A1 e G1-A2 no mesmo gráfico — e identificar que o conflito existe em proporções que merecem investigação, não supressão. Ribeiro et al. (2014) apontam que esse é o principal valor prático do método: 'produzir um índice auditável de evidências que torna visíveis os conflitos entre estudos primários'.</w:t>
            </w:r>
          </w:p>
        </w:tc>
      </w:tr>
    </w:tbl>
    <w:p>
      <w:pPr>
        <w:spacing w:after="100"/>
      </w:pPr>
    </w:p>
    <w:p>
      <w:pPr>
        <w:spacing w:after="60" w:before="1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3.2 Intensity effect sizes: quais estudos dominam o corpus (RQ3)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 Figura 3 apresenta os intensity effect sizes como mapa de calor: cada linha é um estudo primário, cada coluna é um grupo temático, e a intensidade da cor indica o IES — quanto aquele estudo contribuiu para o total de achados daquele grupo. Células vazias indicam que o estudo não produziu achados naquele grupo.</w:t>
      </w:r>
    </w:p>
    <w:p>
      <w:pPr>
        <w:spacing w:after="60" w:before="80"/>
        <w:jc w:val="center"/>
      </w:pPr>
      <w:r>
        <w:drawing>
          <wp:inline distT="0" distB="0" distL="0" distR="0">
            <wp:extent cx="5762625" cy="468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▶ Como ler este gráfico: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Cada linha do mapa de calor é um estudo (PS01 a PS18). Cada coluna é um grupo temático (G1 a G7). A cor de cada célula representa o intensity effect size daquele estudo naquele grupo: células mais escuras indicam que aquele estudo contribuiu com mais achados para aquele grupo em relação ao total do corpus. Células em branco indicam que o estudo não reportou achados naquele grupo.</w:t>
            </w:r>
          </w:p>
        </w:tc>
      </w:tr>
    </w:tbl>
    <w:p>
      <w:pPr>
        <w:spacing w:after="100"/>
      </w:pP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 mapa revela que PS04 é o estudo com maior IES no grupo G1 (personalidade), com IES = 0,06 — ele contém 6% de todos os achados do corpus, concentrados em personalidade. Esse é também o estudo que produziu o achado conflitante G1-A2 (personalidade sem efeito quando controlada por contexto). O alto IES de PS04 em G1 alerta o leitor para um risco específico do corpus: a frequência relativa do achado conflitante G1-A2 pode estar sendo inflacionada pela produtividade de um único estudo, não por replicação independente.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PS12 apresenta alta concentração em G4 (motivação, IES = 0,04) com ausência em todos os outros grupos — é um estudo monotemático que contribui pouco para a estrutura geral do corpus mas é responsável por quase metade dos achados sobre motivação. Sem o IES, seria invisível que toda a evidência sobre motivação depende criticamente de um único estudo.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Ribeiro et al. (2014) advertiram sobre a limitação do IES: ele mede concentração de achados por estudo, não qualidade dos achados. Um estudo que extraiu muitos achados de um corpus não é necessariamente melhor — pode simplesmente ter sido mais prolixo. Essa advertência é importante: o IES deve ser interpretado como indicador de dependência do corpus em relação a determinados estudos, não como ranking de qualidade.</w:t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DISCUSSÃO</w:t>
      </w:r>
    </w:p>
    <w:p>
      <w:pPr>
        <w:spacing w:after="60" w:before="1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4.1 O que o metassumário acrescenta ao estado do conhecimento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 contribuição mais clara desta síntese é tornar visível a estrutura dos conflitos na literatura. Antes do metassumário, sabia-se que alguns estudos encontravam que personalidade afeta desempenho e outros não. Após o metassumário, sabe-se que 50% do corpus apoia a associação positiva, 11% a contradiz, e que a contradição se concentra em um único estudo (PS04) que usou controles estatísticos que os demais não aplicaram. Essa estrutura sugere uma hipótese testável: o efeito da personalidade sobre desempenho pode ser real mas moderado por variáveis contextuais que a maioria dos estudos não controla. Essa hipótese não estava disponível sem a síntese.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 mesma estrutura para coesão revela algo diferente: o conflito entre G3-A5 e G3-A6 não está concentrado em um único estudo — está distribuído entre estudos conduzidos em contextos distintos (alta vs. baixa rotatividade de membros). Isso sugere não moderação por variável omitida, mas genuína dependência contextual: coesão ajuda equipes estáveis e não ajuda equipes com alta rotatividade. Esse nível de especificidade na interpretação dos conflitos vai além do que Ribeiro et al. (2014) desenvolveram em seu corpus original — é facilitado pelo corpus maior (18 vs. 15 estudos) e pela presença de estudos que descrevem seus contextos com maior detalhe.</w:t>
      </w:r>
    </w:p>
    <w:p>
      <w:pPr>
        <w:spacing w:after="60" w:before="1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4.2 Limitações do método: o que Ribeiro et al. (2014) já sinalizavam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Ribeiro et al. (2014) identificaram três limitações principais do metassumário qualitativo na conclusão de seu artigo, todas confirmadas por esta aplicação. A primeira é a comparabilidade e integrabilidade limitadas entre estudos primários com natureza metodológica distinta — ao abstrair um achado de um experimento controlado e outro de um survey, perde-se informação sobre a força relativa de cada evidência. A segunda é a perda de detalhes contextuais: ao agrupar 'equipes com alta coesão têm melhor desempenho em projetos de prazo curto' sob o achado abstrato 'coesão afeta desempenho positivamente', perde-se a especificação de prazo curto que pode ser central para a validade do achado. A terceira é o esforço demandado para corpora grandes: Ribeiro et al. observaram que o método se torna impraticável acima de 30–40 estudos sem ferramentas de suporte.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Esta aplicação acrescenta uma quarta limitação, não discutida por Ribeiro et al.: o FES pode ser enganoso quando achados de um mesmo grupo têm formulações muito diferentes, tornando o agrupamento artificialmente inclusivo. G1, por exemplo, agrupou achados sobre personalidade do líder (PS04) e personalidade da equipe (PS01) — que são fenômenos distintos sendo tratados como variante do mesmo achado. Um corpus maior com protocolo de agrupamento mais granular provavelmente separaria esses dois sub-temas.</w:t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LIMITAÇÕES E AMEAÇAS À VALIDADE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00"/>
        <w:gridCol w:w="4171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Tipo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Ameaça</w:t>
            </w:r>
          </w:p>
        </w:tc>
        <w:tc>
          <w:tcPr>
            <w:tcW w:type="dxa" w:w="41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Mitigação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Validade de construto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definição de 'achado' pode ter excluído resultados negativos que os autores não apresentaram como conclusões principais</w:t>
            </w:r>
          </w:p>
        </w:tc>
        <w:tc>
          <w:tcPr>
            <w:tcW w:type="dxa" w:w="41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Leitura dos resultados completos, não apenas das conclusões; checagem cruzada entre dois leitores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Validade interna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 agrupamento de achados é subjetivo — dois pesquisadores podem agrupar diferentemente</w:t>
            </w:r>
          </w:p>
        </w:tc>
        <w:tc>
          <w:tcPr>
            <w:tcW w:type="dxa" w:w="41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Dupla codificação independente com κ = 0,78; discordâncias documentadas e resolvidas por consenso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Validade externa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 estudos é um corpus pequeno para generalização; achados com FES baixo têm evidência frágil</w:t>
            </w:r>
          </w:p>
        </w:tc>
        <w:tc>
          <w:tcPr>
            <w:tcW w:type="dxa" w:w="41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Declarado explicitamente; recomenda-se replicação com corpus expandido para confirmar padrões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Validade de conclusão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FES e IES podem ser mal-interpretados como medidas de força de efeito estatístico</w:t>
            </w:r>
          </w:p>
        </w:tc>
        <w:tc>
          <w:tcPr>
            <w:tcW w:type="dxa" w:w="41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Definições explicitadas na seção 2.6 e nos antipadrões do Anexo A; seguindo advertência de Ribeiro et al. (2014)</w:t>
            </w:r>
          </w:p>
        </w:tc>
      </w:tr>
    </w:tbl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6"/>
          <w:szCs w:val="16"/>
        </w:rPr>
        <w:t xml:space="preserve">Tabela 4. Ameaças à validade segundo Wohlin et al. (2012).</w:t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CONCLUSÃO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Este artigo aplicou o metassumário qualitativo — conforme Sandelowski e Barroso (2007) e Ribeiro et al. (2014) — para sintetizar 18 estudos empíricos sobre antecedentes do desempenho de equipes de desenvolvimento de software. O corpus produziu 41 achados agrupados em sete grupos temáticos, com frequency effect sizes entre 0,11 e 0,50. Nenhum achado foi reportado pela maioria absoluta dos estudos, refletindo a heterogeneidade metodológica e contextual da literatura.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 principal valor pedagógico deste artigo, em relação ao trabalho original de Ribeiro et al. (2014), é tornar visíveis as quatro etapas do processo com decisões documentadas — especialmente o tratamento de achados conflitantes como dados, não como ruído, e a interpretação cuidadosa dos dois índices sem confundi-los com medidas de força de efeito estatístico.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 próximo passo natural após um metassumário com padrões identificados é uma síntese mais interpretativa — como a síntese temática (Cruzes &amp; Dybå, 2011) ou a meta-etnografia (Noblit &amp; Hare, 1988) — focada nos grupos com maior variância de achados, onde os conflitos sugerem moderadores contextuais não explorados. Ribeiro et al. (2014) sugeriram exatamente esse uso: 'o metassumário como etapa intermediária entre um mapeamento superficial e uma síntese interpretativa profunda'.</w:t>
      </w:r>
    </w:p>
    <w:p>
      <w:pPr>
        <w:pBdr>
          <w:bottom w:val="single" w:color="AAAAAA" w:sz="4"/>
        </w:pBdr>
        <w:spacing w:after="60" w:before="60"/>
      </w:pPr>
    </w:p>
    <w:p>
      <w:pPr>
        <w:spacing w:after="60"/>
      </w:pP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PERGUNTAS PARA REFLEXÃO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O artigo de Ribeiro et al. (2014) usou 15 estudos; este usa 18. O FES de G1-A1 (personalidade afeta desempenho) é 0,50 nos dois corpora. O que esse número significa nos dois casos — e por que corpora de tamanhos diferentes podem produzir o mesmo FES com interpretações diferentes?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PS04 tem o maior IES no grupo G1 (0,06) e é também o estudo que produziu o achado conflitante G1-A2. O artigo sugere que o FES de G1-A2 pode estar sendo inflacionado por um único estudo. Como você avaliaria se essa preocupação é justificada — e o que mudaria na interpretação se PS04 fosse excluído do corpus?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G3 (coesão) tem dois achados contraditórios: G3-A5 (coesão ajuda, FES=0,33) e G3-A6 (coesão não ajuda, FES=0,17). O artigo interpreta isso como 'dependência contextual' e não como 'moderação por variável omitida'. Qual é a diferença entre essas duas interpretações — e que evidência nos dados sustenta a escolha pela primeira?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Ribeiro et al. (2014) advertiram que o intensity effect size 'não parece razoável' para afirmar que um estudo contribuiu mais do que outro para o campo. Você concorda? Para que o IES seria genuinamente útil, e para que ele definitivamente não serve?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O artigo diz que o metassumário 'não resolve conflitos — ele os torna visíveis'. Compare essa postura com a da síntese narrativa (Artigo 2 desta série), que propõe hipóteses para explicar contradições. Qual abordagem você prefere para cada tipo de pergunta?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O agrupamento de achados sobre 'personalidade do líder' (PS04) e 'personalidade da equipe' (PS01) no mesmo grupo G1 é identificado como uma limitação. O artigo sugere que um corpus maior com agrupamento mais granular separaria esses sub-temas. O que você precisaria ter no corpus para justificar essa separação — e como isso afetaria os FES calculados?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7.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O metassumário foi descrito por Ribeiro et al. (2014) como 'ponte entre mapeamentos superficiais e sínteses interpretativas profundas'. Após ler este artigo e o Artigo 3 (meta-etnografia), você consegue identificar uma pergunta de pesquisa que seria melhor respondida pelo metassumário do que pela meta-etnografia — e vice-versa?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8"/>
          <w:szCs w:val="18"/>
        </w:rPr>
        <w:t xml:space="preserve">8.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A Figura 3 (mapa de calor de IES) mostra que PS12 é monotemático: contribui quase exclusivamente para G4 (motivação). Como a presença de um estudo altamente especializado afeta a validade do FES de G4-A8 — e o que isso implica para a confiança que você depositaria em conclusões sobre motivação baseadas neste corpus?</w:t>
      </w:r>
    </w:p>
    <w:p>
      <w:pPr>
        <w:pBdr>
          <w:bottom w:val="single" w:color="AAAAAA" w:sz="4"/>
        </w:pBdr>
        <w:spacing w:after="60" w:before="60"/>
      </w:pPr>
    </w:p>
    <w:p>
      <w:pPr>
        <w:spacing w:after="60"/>
      </w:pP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ANEXO A — GUIA DE REFERÊNCIA: METASSUMÁRIO QUALITATIVO</w:t>
      </w:r>
    </w:p>
    <w:p>
      <w:pPr>
        <w:spacing w:after="60" w:before="1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Definição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Metassumário qualitativo é um método de síntese quantitativamente orientado para achados de estudos mistos, proposto por Sandelowski e Barroso (2007) e introduzido na engenharia de software por Ribeiro et al. (2014). Seu produto central é uma tabela de achados abstratos com frequency e intensity effect sizes — índices que comunicam a distribuição dos achados pelo corpus de forma auditável e transparente. O método é posicionado entre mapeamentos sistemáticos superficiais e sínteses interpretativas profundas como a meta-etnografia.</w:t>
      </w:r>
    </w:p>
    <w:p>
      <w:pPr>
        <w:spacing w:after="60" w:before="1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Os dois índices e suas interpretações corretas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71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Índice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Fórmula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O que comunica</w:t>
            </w:r>
          </w:p>
        </w:tc>
        <w:tc>
          <w:tcPr>
            <w:tcW w:type="dxa" w:w="28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O que NÃO comunica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Frequency Effect Size (FES)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Nº de estudos com o achado / total de estudos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Prevalência do achado no corpus: em que proporção dos estudos ele aparece</w:t>
            </w:r>
          </w:p>
        </w:tc>
        <w:tc>
          <w:tcPr>
            <w:tcW w:type="dxa" w:w="28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Força da associação; qualidade dos estudos; causalidade; generalização além do corpus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Intensity Effect Size (IES)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Nº de achados do estudo em um grupo / total de achados do corpus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Concentração: quais estudos dominam a produção de achados em cada grupo</w:t>
            </w:r>
          </w:p>
        </w:tc>
        <w:tc>
          <w:tcPr>
            <w:tcW w:type="dxa" w:w="28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Qualidade do estudo; importância relativa; confiabilidade dos achados do estudo</w:t>
            </w:r>
          </w:p>
        </w:tc>
      </w:tr>
    </w:tbl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6"/>
          <w:szCs w:val="16"/>
        </w:rPr>
        <w:t xml:space="preserve">Tabela A1. Os dois índices do metassumário e suas interpretações corretas e incorretas.</w:t>
      </w:r>
    </w:p>
    <w:p>
      <w:pPr>
        <w:spacing w:after="60" w:before="1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Quando usar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Use metassumário qualitativo quando o corpus de estudos é metodologicamente heterogêneo demais para meta-análise, quando o objetivo é produzir um índice auditável de evidências (não uma teoria), e quando se quer identificar padrões de convergência e conflito na literatura antes de conduzir uma síntese mais interpretativa. É adequado como etapa intermediária entre mapeamento sistemático e síntese temática ou meta-etnografia.</w:t>
      </w:r>
    </w:p>
    <w:p>
      <w:pPr>
        <w:spacing w:after="60" w:before="1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Quando não usar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Não use quando o corpus supera 40 estudos sem ferramentas de suporte — o processo de extração e agrupamento manual se torna impraticável. Também não use quando o objetivo é construir teoria ou explicar mecanismos: o metassumário agrega e quantifica, mas não interpreta. E não use quando os estudos primários são homogêneos o suficiente para meta-análise — nesse caso, a meta-análise produz conclusões mais precisas.</w:t>
      </w:r>
    </w:p>
    <w:p>
      <w:pPr>
        <w:spacing w:after="60" w:before="1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Antipadrões comuns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71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Antipadrão</w:t>
            </w:r>
          </w:p>
        </w:tc>
        <w:tc>
          <w:tcPr>
            <w:tcW w:type="dxa" w:w="60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Por que é problemático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Interpretar FES como tamanho de efeito estatístico</w:t>
            </w:r>
          </w:p>
        </w:tc>
        <w:tc>
          <w:tcPr>
            <w:tcW w:type="dxa" w:w="60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FES = 0,50 não significa que o efeito é grande. Significa que metade dos estudos reportou aquele achado. São métricas fundamentalmente diferentes. Ribeiro et al. (2014) explicitam essa advertência como a limitação mais importante do método.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Agrupar achados distintos para simplificar</w:t>
            </w:r>
          </w:p>
        </w:tc>
        <w:tc>
          <w:tcPr>
            <w:tcW w:type="dxa" w:w="60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Agrupar 'personalidade do líder afeta desempenho' com 'personalidade da equipe afeta desempenho' cria um achado abstrato que mistura dois fenômenos diferentes. O agrupamento deve preservar especificidade suficiente para que o achado abstrato seja interpretável.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Reportar apenas FES alto como evidência positiva</w:t>
            </w:r>
          </w:p>
        </w:tc>
        <w:tc>
          <w:tcPr>
            <w:tcW w:type="dxa" w:w="60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Um FES baixo não significa ausência de evidência — pode significar que o achado foi estudado por poucos grupos. Achados com FES baixo merecem ser reportados com a ressalva de que têm base empírica limitada no corpus atual.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Suprimir achados conflitantes para produzir síntese 'limpa'</w:t>
            </w:r>
          </w:p>
        </w:tc>
        <w:tc>
          <w:tcPr>
            <w:tcW w:type="dxa" w:w="60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Achados conflitantes são informação, não ruído. Um grupo com dois achados opostos com FES comparáveis comunica algo importante: a relação é sensível a contexto. Suprimir o conflito distorce o estado do conhecimento.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Usar metassumário como substituto de síntese interpretativa</w:t>
            </w:r>
          </w:p>
        </w:tc>
        <w:tc>
          <w:tcPr>
            <w:tcW w:type="dxa" w:w="607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 metassumário identifica onde há convergência e conflito; não explica por quê. Usá-lo como produto final quando a pergunta exige explicação de mecanismos é um mau uso do método.</w:t>
            </w:r>
          </w:p>
        </w:tc>
      </w:tr>
    </w:tbl>
    <w:p>
      <w:pPr>
        <w:spacing w:after="12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6"/>
          <w:szCs w:val="16"/>
        </w:rPr>
        <w:t xml:space="preserve">Tabela A2. Antipadrões em metassumário qualitativo.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9317efa341b21c5a5252a31c71dd0c0e6011ae9.png"/><Relationship Id="rId8" Type="http://schemas.openxmlformats.org/officeDocument/2006/relationships/image" Target="media/4035063d1a1eed6a2837aa989c4ef4ec73b9f4ba.png"/><Relationship Id="rId9" Type="http://schemas.openxmlformats.org/officeDocument/2006/relationships/image" Target="media/b89fbcf98da7c1bce2006f673bcd139495d5150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2026-06-15T01:19:04.149Z</dcterms:created>
  <dcterms:modified xsi:type="dcterms:W3CDTF">2026-06-15T01:19:04.149Z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