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20"/>
          <w:szCs w:val="20"/>
        </w:rPr>
      </w:pPr>
      <w:bookmarkStart w:colFirst="0" w:colLast="0" w:name="_p51qkwyq1eqy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sz w:val="20"/>
          <w:szCs w:val="20"/>
          <w:rtl w:val="0"/>
        </w:rPr>
        <w:t xml:space="preserve">Образ результата проектного задания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Наша команда разрабатывает структуру и требования к информационной системе поддержки проектной работы в юридической компании, деятельность которой по своей природе многозадачна и требует максимальной согласованности между профильными экспертами, автоматизации накопленного опыта и жёсткого контроля за сроками и качеством выполнения задач.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0"/>
          <w:szCs w:val="20"/>
          <w:rtl w:val="0"/>
        </w:rPr>
        <w:t xml:space="preserve">Общий замысел системы: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Создаётся сквозная цифровая платформа, в которой юристы, эксперты, менеджеры и руководители по-новому организуют совместную работу над кейсами, формируют уникальную и легко управляемую “корпоративную память” компании, а все процессы, связанные с управлением документами, задачами, коммуникацией и учётом ресурсов, интегрированы в единую экосистему.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0"/>
          <w:szCs w:val="20"/>
          <w:rtl w:val="0"/>
        </w:rPr>
        <w:t xml:space="preserve">Структура и функции: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Система состоит из пяти взаимосвязанных функциональных модулей: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Управление проектами и задачами: Канбан-доски и чек‑листы для контроля этапов, атрибутивное сопровождение кейсов, автоматизация процессов создания, ведения и завершения проектов.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Централизованная база юридических знаний: Хранение, каталогизация и интеллектуальный поиск ранее решённых кейсов, шаблонов, экспертных заметок и методических материалов.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Документооборот и шаблоны: Унифицированное электронное хранение файлов, автоматизированное формирование и ведение договоров, актов, официальных писем, отчётов.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Управление финансами и контроль оплат: Прозрачное отслеживание состояния счетов, оплат, статистика расходов и поступлений на всех этапах проекта.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Безопасность, доступ и интеграция: Разграничение ролей и прав, учёт действий пользователей, поддержка работы из облачных и мобильных сервисов, надёжное хранение данных, экспорт/импорт.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0"/>
          <w:szCs w:val="20"/>
          <w:rtl w:val="0"/>
        </w:rPr>
        <w:t xml:space="preserve">Связь разделов: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Каждый раздел ТЗ раскрывает отдельный модуль системы, при этом в тексте и диаграммах сохраняются логические перекрёстные ссылки: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Все функции подсистем опираются на реальные проблемы юридического бизнеса, выделенные во введении и бизнес-кейсе.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Архитектура системы (раздел 4.1) строго соотнесена с декомпозицией задач (раздел 2) и специальными требованиями к проекту (раздел 4.2, 4.3).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Технические условия (раздел 4.3) гармонизированы с функциями пользователей и организацией команд (3, 4.1, 4.2).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План-график (раздел 5) формируется исходя из последовательности внедрения и тестирования модулей, а критерии приемки (раздел 6) строятся по принципу полноты реализации ключевых сценариев.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Реализация такой системы приводит к кратному снижению трудозатрат, максимальному использованию экспертных данных и опыту компании, согласованному взаимодействию всех специалистов, ускоряет выполнение проектов и исключает повторные ошибки.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