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620E" w14:textId="77777777" w:rsidR="00A63357" w:rsidRDefault="00000000">
      <w:pPr>
        <w:spacing w:after="20" w:line="240" w:lineRule="auto"/>
        <w:jc w:val="center"/>
      </w:pPr>
      <w:r>
        <w:rPr>
          <w:b/>
          <w:sz w:val="40"/>
        </w:rPr>
        <w:t>Jay Wu</w:t>
      </w:r>
    </w:p>
    <w:p w14:paraId="431782E2" w14:textId="77777777" w:rsidR="00A63357" w:rsidRDefault="00000000">
      <w:pPr>
        <w:spacing w:after="60" w:line="240" w:lineRule="auto"/>
        <w:jc w:val="center"/>
      </w:pPr>
      <w:r>
        <w:rPr>
          <w:b/>
          <w:color w:val="2E74B5"/>
          <w:sz w:val="22"/>
        </w:rPr>
        <w:t>Product Manager | Financial Products, KYC, Compliance &amp; Payment Infrastructure</w:t>
      </w:r>
    </w:p>
    <w:p w14:paraId="78050319" w14:textId="29CDE1E6" w:rsidR="00A63357" w:rsidRDefault="00000000">
      <w:pPr>
        <w:spacing w:after="160" w:line="240" w:lineRule="auto"/>
        <w:jc w:val="center"/>
      </w:pPr>
      <w:r>
        <w:rPr>
          <w:color w:val="5B6670"/>
          <w:sz w:val="16"/>
        </w:rPr>
        <w:t>Email: dan40912@gmail.com</w:t>
      </w:r>
      <w:r w:rsidR="00312270">
        <w:t xml:space="preserve"> </w:t>
      </w:r>
    </w:p>
    <w:p w14:paraId="7354BE9B" w14:textId="46001D9B" w:rsidR="00A63357" w:rsidRPr="00B775AF" w:rsidRDefault="00000000" w:rsidP="00B775AF">
      <w:pPr>
        <w:widowControl w:val="0"/>
        <w:autoSpaceDE w:val="0"/>
        <w:autoSpaceDN w:val="0"/>
        <w:adjustRightInd w:val="0"/>
        <w:spacing w:after="240" w:line="240" w:lineRule="auto"/>
        <w:rPr>
          <w:rFonts w:cs="Calibri"/>
          <w:color w:val="auto"/>
          <w:sz w:val="22"/>
        </w:rPr>
      </w:pPr>
      <w:r w:rsidRPr="00B775AF">
        <w:rPr>
          <w:b/>
          <w:color w:val="1F4D78"/>
          <w:sz w:val="22"/>
          <w:szCs w:val="24"/>
        </w:rPr>
        <w:t>PROFILE</w:t>
      </w:r>
      <w:r w:rsidR="00312270">
        <w:rPr>
          <w:b/>
          <w:color w:val="1F4D78"/>
          <w:sz w:val="21"/>
          <w:lang w:eastAsia="zh-TW"/>
        </w:rPr>
        <w:br/>
      </w:r>
      <w:r w:rsidR="00B775AF" w:rsidRPr="00B775AF">
        <w:rPr>
          <w:rFonts w:cs="Calibri"/>
          <w:color w:val="auto"/>
          <w:sz w:val="22"/>
        </w:rPr>
        <w:t>Product Manager with 10 years of experience across fintech, CFD brokerage, SEO, POS systems, ecommerce, and web platforms.</w:t>
      </w:r>
      <w:r w:rsidR="00B775AF">
        <w:rPr>
          <w:rFonts w:cs="Calibri"/>
          <w:color w:val="auto"/>
          <w:sz w:val="22"/>
        </w:rPr>
        <w:t xml:space="preserve"> </w:t>
      </w:r>
      <w:r w:rsidR="00B775AF" w:rsidRPr="00B775AF">
        <w:rPr>
          <w:rFonts w:cs="Calibri"/>
          <w:color w:val="auto"/>
          <w:sz w:val="22"/>
        </w:rPr>
        <w:t>Experienced in leading diverse product initiatives across multiple industries and product lines, from customer onboarding and payment infrastructure to growth, system integration, and platform operations.</w:t>
      </w:r>
      <w:r w:rsidR="00B775AF">
        <w:rPr>
          <w:rFonts w:cs="Calibri"/>
          <w:color w:val="auto"/>
          <w:sz w:val="22"/>
        </w:rPr>
        <w:t xml:space="preserve"> </w:t>
      </w:r>
      <w:r w:rsidR="00B775AF" w:rsidRPr="00B775AF">
        <w:rPr>
          <w:rFonts w:cs="Calibri"/>
          <w:color w:val="auto"/>
          <w:sz w:val="22"/>
        </w:rPr>
        <w:t>Skilled at turning business requirements into scalable solutions by working closely with engineering, operations, compliance, and business stakeholders.</w:t>
      </w:r>
    </w:p>
    <w:p w14:paraId="3433DBB0" w14:textId="2EE66044" w:rsidR="00A63357" w:rsidRPr="00B775AF" w:rsidRDefault="00000000">
      <w:pPr>
        <w:pBdr>
          <w:bottom w:val="single" w:sz="6" w:space="3" w:color="D6E1EC"/>
        </w:pBdr>
        <w:spacing w:before="200" w:line="240" w:lineRule="auto"/>
        <w:rPr>
          <w:sz w:val="20"/>
          <w:szCs w:val="24"/>
        </w:rPr>
      </w:pPr>
      <w:r w:rsidRPr="00B775AF">
        <w:rPr>
          <w:b/>
          <w:color w:val="1F4D78"/>
          <w:sz w:val="22"/>
          <w:szCs w:val="24"/>
        </w:rPr>
        <w:t>KEY ACHIEVEMENTS</w:t>
      </w:r>
    </w:p>
    <w:p w14:paraId="447FBCB7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  <w:szCs w:val="32"/>
        </w:rPr>
      </w:pPr>
      <w:r w:rsidRPr="00B775AF">
        <w:rPr>
          <w:sz w:val="22"/>
          <w:szCs w:val="32"/>
        </w:rPr>
        <w:t>Led payment infrastructure and integration initiatives across regulated financial platforms.</w:t>
      </w:r>
    </w:p>
    <w:p w14:paraId="737780C9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  <w:szCs w:val="32"/>
        </w:rPr>
      </w:pPr>
      <w:r w:rsidRPr="00B775AF">
        <w:rPr>
          <w:sz w:val="22"/>
          <w:szCs w:val="32"/>
        </w:rPr>
        <w:t>Delivered KYC onboarding and compliance workflow improvements to streamline customer verification and operational processes.</w:t>
      </w:r>
    </w:p>
    <w:p w14:paraId="4A9483B9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  <w:szCs w:val="32"/>
        </w:rPr>
      </w:pPr>
      <w:r w:rsidRPr="00B775AF">
        <w:rPr>
          <w:sz w:val="22"/>
          <w:szCs w:val="32"/>
        </w:rPr>
        <w:t>Supported regulatory reporting initiatives across multiple jurisdictions, including ASIC reporting requirements.</w:t>
      </w:r>
    </w:p>
    <w:p w14:paraId="3E8E2ED8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  <w:szCs w:val="32"/>
        </w:rPr>
      </w:pPr>
      <w:r w:rsidRPr="00B775AF">
        <w:rPr>
          <w:sz w:val="22"/>
          <w:szCs w:val="32"/>
        </w:rPr>
        <w:t>Coordinated product delivery across engineering, compliance, operations, finance, and external vendor teams.</w:t>
      </w:r>
    </w:p>
    <w:p w14:paraId="6FA7D7C0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  <w:szCs w:val="32"/>
        </w:rPr>
      </w:pPr>
      <w:r w:rsidRPr="00B775AF">
        <w:rPr>
          <w:sz w:val="22"/>
          <w:szCs w:val="32"/>
        </w:rPr>
        <w:t>Managed trading platform initiatives covering MT4, MT5, copy trading, payment infrastructure, and customer onboarding workflows.</w:t>
      </w:r>
    </w:p>
    <w:p w14:paraId="150CE54D" w14:textId="77777777" w:rsidR="00A63357" w:rsidRPr="00B775AF" w:rsidRDefault="00000000">
      <w:pPr>
        <w:pBdr>
          <w:bottom w:val="single" w:sz="6" w:space="3" w:color="D6E1EC"/>
        </w:pBdr>
        <w:spacing w:before="200" w:line="240" w:lineRule="auto"/>
        <w:rPr>
          <w:sz w:val="22"/>
        </w:rPr>
      </w:pPr>
      <w:r w:rsidRPr="00B775AF">
        <w:rPr>
          <w:b/>
          <w:color w:val="1F4D78"/>
          <w:sz w:val="22"/>
        </w:rPr>
        <w:t>PROFESSIONAL EXPERIENCE</w:t>
      </w:r>
    </w:p>
    <w:p w14:paraId="2AC57AE3" w14:textId="2A47CDE8" w:rsidR="00A63357" w:rsidRPr="00B775AF" w:rsidRDefault="00000000">
      <w:pPr>
        <w:spacing w:before="60" w:after="0" w:line="240" w:lineRule="auto"/>
        <w:rPr>
          <w:sz w:val="22"/>
        </w:rPr>
      </w:pPr>
      <w:r w:rsidRPr="00B775AF">
        <w:rPr>
          <w:b/>
          <w:sz w:val="22"/>
        </w:rPr>
        <w:t>Product Manager, Operations</w:t>
      </w:r>
    </w:p>
    <w:p w14:paraId="75082DFA" w14:textId="77777777" w:rsidR="00A63357" w:rsidRPr="00B775AF" w:rsidRDefault="00000000">
      <w:pPr>
        <w:spacing w:after="40" w:line="240" w:lineRule="auto"/>
        <w:rPr>
          <w:sz w:val="22"/>
        </w:rPr>
      </w:pPr>
      <w:r w:rsidRPr="00B775AF">
        <w:rPr>
          <w:color w:val="5B6670"/>
          <w:sz w:val="22"/>
        </w:rPr>
        <w:t>Australian CFD Brokerage | Aug 2024 - Present | Taiwan</w:t>
      </w:r>
    </w:p>
    <w:p w14:paraId="55D8D604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Own product initiatives across trading platforms, KYC onboarding, payment infrastructure, CRM workflows, and regulatory operations supporting global brokerage services.</w:t>
      </w:r>
    </w:p>
    <w:p w14:paraId="7A973D94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Lead stablecoin payment integration projects and third-party payment provider onboarding, expanding global payment coverage and improving funding flexibility.</w:t>
      </w:r>
    </w:p>
    <w:p w14:paraId="172246B6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Optimize KYC onboarding and payment workflows through collaboration with compliance, operations, and engineering teams, reducing manual processes and improving customer experience.</w:t>
      </w:r>
    </w:p>
    <w:p w14:paraId="18FF75D5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Manage product coordination across MT4, MT5, proprietary trading platforms, payment systems, and customer onboarding journeys.</w:t>
      </w:r>
    </w:p>
    <w:p w14:paraId="1B582B52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Improve finance-focused website SEO performance by 3x, contributing to increased organic acquisition and customer growth.</w:t>
      </w:r>
    </w:p>
    <w:p w14:paraId="2082B272" w14:textId="77777777" w:rsidR="00A63357" w:rsidRPr="00B775AF" w:rsidRDefault="00000000">
      <w:pPr>
        <w:spacing w:before="60" w:after="0" w:line="240" w:lineRule="auto"/>
        <w:rPr>
          <w:sz w:val="22"/>
        </w:rPr>
      </w:pPr>
      <w:r w:rsidRPr="00B775AF">
        <w:rPr>
          <w:b/>
          <w:sz w:val="22"/>
        </w:rPr>
        <w:t>SEO Program Manager</w:t>
      </w:r>
    </w:p>
    <w:p w14:paraId="51048818" w14:textId="77777777" w:rsidR="00A63357" w:rsidRPr="00B775AF" w:rsidRDefault="00000000">
      <w:pPr>
        <w:spacing w:after="40" w:line="240" w:lineRule="auto"/>
        <w:rPr>
          <w:sz w:val="22"/>
        </w:rPr>
      </w:pPr>
      <w:r w:rsidRPr="00B775AF">
        <w:rPr>
          <w:color w:val="5B6670"/>
          <w:sz w:val="22"/>
        </w:rPr>
        <w:t>B2B Growth Systems | 2023 - 2024 | Cross-region</w:t>
      </w:r>
    </w:p>
    <w:p w14:paraId="35E5E1E7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Managed SEO programs for 20+ industrial brands across multiple regions.</w:t>
      </w:r>
    </w:p>
    <w:p w14:paraId="4F1824F2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Established scalable content and technical SEO processes aligned with CRM and sales operations.</w:t>
      </w:r>
    </w:p>
    <w:p w14:paraId="6C4E436F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Integrated SEO performance tracking with Zoho CRM, supporting lead generation and commercial outcomes.</w:t>
      </w:r>
    </w:p>
    <w:p w14:paraId="117DEC44" w14:textId="77777777" w:rsidR="00A63357" w:rsidRPr="00B775AF" w:rsidRDefault="00000000">
      <w:pPr>
        <w:spacing w:before="60" w:after="0" w:line="240" w:lineRule="auto"/>
        <w:rPr>
          <w:sz w:val="22"/>
        </w:rPr>
      </w:pPr>
      <w:r w:rsidRPr="00B775AF">
        <w:rPr>
          <w:b/>
          <w:sz w:val="22"/>
        </w:rPr>
        <w:t>Product Manager / System Integration PM</w:t>
      </w:r>
    </w:p>
    <w:p w14:paraId="26DDB89B" w14:textId="77777777" w:rsidR="00A63357" w:rsidRPr="00B775AF" w:rsidRDefault="00000000">
      <w:pPr>
        <w:spacing w:after="40" w:line="240" w:lineRule="auto"/>
        <w:rPr>
          <w:sz w:val="22"/>
        </w:rPr>
      </w:pPr>
      <w:r w:rsidRPr="00B775AF">
        <w:rPr>
          <w:color w:val="5B6670"/>
          <w:sz w:val="22"/>
        </w:rPr>
        <w:t>Custom POS &amp; Information Systems | 2021 - 2023 | Taipei</w:t>
      </w:r>
    </w:p>
    <w:p w14:paraId="22FFEC3A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Led end-to-end system integration projects involving e-invoice platforms, payment gateways, POS systems, ERP systems, and third-party APIs.</w:t>
      </w:r>
    </w:p>
    <w:p w14:paraId="4F161F59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Defined business requirements, data mappings, migration rules, exception handling, and operational workflows.</w:t>
      </w:r>
    </w:p>
    <w:p w14:paraId="1EBD6E9A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lastRenderedPageBreak/>
        <w:t>Delivered customer implementations, user training, launch support, and vendor coordination for multiple enterprise clients.</w:t>
      </w:r>
    </w:p>
    <w:p w14:paraId="59A83B17" w14:textId="77777777" w:rsidR="00A63357" w:rsidRPr="00B775AF" w:rsidRDefault="00000000">
      <w:pPr>
        <w:pBdr>
          <w:bottom w:val="single" w:sz="6" w:space="3" w:color="D6E1EC"/>
        </w:pBdr>
        <w:spacing w:before="200" w:line="240" w:lineRule="auto"/>
        <w:rPr>
          <w:sz w:val="22"/>
        </w:rPr>
      </w:pPr>
      <w:r w:rsidRPr="00B775AF">
        <w:rPr>
          <w:b/>
          <w:color w:val="1F4D78"/>
          <w:sz w:val="22"/>
        </w:rPr>
        <w:t>SELECTED PROJECTS</w:t>
      </w:r>
    </w:p>
    <w:p w14:paraId="25EFBF18" w14:textId="77777777" w:rsidR="00A63357" w:rsidRPr="00B775AF" w:rsidRDefault="00000000">
      <w:pPr>
        <w:spacing w:before="80" w:after="0" w:line="240" w:lineRule="auto"/>
        <w:rPr>
          <w:sz w:val="22"/>
        </w:rPr>
      </w:pPr>
      <w:r w:rsidRPr="00B775AF">
        <w:rPr>
          <w:b/>
          <w:sz w:val="22"/>
        </w:rPr>
        <w:t>Trading Platform &amp; Payment Infrastructure</w:t>
      </w:r>
    </w:p>
    <w:p w14:paraId="7982B81C" w14:textId="77777777" w:rsidR="00A63357" w:rsidRPr="00B775AF" w:rsidRDefault="00000000">
      <w:pPr>
        <w:spacing w:after="40" w:line="240" w:lineRule="auto"/>
        <w:rPr>
          <w:sz w:val="22"/>
        </w:rPr>
      </w:pPr>
      <w:r w:rsidRPr="00B775AF">
        <w:rPr>
          <w:color w:val="5B6670"/>
          <w:sz w:val="22"/>
        </w:rPr>
        <w:t>Financial product infrastructure</w:t>
      </w:r>
    </w:p>
    <w:p w14:paraId="26DDF373" w14:textId="77777777" w:rsidR="00A63357" w:rsidRPr="00B775AF" w:rsidRDefault="00000000">
      <w:pPr>
        <w:spacing w:after="20" w:line="269" w:lineRule="auto"/>
        <w:rPr>
          <w:sz w:val="22"/>
        </w:rPr>
      </w:pPr>
      <w:r w:rsidRPr="00B775AF">
        <w:rPr>
          <w:sz w:val="22"/>
        </w:rPr>
        <w:t>Led cross-functional initiatives covering payment routing, stablecoin funding solutions, trading platform operations, and customer funding experiences.</w:t>
      </w:r>
    </w:p>
    <w:p w14:paraId="2BD13E32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Coordinated platform improvements across MT4, MT5, proprietary systems, finance operations, and external payment providers.</w:t>
      </w:r>
    </w:p>
    <w:p w14:paraId="154BDF94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Improved funding flexibility through stablecoin rails and third-party payment provider onboarding.</w:t>
      </w:r>
    </w:p>
    <w:p w14:paraId="1ACCFB52" w14:textId="77777777" w:rsidR="00A63357" w:rsidRPr="00B775AF" w:rsidRDefault="00000000">
      <w:pPr>
        <w:spacing w:before="80" w:after="0" w:line="240" w:lineRule="auto"/>
        <w:rPr>
          <w:sz w:val="22"/>
        </w:rPr>
      </w:pPr>
      <w:r w:rsidRPr="00B775AF">
        <w:rPr>
          <w:b/>
          <w:sz w:val="22"/>
        </w:rPr>
        <w:t>Copy Trading Platform Operations</w:t>
      </w:r>
    </w:p>
    <w:p w14:paraId="44D2485D" w14:textId="77777777" w:rsidR="00A63357" w:rsidRPr="00B775AF" w:rsidRDefault="00000000">
      <w:pPr>
        <w:spacing w:after="40" w:line="240" w:lineRule="auto"/>
        <w:rPr>
          <w:sz w:val="22"/>
        </w:rPr>
      </w:pPr>
      <w:r w:rsidRPr="00B775AF">
        <w:rPr>
          <w:color w:val="5B6670"/>
          <w:sz w:val="22"/>
        </w:rPr>
        <w:t>TradingCup platform operations</w:t>
      </w:r>
    </w:p>
    <w:p w14:paraId="522EEDE1" w14:textId="77777777" w:rsidR="00A63357" w:rsidRPr="00B775AF" w:rsidRDefault="00000000">
      <w:pPr>
        <w:spacing w:after="20" w:line="269" w:lineRule="auto"/>
        <w:rPr>
          <w:sz w:val="22"/>
        </w:rPr>
      </w:pPr>
      <w:r w:rsidRPr="00B775AF">
        <w:rPr>
          <w:sz w:val="22"/>
        </w:rPr>
        <w:t>Supported copy trading platform growth, VIP signal-provider management, platform optimization, and issue-resolution initiatives.</w:t>
      </w:r>
    </w:p>
    <w:p w14:paraId="6D689F43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Improved operational stability and customer experience through systematic issue management and process improvements.</w:t>
      </w:r>
    </w:p>
    <w:p w14:paraId="61B2B4F7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Supported feature promotion and user-growth efforts for active copy traders.</w:t>
      </w:r>
    </w:p>
    <w:p w14:paraId="1FD549AA" w14:textId="77777777" w:rsidR="00A63357" w:rsidRPr="00B775AF" w:rsidRDefault="00000000">
      <w:pPr>
        <w:spacing w:before="80" w:after="0" w:line="240" w:lineRule="auto"/>
        <w:rPr>
          <w:sz w:val="22"/>
        </w:rPr>
      </w:pPr>
      <w:r w:rsidRPr="00B775AF">
        <w:rPr>
          <w:b/>
          <w:sz w:val="22"/>
        </w:rPr>
        <w:t>Regulatory Reporting &amp; Compliance</w:t>
      </w:r>
    </w:p>
    <w:p w14:paraId="5477C1BE" w14:textId="77777777" w:rsidR="00A63357" w:rsidRPr="00B775AF" w:rsidRDefault="00000000">
      <w:pPr>
        <w:spacing w:after="40" w:line="240" w:lineRule="auto"/>
        <w:rPr>
          <w:sz w:val="22"/>
        </w:rPr>
      </w:pPr>
      <w:r w:rsidRPr="00B775AF">
        <w:rPr>
          <w:color w:val="5B6670"/>
          <w:sz w:val="22"/>
        </w:rPr>
        <w:t>ASIC, Jordan, Spain, and France requirements</w:t>
      </w:r>
    </w:p>
    <w:p w14:paraId="11507EB4" w14:textId="77777777" w:rsidR="00A63357" w:rsidRPr="00B775AF" w:rsidRDefault="00000000">
      <w:pPr>
        <w:spacing w:after="20" w:line="269" w:lineRule="auto"/>
        <w:rPr>
          <w:sz w:val="22"/>
        </w:rPr>
      </w:pPr>
      <w:r w:rsidRPr="00B775AF">
        <w:rPr>
          <w:sz w:val="22"/>
        </w:rPr>
        <w:t>Supported regulatory reporting initiatives across Australia and international jurisdictions.</w:t>
      </w:r>
    </w:p>
    <w:p w14:paraId="58196959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Coordinated reporting requirements, trade data preparation, issue investigation, and stakeholder communication.</w:t>
      </w:r>
    </w:p>
    <w:p w14:paraId="61EB70BE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Prepared report data for the in-house platform, MT4, and MT5.</w:t>
      </w:r>
    </w:p>
    <w:p w14:paraId="20511B11" w14:textId="77777777" w:rsidR="00A63357" w:rsidRPr="00B775AF" w:rsidRDefault="00000000">
      <w:pPr>
        <w:spacing w:before="80" w:after="0" w:line="240" w:lineRule="auto"/>
        <w:rPr>
          <w:sz w:val="22"/>
        </w:rPr>
      </w:pPr>
      <w:r w:rsidRPr="00B775AF">
        <w:rPr>
          <w:b/>
          <w:sz w:val="22"/>
        </w:rPr>
        <w:t>KYC &amp; Customer Onboarding Optimization</w:t>
      </w:r>
    </w:p>
    <w:p w14:paraId="6288202F" w14:textId="77777777" w:rsidR="00A63357" w:rsidRPr="00B775AF" w:rsidRDefault="00000000">
      <w:pPr>
        <w:spacing w:after="40" w:line="240" w:lineRule="auto"/>
        <w:rPr>
          <w:sz w:val="22"/>
        </w:rPr>
      </w:pPr>
      <w:r w:rsidRPr="00B775AF">
        <w:rPr>
          <w:color w:val="5B6670"/>
          <w:sz w:val="22"/>
        </w:rPr>
        <w:t>Compliance workflow and customer journey</w:t>
      </w:r>
    </w:p>
    <w:p w14:paraId="1B479015" w14:textId="77777777" w:rsidR="00A63357" w:rsidRPr="00B775AF" w:rsidRDefault="00000000">
      <w:pPr>
        <w:spacing w:after="20" w:line="269" w:lineRule="auto"/>
        <w:rPr>
          <w:sz w:val="22"/>
        </w:rPr>
      </w:pPr>
      <w:r w:rsidRPr="00B775AF">
        <w:rPr>
          <w:sz w:val="22"/>
        </w:rPr>
        <w:t>Improved customer onboarding journeys through KYC workflow enhancements and operational process optimization.</w:t>
      </w:r>
    </w:p>
    <w:p w14:paraId="236F236A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Worked closely with compliance, operations, support, and engineering teams to improve approval efficiency and customer conversion.</w:t>
      </w:r>
    </w:p>
    <w:p w14:paraId="79AE4C4E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Reduced manual coordination by clarifying checkpoints, ownership, and workflow rules.</w:t>
      </w:r>
    </w:p>
    <w:p w14:paraId="2EB25262" w14:textId="77777777" w:rsidR="00A63357" w:rsidRPr="00B775AF" w:rsidRDefault="00000000">
      <w:pPr>
        <w:spacing w:before="80" w:after="0" w:line="240" w:lineRule="auto"/>
        <w:rPr>
          <w:sz w:val="22"/>
        </w:rPr>
      </w:pPr>
      <w:r w:rsidRPr="00B775AF">
        <w:rPr>
          <w:b/>
          <w:sz w:val="22"/>
        </w:rPr>
        <w:t>Additional Product &amp; Growth Projects</w:t>
      </w:r>
    </w:p>
    <w:p w14:paraId="0A0F51CC" w14:textId="77777777" w:rsidR="00A63357" w:rsidRPr="00B775AF" w:rsidRDefault="00000000">
      <w:pPr>
        <w:spacing w:after="40" w:line="240" w:lineRule="auto"/>
        <w:rPr>
          <w:sz w:val="22"/>
        </w:rPr>
      </w:pPr>
      <w:r w:rsidRPr="00B775AF">
        <w:rPr>
          <w:color w:val="5B6670"/>
          <w:sz w:val="22"/>
        </w:rPr>
        <w:t>Wagas POS / CRM / online ordering and IoT channel expansion</w:t>
      </w:r>
    </w:p>
    <w:p w14:paraId="08C1AA92" w14:textId="77777777" w:rsidR="00A63357" w:rsidRPr="00B775AF" w:rsidRDefault="00000000">
      <w:pPr>
        <w:spacing w:after="20" w:line="269" w:lineRule="auto"/>
        <w:rPr>
          <w:sz w:val="22"/>
        </w:rPr>
      </w:pPr>
      <w:r w:rsidRPr="00B775AF">
        <w:rPr>
          <w:sz w:val="22"/>
        </w:rPr>
        <w:t>Delivered adjacent system-integration and growth projects across CRM, POS, online ordering, IoT product launch, and APAC channel expansion.</w:t>
      </w:r>
    </w:p>
    <w:p w14:paraId="08B96401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Built Wagas POS, CRM, and online ordering workflows, reducing customer-service calls by 10,000 per year and supporting 10K+ orders.</w:t>
      </w:r>
    </w:p>
    <w:p w14:paraId="4B3E4059" w14:textId="77777777" w:rsidR="00A63357" w:rsidRPr="00B775AF" w:rsidRDefault="00000000">
      <w:pPr>
        <w:pStyle w:val="a0"/>
        <w:spacing w:after="40" w:line="269" w:lineRule="auto"/>
        <w:ind w:hanging="173"/>
        <w:rPr>
          <w:sz w:val="22"/>
        </w:rPr>
      </w:pPr>
      <w:r w:rsidRPr="00B775AF">
        <w:rPr>
          <w:sz w:val="22"/>
        </w:rPr>
        <w:t>Coordinated an IoT product launch across Shanghai, Kaohsiung, and Shenzhen; expanded channels including COSTCO, MOMO, Taobao, and Shanghai TV shopping.</w:t>
      </w:r>
    </w:p>
    <w:p w14:paraId="339E5142" w14:textId="1D3F7B63" w:rsidR="00312270" w:rsidRDefault="00312270" w:rsidP="00312270">
      <w:pPr>
        <w:pBdr>
          <w:bottom w:val="single" w:sz="6" w:space="3" w:color="D6E1EC"/>
        </w:pBdr>
        <w:spacing w:before="200" w:line="240" w:lineRule="auto"/>
      </w:pPr>
      <w:r>
        <w:rPr>
          <w:b/>
          <w:color w:val="1F4D78"/>
          <w:sz w:val="21"/>
        </w:rPr>
        <w:t>LINKS</w:t>
      </w:r>
    </w:p>
    <w:p w14:paraId="08A68637" w14:textId="750A58CC" w:rsidR="00A63357" w:rsidRDefault="00312270" w:rsidP="00312270">
      <w:pPr>
        <w:pBdr>
          <w:bottom w:val="single" w:sz="6" w:space="3" w:color="D6E1EC"/>
        </w:pBdr>
        <w:spacing w:before="200" w:line="240" w:lineRule="auto"/>
      </w:pPr>
      <w:proofErr w:type="spellStart"/>
      <w:r>
        <w:t>Github</w:t>
      </w:r>
      <w:proofErr w:type="spellEnd"/>
      <w:r>
        <w:t xml:space="preserve">:  </w:t>
      </w:r>
      <w:hyperlink r:id="rId8" w:history="1">
        <w:r w:rsidRPr="003E337F">
          <w:rPr>
            <w:rStyle w:val="affa"/>
          </w:rPr>
          <w:t>https://dan40912.github.io/index-en.html</w:t>
        </w:r>
      </w:hyperlink>
    </w:p>
    <w:p w14:paraId="2D82723A" w14:textId="77777777" w:rsidR="00B775AF" w:rsidRDefault="00312270" w:rsidP="00B775AF">
      <w:pPr>
        <w:pBdr>
          <w:bottom w:val="single" w:sz="6" w:space="3" w:color="D6E1EC"/>
        </w:pBdr>
        <w:spacing w:before="200" w:line="240" w:lineRule="auto"/>
      </w:pPr>
      <w:r>
        <w:t>Telegram: @jaywuFTTT</w:t>
      </w:r>
      <w:r w:rsidR="00B775AF">
        <w:t xml:space="preserve">     </w:t>
      </w:r>
      <w:r w:rsidR="00B775AF">
        <w:t xml:space="preserve">Email: </w:t>
      </w:r>
      <w:hyperlink r:id="rId9" w:history="1">
        <w:r w:rsidR="00B775AF" w:rsidRPr="003E337F">
          <w:rPr>
            <w:rStyle w:val="affa"/>
          </w:rPr>
          <w:t>dan40912@gmail.com</w:t>
        </w:r>
      </w:hyperlink>
      <w:r w:rsidR="00B775AF">
        <w:t xml:space="preserve"> </w:t>
      </w:r>
      <w:r w:rsidR="00B775AF">
        <w:t xml:space="preserve">LINE </w:t>
      </w:r>
      <w:proofErr w:type="gramStart"/>
      <w:r w:rsidR="00B775AF">
        <w:t>id :</w:t>
      </w:r>
      <w:proofErr w:type="gramEnd"/>
      <w:r w:rsidR="00B775AF">
        <w:t xml:space="preserve"> dan40912</w:t>
      </w:r>
    </w:p>
    <w:sectPr w:rsidR="00B775AF" w:rsidSect="00034616">
      <w:headerReference w:type="default" r:id="rId10"/>
      <w:footerReference w:type="default" r:id="rId11"/>
      <w:pgSz w:w="12240" w:h="15840"/>
      <w:pgMar w:top="979" w:right="1037" w:bottom="893" w:left="1037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90FC8" w14:textId="77777777" w:rsidR="00595C5F" w:rsidRDefault="00595C5F">
      <w:pPr>
        <w:spacing w:after="0" w:line="240" w:lineRule="auto"/>
      </w:pPr>
      <w:r>
        <w:separator/>
      </w:r>
    </w:p>
  </w:endnote>
  <w:endnote w:type="continuationSeparator" w:id="0">
    <w:p w14:paraId="61ACE162" w14:textId="77777777" w:rsidR="00595C5F" w:rsidRDefault="00595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3D37A" w14:textId="58E840EC" w:rsidR="00A63357" w:rsidRDefault="00A63357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40379" w14:textId="77777777" w:rsidR="00595C5F" w:rsidRDefault="00595C5F">
      <w:pPr>
        <w:spacing w:after="0" w:line="240" w:lineRule="auto"/>
      </w:pPr>
      <w:r>
        <w:separator/>
      </w:r>
    </w:p>
  </w:footnote>
  <w:footnote w:type="continuationSeparator" w:id="0">
    <w:p w14:paraId="5A9B3556" w14:textId="77777777" w:rsidR="00595C5F" w:rsidRDefault="00595C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2A797" w14:textId="6DCCCA75" w:rsidR="00A63357" w:rsidRDefault="00000000">
    <w:pPr>
      <w:pStyle w:val="a5"/>
      <w:jc w:val="right"/>
    </w:pPr>
    <w:r>
      <w:rPr>
        <w:color w:val="5B6670"/>
        <w:sz w:val="16"/>
      </w:rPr>
      <w:t>Jay Wu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237578">
    <w:abstractNumId w:val="8"/>
  </w:num>
  <w:num w:numId="2" w16cid:durableId="1606185254">
    <w:abstractNumId w:val="6"/>
  </w:num>
  <w:num w:numId="3" w16cid:durableId="521014483">
    <w:abstractNumId w:val="5"/>
  </w:num>
  <w:num w:numId="4" w16cid:durableId="1385594664">
    <w:abstractNumId w:val="4"/>
  </w:num>
  <w:num w:numId="5" w16cid:durableId="398639">
    <w:abstractNumId w:val="7"/>
  </w:num>
  <w:num w:numId="6" w16cid:durableId="1264800565">
    <w:abstractNumId w:val="3"/>
  </w:num>
  <w:num w:numId="7" w16cid:durableId="1480415869">
    <w:abstractNumId w:val="2"/>
  </w:num>
  <w:num w:numId="8" w16cid:durableId="1767536398">
    <w:abstractNumId w:val="1"/>
  </w:num>
  <w:num w:numId="9" w16cid:durableId="38136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270"/>
    <w:rsid w:val="00326F90"/>
    <w:rsid w:val="00376A32"/>
    <w:rsid w:val="00595C5F"/>
    <w:rsid w:val="009963B9"/>
    <w:rsid w:val="00A63357"/>
    <w:rsid w:val="00AA1D8D"/>
    <w:rsid w:val="00B47730"/>
    <w:rsid w:val="00B775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9BDE6"/>
  <w14:defaultImageDpi w14:val="300"/>
  <w15:docId w15:val="{64142FA2-9261-114B-8F54-986CAEF9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Calibri" w:hAnsi="Calibri"/>
      <w:color w:val="172A3A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312270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3122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n40912.github.io/index-en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an409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622</Words>
  <Characters>4591</Characters>
  <Application>Microsoft Office Word</Application>
  <DocSecurity>0</DocSecurity>
  <Lines>95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Wu</cp:lastModifiedBy>
  <cp:revision>3</cp:revision>
  <dcterms:created xsi:type="dcterms:W3CDTF">2013-12-23T23:15:00Z</dcterms:created>
  <dcterms:modified xsi:type="dcterms:W3CDTF">2026-06-11T11:25:00Z</dcterms:modified>
  <cp:category/>
</cp:coreProperties>
</file>