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1A3C5E" w:val="clear"/>
            <w:tcMar>
              <w:top w:type="dxa" w:w="200"/>
              <w:left w:type="dxa" w:w="200"/>
              <w:bottom w:type="dxa" w:w="200"/>
              <w:right w:type="dxa" w:w="200"/>
            </w:tcMar>
          </w:tcPr>
          <w:p>
            <w:r>
              <w:rPr>
                <w:rFonts w:ascii="Arial" w:cs="Arial" w:eastAsia="Arial" w:hAnsi="Arial"/>
                <w:b/>
                <w:bCs/>
                <w:color w:val="FFFFFF"/>
                <w:sz w:val="32"/>
                <w:szCs w:val="32"/>
              </w:rPr>
              <w:t xml:space="preserve">Freelance Web Development Agreement</w:t>
            </w:r>
          </w:p>
        </w:tc>
      </w:tr>
    </w:tbl>
    <w:p>
      <w:pPr>
        <w:spacing w:after="100" w:before="0"/>
      </w:pPr>
      <w:r>
        <w:rPr>
          <w:rFonts w:ascii="Arial" w:cs="Arial" w:eastAsia="Arial" w:hAnsi="Arial"/>
          <w:b/>
          <w:bCs/>
          <w:i w:val="false"/>
          <w:iCs w:val="false"/>
          <w:color w:val="1A3C5E"/>
          <w:sz w:val="18"/>
          <w:szCs w:val="18"/>
        </w:rPr>
        <w:t xml:space="preserve">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9770E" w:sz="4"/>
              <w:left w:val="single" w:color="B9770E" w:sz="24"/>
              <w:bottom w:val="single" w:color="B9770E" w:sz="4"/>
              <w:right w:val="single" w:color="B9770E" w:sz="4"/>
            </w:tcBorders>
            <w:shd w:fill="FDEBD0" w:val="clear"/>
            <w:tcMar>
              <w:top w:type="dxa" w:w="180"/>
              <w:left w:type="dxa" w:w="220"/>
              <w:bottom w:type="dxa" w:w="180"/>
              <w:right w:type="dxa" w:w="220"/>
            </w:tcMar>
          </w:tcPr>
          <w:p>
            <w:pPr>
              <w:spacing w:after="80"/>
            </w:pPr>
            <w:r>
              <w:rPr>
                <w:rFonts w:ascii="Arial" w:cs="Arial" w:eastAsia="Arial" w:hAnsi="Arial"/>
                <w:b/>
                <w:bCs/>
                <w:color w:val="B9770E"/>
                <w:sz w:val="19"/>
                <w:szCs w:val="19"/>
              </w:rPr>
              <w:t xml:space="preserve">Before You Use This Template</w:t>
            </w:r>
          </w:p>
          <w:p>
            <w:pPr>
              <w:spacing w:after="0" w:before="0"/>
            </w:pPr>
            <w:r>
              <w:rPr>
                <w:rFonts w:ascii="Arial" w:cs="Arial" w:eastAsia="Arial" w:hAnsi="Arial"/>
                <w:b w:val="false"/>
                <w:bCs w:val="false"/>
                <w:i w:val="false"/>
                <w:iCs w:val="false"/>
                <w:color w:val="1A1A1A"/>
                <w:sz w:val="18"/>
                <w:szCs w:val="18"/>
              </w:rPr>
              <w:t xml:space="preserve">This is a general-purpose starting point, not a finished legal document and not legal advice. Contract law, required disclosures, and enforceability of specific clauses (including limitation of liability and IP assignment) vary significantly by jurisdiction. Have this reviewed and adapted by a qualified attorney licensed in your jurisdiction before using it for a real engagement, especially for larger or higher-risk projects.</w:t>
            </w:r>
          </w:p>
        </w:tc>
      </w:tr>
    </w:tbl>
    <w:p>
      <w:pPr>
        <w:spacing w:after="100" w:before="0"/>
      </w:pPr>
      <w:r>
        <w:rPr>
          <w:rFonts w:ascii="Arial" w:cs="Arial" w:eastAsia="Arial" w:hAnsi="Arial"/>
          <w:b w:val="false"/>
          <w:bCs w:val="false"/>
          <w:i w:val="false"/>
          <w:iCs w:val="false"/>
          <w:color w:val="1A1A1A"/>
          <w:sz w:val="18"/>
          <w:szCs w:val="18"/>
        </w:rPr>
        <w:t xml:space="preserve"/>
      </w:r>
    </w:p>
    <w:p>
      <w:pPr>
        <w:pStyle w:val="Heading1"/>
        <w:pBdr>
          <w:bottom w:val="single" w:color="1A3C5E" w:sz="6" w:space="4"/>
        </w:pBdr>
        <w:spacing w:after="140" w:before="0"/>
      </w:pPr>
      <w:r>
        <w:rPr>
          <w:rFonts w:ascii="Arial" w:cs="Arial" w:eastAsia="Arial" w:hAnsi="Arial"/>
          <w:b/>
          <w:bCs/>
          <w:color w:val="1A3C5E"/>
          <w:sz w:val="24"/>
          <w:szCs w:val="24"/>
        </w:rPr>
        <w:t xml:space="preserve">Parties &amp; Effective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Developer:</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[Name / Business Name], (“Developer”)</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Client:</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[Name / Business Name], (“Client”)</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Effective Date:</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[Date]</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Governing Law:</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[State/Country — insert your actual jurisdiction; do not leave blank]</w:t>
            </w:r>
          </w:p>
        </w:tc>
      </w:tr>
    </w:tbl>
    <w:p>
      <w:pPr>
        <w:pStyle w:val="Heading1"/>
        <w:pBdr>
          <w:bottom w:val="single" w:color="1A3C5E" w:sz="6" w:space="4"/>
        </w:pBdr>
        <w:spacing w:after="140" w:before="340"/>
      </w:pPr>
      <w:r>
        <w:rPr>
          <w:rFonts w:ascii="Arial" w:cs="Arial" w:eastAsia="Arial" w:hAnsi="Arial"/>
          <w:b/>
          <w:bCs/>
          <w:color w:val="1A3C5E"/>
          <w:sz w:val="24"/>
          <w:szCs w:val="24"/>
        </w:rPr>
        <w:t xml:space="preserve">1. Project Scope</w:t>
      </w:r>
    </w:p>
    <w:p>
      <w:pPr>
        <w:spacing w:after="60" w:before="0"/>
      </w:pPr>
      <w:r>
        <w:rPr>
          <w:rFonts w:ascii="Arial" w:cs="Arial" w:eastAsia="Arial" w:hAnsi="Arial"/>
          <w:b/>
          <w:bCs/>
          <w:i w:val="false"/>
          <w:iCs w:val="false"/>
          <w:color w:val="1A1A1A"/>
          <w:sz w:val="18"/>
          <w:szCs w:val="18"/>
        </w:rPr>
        <w:t xml:space="preserve">Description of Work</w:t>
      </w:r>
    </w:p>
    <w:p>
      <w:pPr>
        <w:spacing w:after="140" w:before="0"/>
      </w:pPr>
      <w:r>
        <w:rPr>
          <w:rFonts w:ascii="Arial" w:cs="Arial" w:eastAsia="Arial" w:hAnsi="Arial"/>
          <w:b w:val="false"/>
          <w:bCs w:val="false"/>
          <w:i/>
          <w:iCs/>
          <w:color w:val="808080"/>
          <w:sz w:val="18"/>
          <w:szCs w:val="18"/>
        </w:rPr>
        <w:t xml:space="preserve">[Describe the project in plain language — what is being built and for what purpose. Example: “Developer will design and build a five-page marketing website for Client, including a contact form and blog listing page, as further detailed in the Deliverables section below.”]</w:t>
      </w:r>
    </w:p>
    <w:p>
      <w:pPr>
        <w:pStyle w:val="Heading2"/>
        <w:spacing w:after="90" w:before="200"/>
      </w:pPr>
      <w:r>
        <w:rPr>
          <w:rFonts w:ascii="Arial" w:cs="Arial" w:eastAsia="Arial" w:hAnsi="Arial"/>
          <w:b/>
          <w:bCs/>
          <w:color w:val="1A3C5E"/>
          <w:sz w:val="19"/>
          <w:szCs w:val="19"/>
        </w:rPr>
        <w:t xml:space="preserve">Included in Scope</w:t>
      </w:r>
    </w:p>
    <w:p>
      <w:pPr>
        <w:spacing w:after="90"/>
      </w:pPr>
      <w:r>
        <w:rPr>
          <w:rFonts w:ascii="Arial" w:cs="Arial" w:eastAsia="Arial" w:hAnsi="Arial"/>
          <w:color w:val="1A1A1A"/>
          <w:sz w:val="18"/>
          <w:szCs w:val="18"/>
        </w:rPr>
        <w:t xml:space="preserve">•  [List specific inclusions, e.g. “Responsive design for desktop, tablet, and mobile”]</w:t>
      </w:r>
    </w:p>
    <w:p>
      <w:pPr>
        <w:spacing w:after="0"/>
      </w:pPr>
      <w:r>
        <w:rPr>
          <w:rFonts w:ascii="Arial" w:cs="Arial" w:eastAsia="Arial" w:hAnsi="Arial"/>
          <w:color w:val="1A1A1A"/>
          <w:sz w:val="18"/>
          <w:szCs w:val="18"/>
        </w:rPr>
        <w:t xml:space="preserve">•  [e.g. “Integration with Client's existing email marketing platform”]</w:t>
      </w:r>
    </w:p>
    <w:p>
      <w:pPr>
        <w:pStyle w:val="Heading2"/>
        <w:spacing w:after="90" w:before="200"/>
      </w:pPr>
      <w:r>
        <w:rPr>
          <w:rFonts w:ascii="Arial" w:cs="Arial" w:eastAsia="Arial" w:hAnsi="Arial"/>
          <w:b/>
          <w:bCs/>
          <w:color w:val="1A3C5E"/>
          <w:sz w:val="19"/>
          <w:szCs w:val="19"/>
        </w:rPr>
        <w:t xml:space="preserve">Explicitly Out of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A3C5E" w:sz="4"/>
              <w:left w:val="single" w:color="1A3C5E" w:sz="24"/>
              <w:bottom w:val="single" w:color="1A3C5E" w:sz="4"/>
              <w:right w:val="single" w:color="1A3C5E" w:sz="4"/>
            </w:tcBorders>
            <w:shd w:fill="EAF1F8" w:val="clear"/>
            <w:tcMar>
              <w:top w:type="dxa" w:w="180"/>
              <w:left w:type="dxa" w:w="220"/>
              <w:bottom w:type="dxa" w:w="180"/>
              <w:right w:type="dxa" w:w="220"/>
            </w:tcMar>
          </w:tcPr>
          <w:p>
            <w:pPr>
              <w:spacing w:after="100" w:before="0"/>
            </w:pPr>
            <w:r>
              <w:rPr>
                <w:rFonts w:ascii="Arial" w:cs="Arial" w:eastAsia="Arial" w:hAnsi="Arial"/>
                <w:b w:val="false"/>
                <w:bCs w:val="false"/>
                <w:i w:val="false"/>
                <w:iCs w:val="false"/>
                <w:color w:val="1A1A1A"/>
                <w:sz w:val="18"/>
                <w:szCs w:val="18"/>
              </w:rPr>
              <w:t xml:space="preserve">Stating what's excluded is as important as stating what's included — most scope disputes happen in the gap between what the client assumed was included and what the developer intended.</w:t>
            </w:r>
          </w:p>
          <w:p>
            <w:pPr>
              <w:spacing w:after="90"/>
            </w:pPr>
            <w:r>
              <w:rPr>
                <w:rFonts w:ascii="Arial" w:cs="Arial" w:eastAsia="Arial" w:hAnsi="Arial"/>
                <w:color w:val="1A1A1A"/>
                <w:sz w:val="18"/>
                <w:szCs w:val="18"/>
              </w:rPr>
              <w:t xml:space="preserve">•  [e.g. “Content writing or copywriting for site pages”]</w:t>
            </w:r>
          </w:p>
          <w:p>
            <w:pPr>
              <w:spacing w:after="90"/>
            </w:pPr>
            <w:r>
              <w:rPr>
                <w:rFonts w:ascii="Arial" w:cs="Arial" w:eastAsia="Arial" w:hAnsi="Arial"/>
                <w:color w:val="1A1A1A"/>
                <w:sz w:val="18"/>
                <w:szCs w:val="18"/>
              </w:rPr>
              <w:t xml:space="preserve">•  [e.g. “Ongoing hosting, maintenance, or security updates after launch”]</w:t>
            </w:r>
          </w:p>
          <w:p>
            <w:pPr>
              <w:spacing w:after="0"/>
            </w:pPr>
            <w:r>
              <w:rPr>
                <w:rFonts w:ascii="Arial" w:cs="Arial" w:eastAsia="Arial" w:hAnsi="Arial"/>
                <w:color w:val="1A1A1A"/>
                <w:sz w:val="18"/>
                <w:szCs w:val="18"/>
              </w:rPr>
              <w:t xml:space="preserve">•  [e.g. “Third-party integrations not explicitly listed above”]</w:t>
            </w:r>
          </w:p>
        </w:tc>
      </w:tr>
    </w:tbl>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2. Deliverables</w:t>
      </w:r>
    </w:p>
    <w:p>
      <w:pPr>
        <w:spacing w:after="140" w:before="0"/>
      </w:pPr>
      <w:r>
        <w:rPr>
          <w:rFonts w:ascii="Arial" w:cs="Arial" w:eastAsia="Arial" w:hAnsi="Arial"/>
          <w:b w:val="false"/>
          <w:bCs w:val="false"/>
          <w:i w:val="false"/>
          <w:iCs w:val="false"/>
          <w:color w:val="1A1A1A"/>
          <w:sz w:val="18"/>
          <w:szCs w:val="18"/>
        </w:rPr>
        <w:t xml:space="preserve">Each deliverable needs to be specific enough that both parties would agree, without further discussion, whether it has actually been completed.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1800"/>
        <w:gridCol w:w="1700"/>
      </w:tblGrid>
      <w:tr>
        <w:trPr>
          <w:tblHeader/>
        </w:trPr>
        <w:tc>
          <w:tcPr>
            <w:tcW w:type="dxa" w:w="24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Deliverable</w:t>
            </w:r>
          </w:p>
        </w:tc>
        <w:tc>
          <w:tcPr>
            <w:tcW w:type="dxa" w:w="345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Description</w:t>
            </w:r>
          </w:p>
        </w:tc>
        <w:tc>
          <w:tcPr>
            <w:tcW w:type="dxa" w:w="18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Acceptance Format</w:t>
            </w:r>
          </w:p>
        </w:tc>
        <w:tc>
          <w:tcPr>
            <w:tcW w:type="dxa" w:w="17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Due Date</w:t>
            </w:r>
          </w:p>
        </w:tc>
      </w:tr>
      <w:tr>
        <w:tc>
          <w:tcPr>
            <w:tcW w:type="dxa" w:w="24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Example: Homepage design mockup</w:t>
            </w:r>
          </w:p>
        </w:tc>
        <w:tc>
          <w:tcPr>
            <w:tcW w:type="dxa" w:w="345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Desktop and mobile mockups showing final visual design, for Client approval before development begins</w:t>
            </w:r>
          </w:p>
        </w:tc>
        <w:tc>
          <w:tcPr>
            <w:tcW w:type="dxa" w:w="18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Figma file link</w:t>
            </w:r>
          </w:p>
        </w:tc>
        <w:tc>
          <w:tcPr>
            <w:tcW w:type="dxa" w:w="17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[Date]</w:t>
            </w:r>
          </w:p>
        </w:tc>
      </w:tr>
      <w:tr>
        <w:tc>
          <w:tcPr>
            <w:tcW w:type="dxa" w:w="24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345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18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17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r>
      <w:tr>
        <w:tc>
          <w:tcPr>
            <w:tcW w:type="dxa" w:w="24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345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18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c>
          <w:tcPr>
            <w:tcW w:type="dxa" w:w="1700"/>
            <w:tcBorders>
              <w:top w:val="single" w:color="D9D9D9" w:sz="2"/>
              <w:left w:val="single" w:color="D9D9D9" w:sz="2"/>
              <w:bottom w:val="single" w:color="D9D9D9" w:sz="2"/>
              <w:right w:val="single" w:color="D9D9D9" w:sz="2"/>
            </w:tcBorders>
            <w:shd w:fill="F2F2F2" w:val="clear"/>
            <w:tcMar>
              <w:top w:type="dxa" w:w="100"/>
              <w:left w:type="dxa" w:w="110"/>
              <w:bottom w:type="dxa" w:w="100"/>
              <w:right w:type="dxa" w:w="110"/>
            </w:tcMar>
            <w:vAlign w:val="center"/>
          </w:tcPr>
          <w:p>
            <w:r>
              <w:rPr>
                <w:rFonts w:ascii="Arial" w:cs="Arial" w:eastAsia="Arial" w:hAnsi="Arial"/>
                <w:b w:val="false"/>
                <w:bCs w:val="false"/>
                <w:i w:val="false"/>
                <w:iCs w:val="false"/>
                <w:color w:val="000000"/>
                <w:sz w:val="16"/>
                <w:szCs w:val="16"/>
              </w:rPr>
              <w:t xml:space="preserve"/>
            </w:r>
          </w:p>
        </w:tc>
      </w:tr>
    </w:tbl>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3. Payment Terms</w:t>
      </w:r>
    </w:p>
    <w:p>
      <w:pPr>
        <w:spacing w:after="140" w:before="0"/>
      </w:pPr>
      <w:r>
        <w:rPr>
          <w:rFonts w:ascii="Arial" w:cs="Arial" w:eastAsia="Arial" w:hAnsi="Arial"/>
          <w:b/>
          <w:bCs/>
          <w:i w:val="false"/>
          <w:iCs w:val="false"/>
          <w:color w:val="1A1A1A"/>
          <w:sz w:val="18"/>
          <w:szCs w:val="18"/>
        </w:rPr>
        <w:t xml:space="preserve">Total Project Fee: [$ amount], payable according to the schedule below.</w:t>
      </w:r>
    </w:p>
    <w:p>
      <w:pPr>
        <w:pStyle w:val="Heading2"/>
        <w:spacing w:after="90" w:before="200"/>
      </w:pPr>
      <w:r>
        <w:rPr>
          <w:rFonts w:ascii="Arial" w:cs="Arial" w:eastAsia="Arial" w:hAnsi="Arial"/>
          <w:b/>
          <w:bCs/>
          <w:color w:val="1A3C5E"/>
          <w:sz w:val="19"/>
          <w:szCs w:val="19"/>
        </w:rPr>
        <w:t xml:space="preserve">Payment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500"/>
        <w:gridCol w:w="3500"/>
      </w:tblGrid>
      <w:tr>
        <w:trPr>
          <w:tblHeader/>
        </w:trPr>
        <w:tc>
          <w:tcPr>
            <w:tcW w:type="dxa" w:w="335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Milestone</w:t>
            </w:r>
          </w:p>
        </w:tc>
        <w:tc>
          <w:tcPr>
            <w:tcW w:type="dxa" w:w="25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Amount / %</w:t>
            </w:r>
          </w:p>
        </w:tc>
        <w:tc>
          <w:tcPr>
            <w:tcW w:type="dxa" w:w="35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Due Upon</w:t>
            </w:r>
          </w:p>
        </w:tc>
      </w:tr>
      <w:tr>
        <w:tc>
          <w:tcPr>
            <w:tcW w:type="dxa" w:w="335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Deposit</w:t>
            </w:r>
          </w:p>
        </w:tc>
        <w:tc>
          <w:tcPr>
            <w:tcW w:type="dxa" w:w="2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[e.g. 30%]</w:t>
            </w:r>
          </w:p>
        </w:tc>
        <w:tc>
          <w:tcPr>
            <w:tcW w:type="dxa" w:w="3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Signing of this Agreement, before work begins</w:t>
            </w:r>
          </w:p>
        </w:tc>
      </w:tr>
      <w:tr>
        <w:tc>
          <w:tcPr>
            <w:tcW w:type="dxa" w:w="335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Milestone Payment</w:t>
            </w:r>
          </w:p>
        </w:tc>
        <w:tc>
          <w:tcPr>
            <w:tcW w:type="dxa" w:w="2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[e.g. 40%]</w:t>
            </w:r>
          </w:p>
        </w:tc>
        <w:tc>
          <w:tcPr>
            <w:tcW w:type="dxa" w:w="3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Client approval of design mockups</w:t>
            </w:r>
          </w:p>
        </w:tc>
      </w:tr>
      <w:tr>
        <w:tc>
          <w:tcPr>
            <w:tcW w:type="dxa" w:w="335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Final Payment</w:t>
            </w:r>
          </w:p>
        </w:tc>
        <w:tc>
          <w:tcPr>
            <w:tcW w:type="dxa" w:w="2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[e.g. 30%]</w:t>
            </w:r>
          </w:p>
        </w:tc>
        <w:tc>
          <w:tcPr>
            <w:tcW w:type="dxa" w:w="3500"/>
            <w:tcBorders>
              <w:top w:val="single" w:color="D9D9D9" w:sz="2"/>
              <w:left w:val="single" w:color="D9D9D9" w:sz="2"/>
              <w:bottom w:val="single" w:color="D9D9D9" w:sz="2"/>
              <w:right w:val="single" w:color="D9D9D9" w:sz="2"/>
            </w:tcBorders>
            <w:shd w:fill="FFFFFF" w:val="clear"/>
            <w:tcMar>
              <w:top w:type="dxa" w:w="100"/>
              <w:left w:type="dxa" w:w="110"/>
              <w:bottom w:type="dxa" w:w="100"/>
              <w:right w:type="dxa" w:w="110"/>
            </w:tcMar>
            <w:vAlign w:val="center"/>
          </w:tcPr>
          <w:p>
            <w:r>
              <w:rPr>
                <w:rFonts w:ascii="Arial" w:cs="Arial" w:eastAsia="Arial" w:hAnsi="Arial"/>
                <w:b w:val="false"/>
                <w:bCs w:val="false"/>
                <w:i/>
                <w:iCs/>
                <w:color w:val="808080"/>
                <w:sz w:val="16"/>
                <w:szCs w:val="16"/>
              </w:rPr>
              <w:t xml:space="preserve">Final delivery, before transfer of ownership (see Section 4)</w:t>
            </w:r>
          </w:p>
        </w:tc>
      </w:tr>
    </w:tbl>
    <w:p>
      <w:pPr>
        <w:spacing w:after="140" w:before="100"/>
      </w:pPr>
      <w:r>
        <w:rPr>
          <w:rFonts w:ascii="Arial" w:cs="Arial" w:eastAsia="Arial" w:hAnsi="Arial"/>
          <w:b w:val="false"/>
          <w:bCs w:val="false"/>
          <w:i/>
          <w:iCs/>
          <w:color w:val="808080"/>
          <w:sz w:val="18"/>
          <w:szCs w:val="18"/>
        </w:rPr>
        <w:t xml:space="preserve">A deposit before work begins, rather than payment entirely on completion, is standard freelance practice and protects both parties' commitment to the engagement.</w:t>
      </w:r>
    </w:p>
    <w:p>
      <w:pPr>
        <w:pStyle w:val="Heading2"/>
        <w:spacing w:after="90" w:before="200"/>
      </w:pPr>
      <w:r>
        <w:rPr>
          <w:rFonts w:ascii="Arial" w:cs="Arial" w:eastAsia="Arial" w:hAnsi="Arial"/>
          <w:b/>
          <w:bCs/>
          <w:color w:val="1A3C5E"/>
          <w:sz w:val="19"/>
          <w:szCs w:val="19"/>
        </w:rPr>
        <w:t xml:space="preserve">Late Payment</w:t>
      </w:r>
    </w:p>
    <w:p>
      <w:pPr>
        <w:spacing w:after="140" w:before="0"/>
      </w:pPr>
      <w:r>
        <w:rPr>
          <w:rFonts w:ascii="Arial" w:cs="Arial" w:eastAsia="Arial" w:hAnsi="Arial"/>
          <w:b w:val="false"/>
          <w:bCs w:val="false"/>
          <w:i w:val="false"/>
          <w:iCs w:val="false"/>
          <w:color w:val="1A1A1A"/>
          <w:sz w:val="18"/>
          <w:szCs w:val="18"/>
        </w:rPr>
        <w:t xml:space="preserve">Payments not received within [X] days of the due date will incur a late fee of [X]% per month, and Developer may pause work until payment is received. [Confirm any late fee cap or requirement complies with your jurisdiction's usury and consumer protection laws.]</w:t>
      </w:r>
    </w:p>
    <w:p>
      <w:pPr>
        <w:pStyle w:val="Heading2"/>
        <w:spacing w:after="90" w:before="200"/>
      </w:pPr>
      <w:r>
        <w:rPr>
          <w:rFonts w:ascii="Arial" w:cs="Arial" w:eastAsia="Arial" w:hAnsi="Arial"/>
          <w:b/>
          <w:bCs/>
          <w:color w:val="1A3C5E"/>
          <w:sz w:val="19"/>
          <w:szCs w:val="19"/>
        </w:rPr>
        <w:t xml:space="preserve">Expenses</w:t>
      </w:r>
    </w:p>
    <w:p>
      <w:pPr>
        <w:spacing w:after="140" w:before="0"/>
      </w:pPr>
      <w:r>
        <w:rPr>
          <w:rFonts w:ascii="Arial" w:cs="Arial" w:eastAsia="Arial" w:hAnsi="Arial"/>
          <w:b w:val="false"/>
          <w:bCs w:val="false"/>
          <w:i w:val="false"/>
          <w:iCs w:val="false"/>
          <w:color w:val="1A1A1A"/>
          <w:sz w:val="18"/>
          <w:szCs w:val="18"/>
        </w:rPr>
        <w:t xml:space="preserve">[State whether third-party costs — stock assets, plugins, hosting during development — are included in the fee or billed separately, and if separately, whether pre-approval is required above a stated amount.]</w:t>
      </w:r>
    </w:p>
    <w:p>
      <w:pPr>
        <w:pStyle w:val="Heading2"/>
        <w:spacing w:after="90" w:before="200"/>
      </w:pPr>
      <w:r>
        <w:rPr>
          <w:rFonts w:ascii="Arial" w:cs="Arial" w:eastAsia="Arial" w:hAnsi="Arial"/>
          <w:b/>
          <w:bCs/>
          <w:color w:val="1A3C5E"/>
          <w:sz w:val="19"/>
          <w:szCs w:val="19"/>
        </w:rPr>
        <w:t xml:space="preserve">Early Termination</w:t>
      </w:r>
    </w:p>
    <w:p>
      <w:pPr>
        <w:spacing w:after="140" w:before="0"/>
      </w:pPr>
      <w:r>
        <w:rPr>
          <w:rFonts w:ascii="Arial" w:cs="Arial" w:eastAsia="Arial" w:hAnsi="Arial"/>
          <w:b w:val="false"/>
          <w:bCs w:val="false"/>
          <w:i w:val="false"/>
          <w:iCs w:val="false"/>
          <w:color w:val="1A1A1A"/>
          <w:sz w:val="18"/>
          <w:szCs w:val="18"/>
        </w:rPr>
        <w:t xml:space="preserve">If Client terminates this Agreement before completion, Client will pay Developer for all work completed to date, calculated as [a percentage of the fee corresponding to the milestone reached / hourly rate for hours worked], within [X] days of termination.</w:t>
      </w:r>
    </w:p>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4. Intellectual Property Ownership</w:t>
      </w:r>
    </w:p>
    <w:p>
      <w:pPr>
        <w:pStyle w:val="Heading2"/>
        <w:spacing w:after="90" w:before="200"/>
      </w:pPr>
      <w:r>
        <w:rPr>
          <w:rFonts w:ascii="Arial" w:cs="Arial" w:eastAsia="Arial" w:hAnsi="Arial"/>
          <w:b/>
          <w:bCs/>
          <w:color w:val="1A3C5E"/>
          <w:sz w:val="19"/>
          <w:szCs w:val="19"/>
        </w:rPr>
        <w:t xml:space="preserve">Transfer Upon Full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A3C5E" w:sz="4"/>
              <w:left w:val="single" w:color="1A3C5E" w:sz="24"/>
              <w:bottom w:val="single" w:color="1A3C5E" w:sz="4"/>
              <w:right w:val="single" w:color="1A3C5E" w:sz="4"/>
            </w:tcBorders>
            <w:shd w:fill="EAF1F8" w:val="clear"/>
            <w:tcMar>
              <w:top w:type="dxa" w:w="180"/>
              <w:left w:type="dxa" w:w="220"/>
              <w:bottom w:type="dxa" w:w="180"/>
              <w:right w:type="dxa" w:w="220"/>
            </w:tcMar>
          </w:tcPr>
          <w:p>
            <w:pPr>
              <w:spacing w:after="0" w:before="0"/>
            </w:pPr>
            <w:r>
              <w:rPr>
                <w:rFonts w:ascii="Arial" w:cs="Arial" w:eastAsia="Arial" w:hAnsi="Arial"/>
                <w:b w:val="false"/>
                <w:bCs w:val="false"/>
                <w:i w:val="false"/>
                <w:iCs w:val="false"/>
                <w:color w:val="1A1A1A"/>
                <w:sz w:val="18"/>
                <w:szCs w:val="18"/>
              </w:rPr>
              <w:t xml:space="preserve">Ownership of the final deliverables transfers to Client only upon receipt of full and final payment, not upon delivery. Until final payment is received in full, Developer retains all ownership rights in the work product. This is a standard freelancer protection — it preserves meaningful leverage if a client attempts to withhold final payment after receiving the work.</w:t>
            </w:r>
          </w:p>
        </w:tc>
      </w:tr>
    </w:tbl>
    <w:p>
      <w:pPr>
        <w:pStyle w:val="Heading2"/>
        <w:spacing w:after="90" w:before="200"/>
      </w:pPr>
      <w:r>
        <w:rPr>
          <w:rFonts w:ascii="Arial" w:cs="Arial" w:eastAsia="Arial" w:hAnsi="Arial"/>
          <w:b/>
          <w:bCs/>
          <w:color w:val="1A3C5E"/>
          <w:sz w:val="19"/>
          <w:szCs w:val="19"/>
        </w:rPr>
        <w:t xml:space="preserve">Pre-Existing Materials &amp; Reusable Components</w:t>
      </w:r>
    </w:p>
    <w:p>
      <w:pPr>
        <w:spacing w:after="140" w:before="0"/>
      </w:pPr>
      <w:r>
        <w:rPr>
          <w:rFonts w:ascii="Arial" w:cs="Arial" w:eastAsia="Arial" w:hAnsi="Arial"/>
          <w:b w:val="false"/>
          <w:bCs w:val="false"/>
          <w:i w:val="false"/>
          <w:iCs w:val="false"/>
          <w:color w:val="1A1A1A"/>
          <w:sz w:val="18"/>
          <w:szCs w:val="18"/>
        </w:rPr>
        <w:t xml:space="preserve">Developer retains ownership of any pre-existing tools, code libraries, frameworks, or reusable components not created specifically for this project, and grants Client a non-exclusive, perpetual license to use such components solely as incorporated into the final deliverables.</w:t>
      </w:r>
    </w:p>
    <w:p>
      <w:pPr>
        <w:pStyle w:val="Heading2"/>
        <w:spacing w:after="90" w:before="200"/>
      </w:pPr>
      <w:r>
        <w:rPr>
          <w:rFonts w:ascii="Arial" w:cs="Arial" w:eastAsia="Arial" w:hAnsi="Arial"/>
          <w:b/>
          <w:bCs/>
          <w:color w:val="1A3C5E"/>
          <w:sz w:val="19"/>
          <w:szCs w:val="19"/>
        </w:rPr>
        <w:t xml:space="preserve">Portfolio Rights</w:t>
      </w:r>
    </w:p>
    <w:p>
      <w:pPr>
        <w:spacing w:after="140" w:before="0"/>
      </w:pPr>
      <w:r>
        <w:rPr>
          <w:rFonts w:ascii="Arial" w:cs="Arial" w:eastAsia="Arial" w:hAnsi="Arial"/>
          <w:b w:val="false"/>
          <w:bCs w:val="false"/>
          <w:i w:val="false"/>
          <w:iCs w:val="false"/>
          <w:color w:val="1A1A1A"/>
          <w:sz w:val="18"/>
          <w:szCs w:val="18"/>
        </w:rPr>
        <w:t xml:space="preserve">Developer retains the right to display the completed work in Developer's portfolio and to reference the engagement for professional purposes, unless Client requests confidentiality in writing, in which case Developer will honor that request for [describe scope — e.g. “visual screenshots” vs. “any mention of the engagement”].</w:t>
      </w:r>
    </w:p>
    <w:p>
      <w:pPr>
        <w:pStyle w:val="Heading2"/>
        <w:spacing w:after="90" w:before="200"/>
      </w:pPr>
      <w:r>
        <w:rPr>
          <w:rFonts w:ascii="Arial" w:cs="Arial" w:eastAsia="Arial" w:hAnsi="Arial"/>
          <w:b/>
          <w:bCs/>
          <w:color w:val="1A3C5E"/>
          <w:sz w:val="19"/>
          <w:szCs w:val="19"/>
        </w:rPr>
        <w:t xml:space="preserve">Third-Party and Open-Source Components</w:t>
      </w:r>
    </w:p>
    <w:p>
      <w:pPr>
        <w:spacing w:after="140" w:before="0"/>
      </w:pPr>
      <w:r>
        <w:rPr>
          <w:rFonts w:ascii="Arial" w:cs="Arial" w:eastAsia="Arial" w:hAnsi="Arial"/>
          <w:b w:val="false"/>
          <w:bCs w:val="false"/>
          <w:i w:val="false"/>
          <w:iCs w:val="false"/>
          <w:color w:val="1A1A1A"/>
          <w:sz w:val="18"/>
          <w:szCs w:val="18"/>
        </w:rPr>
        <w:t xml:space="preserve">[List any third-party licensed assets, plugins, or open-source components used, and note that their use remains governed by their own respective licenses regardless of this Agreement.]</w:t>
      </w:r>
    </w:p>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5. Revision Policy</w:t>
      </w:r>
    </w:p>
    <w:p>
      <w:pPr>
        <w:spacing w:after="140" w:before="0"/>
      </w:pPr>
      <w:r>
        <w:rPr>
          <w:rFonts w:ascii="Arial" w:cs="Arial" w:eastAsia="Arial" w:hAnsi="Arial"/>
          <w:b w:val="false"/>
          <w:bCs w:val="false"/>
          <w:i w:val="false"/>
          <w:iCs w:val="false"/>
          <w:color w:val="1A1A1A"/>
          <w:sz w:val="18"/>
          <w:szCs w:val="18"/>
        </w:rPr>
        <w:t xml:space="preserve">Defining revisions explicitly upfront is what prevents “just one more small change” from quietly consuming unpaid time indefinitely.</w:t>
      </w:r>
    </w:p>
    <w:p>
      <w:pPr>
        <w:pStyle w:val="Heading2"/>
        <w:spacing w:after="90" w:before="200"/>
      </w:pPr>
      <w:r>
        <w:rPr>
          <w:rFonts w:ascii="Arial" w:cs="Arial" w:eastAsia="Arial" w:hAnsi="Arial"/>
          <w:b/>
          <w:bCs/>
          <w:color w:val="1A3C5E"/>
          <w:sz w:val="19"/>
          <w:szCs w:val="19"/>
        </w:rPr>
        <w:t xml:space="preserve">Included Revisions</w:t>
      </w:r>
    </w:p>
    <w:p>
      <w:pPr>
        <w:spacing w:after="140" w:before="0"/>
      </w:pPr>
      <w:r>
        <w:rPr>
          <w:rFonts w:ascii="Arial" w:cs="Arial" w:eastAsia="Arial" w:hAnsi="Arial"/>
          <w:b w:val="false"/>
          <w:bCs w:val="false"/>
          <w:i w:val="false"/>
          <w:iCs w:val="false"/>
          <w:color w:val="1A1A1A"/>
          <w:sz w:val="18"/>
          <w:szCs w:val="18"/>
        </w:rPr>
        <w:t xml:space="preserve">This Agreement includes [X] rounds of revisions per deliverable. A “round” means one consolidated set of feedback submitted at one time, not an open-ended stream of individual requests.</w:t>
      </w:r>
    </w:p>
    <w:p>
      <w:pPr>
        <w:pStyle w:val="Heading2"/>
        <w:spacing w:after="90" w:before="200"/>
      </w:pPr>
      <w:r>
        <w:rPr>
          <w:rFonts w:ascii="Arial" w:cs="Arial" w:eastAsia="Arial" w:hAnsi="Arial"/>
          <w:b/>
          <w:bCs/>
          <w:color w:val="1A3C5E"/>
          <w:sz w:val="19"/>
          <w:szCs w:val="19"/>
        </w:rPr>
        <w:t xml:space="preserve">Revision Request Process</w:t>
      </w:r>
    </w:p>
    <w:p>
      <w:pPr>
        <w:spacing w:after="90"/>
      </w:pPr>
      <w:r>
        <w:rPr>
          <w:rFonts w:ascii="Arial" w:cs="Arial" w:eastAsia="Arial" w:hAnsi="Arial"/>
          <w:color w:val="1A1A1A"/>
          <w:sz w:val="18"/>
          <w:szCs w:val="18"/>
        </w:rPr>
        <w:t xml:space="preserve">•  Client submits all feedback for a given round in a single consolidated document or message</w:t>
      </w:r>
    </w:p>
    <w:p>
      <w:pPr>
        <w:spacing w:after="90"/>
      </w:pPr>
      <w:r>
        <w:rPr>
          <w:rFonts w:ascii="Arial" w:cs="Arial" w:eastAsia="Arial" w:hAnsi="Arial"/>
          <w:color w:val="1A1A1A"/>
          <w:sz w:val="18"/>
          <w:szCs w:val="18"/>
        </w:rPr>
        <w:t xml:space="preserve">•  Developer will implement requested changes within [X] business days of receiving consolidated feedback</w:t>
      </w:r>
    </w:p>
    <w:p>
      <w:pPr>
        <w:spacing w:after="0"/>
      </w:pPr>
      <w:r>
        <w:rPr>
          <w:rFonts w:ascii="Arial" w:cs="Arial" w:eastAsia="Arial" w:hAnsi="Arial"/>
          <w:color w:val="1A1A1A"/>
          <w:sz w:val="18"/>
          <w:szCs w:val="18"/>
        </w:rPr>
        <w:t xml:space="preserve">•  Revisions must be within the original project scope defined in Section 1</w:t>
      </w:r>
    </w:p>
    <w:p>
      <w:pPr>
        <w:pStyle w:val="Heading2"/>
        <w:spacing w:after="90" w:before="200"/>
      </w:pPr>
      <w:r>
        <w:rPr>
          <w:rFonts w:ascii="Arial" w:cs="Arial" w:eastAsia="Arial" w:hAnsi="Arial"/>
          <w:b/>
          <w:bCs/>
          <w:color w:val="1A3C5E"/>
          <w:sz w:val="19"/>
          <w:szCs w:val="19"/>
        </w:rPr>
        <w:t xml:space="preserve">Out-of-Scope Changes</w:t>
      </w:r>
    </w:p>
    <w:p>
      <w:pPr>
        <w:spacing w:after="140" w:before="0"/>
      </w:pPr>
      <w:r>
        <w:rPr>
          <w:rFonts w:ascii="Arial" w:cs="Arial" w:eastAsia="Arial" w:hAnsi="Arial"/>
          <w:b w:val="false"/>
          <w:bCs w:val="false"/>
          <w:i w:val="false"/>
          <w:iCs w:val="false"/>
          <w:color w:val="1A1A1A"/>
          <w:sz w:val="18"/>
          <w:szCs w:val="18"/>
        </w:rPr>
        <w:t xml:space="preserve">Requests that go beyond the included revisions, or that expand the original scope (new pages, new features, or a materially different design direction), will be billed separately at Developer's hourly rate of [$X/hour], or handled through a written change order specifying the additional fee and any adjustment to the delivery timeline, agreed by both parties before the additional work begins.</w:t>
      </w:r>
    </w:p>
    <w:p>
      <w:pPr>
        <w:spacing w:before="320"/>
      </w:pPr>
      <w:r>
        <w:rPr>
          <w:rFonts w:ascii="Arial" w:cs="Arial" w:eastAsia="Arial" w:hAnsi="Arial"/>
          <w:i/>
          <w:iCs/>
          <w:color w:val="808080"/>
          <w:sz w:val="16"/>
          <w:szCs w:val="16"/>
        </w:rPr>
        <w:t xml:space="preserve">Bracketed text and example rows are placeholders — replace with your actual project terms, and remove this notice and the review disclaimer only after a qualified attorney has confirmed the final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2026-09-10T07:12:43.518Z</dcterms:created>
  <dcterms:modified xsi:type="dcterms:W3CDTF">2026-09-10T07:12:43.528Z</dcterms:modified>
</cp:coreProperties>
</file>

<file path=docProps/custom.xml><?xml version="1.0" encoding="utf-8"?>
<Properties xmlns="http://schemas.openxmlformats.org/officeDocument/2006/custom-properties" xmlns:vt="http://schemas.openxmlformats.org/officeDocument/2006/docPropsVTypes"/>
</file>