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8731" w14:textId="77777777" w:rsidR="00E236FC" w:rsidRDefault="00000000">
      <w:pPr>
        <w:shd w:val="clear" w:color="auto" w:fill="C07A2D"/>
      </w:pPr>
      <w:r>
        <w:rPr>
          <w:rFonts w:ascii="Arial" w:eastAsia="Arial" w:hAnsi="Arial" w:cs="Arial"/>
          <w:b/>
          <w:bCs/>
          <w:color w:val="0D1B2A"/>
          <w:sz w:val="15"/>
          <w:szCs w:val="15"/>
        </w:rPr>
        <w:t>PREMIUM RESOURCE · AI &amp; FINANCE AUTOMATION</w:t>
      </w:r>
    </w:p>
    <w:p w14:paraId="1DA13958" w14:textId="77777777" w:rsidR="00E236FC" w:rsidRDefault="00000000">
      <w:pPr>
        <w:shd w:val="clear" w:color="auto" w:fill="0D1B2A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Finance Data Governance Framework</w:t>
      </w:r>
    </w:p>
    <w:p w14:paraId="4D21B6F1" w14:textId="77777777" w:rsidR="00E236FC" w:rsidRDefault="00000000">
      <w:pPr>
        <w:shd w:val="clear" w:color="auto" w:fill="0D1B2A"/>
        <w:spacing w:before="40" w:after="120"/>
      </w:pPr>
      <w:r>
        <w:rPr>
          <w:rFonts w:ascii="Arial" w:eastAsia="Arial" w:hAnsi="Arial" w:cs="Arial"/>
          <w:color w:val="C7CDD6"/>
          <w:sz w:val="18"/>
          <w:szCs w:val="18"/>
        </w:rPr>
        <w:t>A comprehensive data governance framework for finance teams deploying AI — data definitions, quality standards, ownership, and audit requirements.</w:t>
      </w:r>
    </w:p>
    <w:p w14:paraId="21740A74" w14:textId="77777777" w:rsidR="00E236FC" w:rsidRDefault="00000000">
      <w:pPr>
        <w:shd w:val="clear" w:color="auto" w:fill="0D1B2A"/>
        <w:spacing w:after="300"/>
      </w:pPr>
      <w:r>
        <w:rPr>
          <w:rFonts w:ascii="Arial" w:eastAsia="Arial" w:hAnsi="Arial" w:cs="Arial"/>
          <w:i/>
          <w:iCs/>
          <w:color w:val="8DA0B8"/>
          <w:sz w:val="16"/>
          <w:szCs w:val="16"/>
        </w:rPr>
        <w:t xml:space="preserve">Companion file: </w:t>
      </w:r>
      <w:proofErr w:type="gramStart"/>
      <w:r>
        <w:rPr>
          <w:rFonts w:ascii="Arial" w:eastAsia="Arial" w:hAnsi="Arial" w:cs="Arial"/>
          <w:i/>
          <w:iCs/>
          <w:color w:val="8DA0B8"/>
          <w:sz w:val="16"/>
          <w:szCs w:val="16"/>
        </w:rPr>
        <w:t>Finance_Data_Governance_Workbook.xlsx  ·</w:t>
      </w:r>
      <w:proofErr w:type="gramEnd"/>
      <w:r>
        <w:rPr>
          <w:rFonts w:ascii="Arial" w:eastAsia="Arial" w:hAnsi="Arial" w:cs="Arial"/>
          <w:i/>
          <w:iCs/>
          <w:color w:val="8DA0B8"/>
          <w:sz w:val="16"/>
          <w:szCs w:val="16"/>
        </w:rPr>
        <w:t xml:space="preserve">  MDD Business Consulting</w:t>
      </w:r>
    </w:p>
    <w:p w14:paraId="7BC1C1E1" w14:textId="77777777" w:rsidR="00E236FC" w:rsidRDefault="00E236FC">
      <w:pPr>
        <w:spacing w:after="200"/>
      </w:pPr>
    </w:p>
    <w:p w14:paraId="5337C85A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How to Use This Framework</w:t>
      </w:r>
    </w:p>
    <w:p w14:paraId="1E0E0907" w14:textId="77777777" w:rsidR="00E236FC" w:rsidRDefault="00000000">
      <w:pPr>
        <w:spacing w:after="160"/>
      </w:pPr>
      <w:r>
        <w:rPr>
          <w:rFonts w:ascii="Arial" w:eastAsia="Arial" w:hAnsi="Arial" w:cs="Arial"/>
          <w:color w:val="2D3748"/>
          <w:sz w:val="19"/>
          <w:szCs w:val="19"/>
        </w:rPr>
        <w:t>This document establishes the governance structure — who owns data, what it means, and what standards it must meet — that should exist before or alongside any AI tool touching that data. It pairs with a companion Excel workbook containing the actual working Data Definition Dictionary and Ownership &amp; Stewardship Matrix, since those are fundamentally tabular tools, not narrative ones.</w:t>
      </w:r>
    </w:p>
    <w:p w14:paraId="1B7D0D57" w14:textId="77777777" w:rsidR="00E236FC" w:rsidRDefault="00000000">
      <w:pPr>
        <w:spacing w:after="160"/>
      </w:pPr>
      <w:r>
        <w:rPr>
          <w:rFonts w:ascii="Arial" w:eastAsia="Arial" w:hAnsi="Arial" w:cs="Arial"/>
          <w:color w:val="2D3748"/>
          <w:sz w:val="19"/>
          <w:szCs w:val="19"/>
        </w:rPr>
        <w:t xml:space="preserve">This is distinct from, and complements, a data quality checklist: quality checklists </w:t>
      </w:r>
      <w:proofErr w:type="gramStart"/>
      <w:r>
        <w:rPr>
          <w:rFonts w:ascii="Arial" w:eastAsia="Arial" w:hAnsi="Arial" w:cs="Arial"/>
          <w:color w:val="2D3748"/>
          <w:sz w:val="19"/>
          <w:szCs w:val="19"/>
        </w:rPr>
        <w:t>ask</w:t>
      </w:r>
      <w:proofErr w:type="gramEnd"/>
      <w:r>
        <w:rPr>
          <w:rFonts w:ascii="Arial" w:eastAsia="Arial" w:hAnsi="Arial" w:cs="Arial"/>
          <w:color w:val="2D3748"/>
          <w:sz w:val="19"/>
          <w:szCs w:val="19"/>
        </w:rPr>
        <w:t xml:space="preserve"> “is this data good enough right now,” while this framework </w:t>
      </w:r>
      <w:proofErr w:type="gramStart"/>
      <w:r>
        <w:rPr>
          <w:rFonts w:ascii="Arial" w:eastAsia="Arial" w:hAnsi="Arial" w:cs="Arial"/>
          <w:color w:val="2D3748"/>
          <w:sz w:val="19"/>
          <w:szCs w:val="19"/>
        </w:rPr>
        <w:t>asks</w:t>
      </w:r>
      <w:proofErr w:type="gramEnd"/>
      <w:r>
        <w:rPr>
          <w:rFonts w:ascii="Arial" w:eastAsia="Arial" w:hAnsi="Arial" w:cs="Arial"/>
          <w:color w:val="2D3748"/>
          <w:sz w:val="19"/>
          <w:szCs w:val="19"/>
        </w:rPr>
        <w:t xml:space="preserve"> “do we have durable structures — definitions, ownership, audit trails — that keep it that way over time.”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1"/>
      </w:tblGrid>
      <w:tr w:rsidR="00E236FC" w14:paraId="58C00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0"/>
              <w:left w:val="single" w:sz="16" w:space="0" w:color="0D6E6E"/>
              <w:bottom w:val="single" w:sz="4" w:space="0" w:color="CBD5E0"/>
              <w:right w:val="single" w:sz="4" w:space="0" w:color="CBD5E0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757423" w14:textId="77777777" w:rsidR="00E236FC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D6E6E"/>
                <w:sz w:val="17"/>
                <w:szCs w:val="17"/>
              </w:rPr>
              <w:t>Recommended Order</w:t>
            </w:r>
          </w:p>
          <w:p w14:paraId="5FF518A9" w14:textId="77777777" w:rsidR="00E236FC" w:rsidRDefault="00000000"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Read Section 1 for the overview, then work through Sections 2 and 3 to understand the standards and audit expectations before completing the Policy Template in Section 4 and the companion workbook.</w:t>
            </w:r>
          </w:p>
        </w:tc>
      </w:tr>
    </w:tbl>
    <w:p w14:paraId="5947CCBD" w14:textId="77777777" w:rsidR="00E236FC" w:rsidRDefault="00E236FC">
      <w:pPr>
        <w:spacing w:after="200"/>
      </w:pPr>
    </w:p>
    <w:p w14:paraId="32864940" w14:textId="77777777" w:rsidR="00E236FC" w:rsidRDefault="00000000">
      <w:pPr>
        <w:shd w:val="clear" w:color="auto" w:fill="1A3C5E"/>
        <w:spacing w:before="200"/>
      </w:pPr>
      <w:r>
        <w:rPr>
          <w:rFonts w:ascii="Arial" w:eastAsia="Arial" w:hAnsi="Arial" w:cs="Arial"/>
          <w:b/>
          <w:bCs/>
          <w:color w:val="E7ECF3"/>
          <w:sz w:val="15"/>
          <w:szCs w:val="15"/>
        </w:rPr>
        <w:t>SECTION 1</w:t>
      </w:r>
    </w:p>
    <w:p w14:paraId="64B4E6E0" w14:textId="77777777" w:rsidR="00E236FC" w:rsidRDefault="00000000">
      <w:pPr>
        <w:shd w:val="clear" w:color="auto" w:fill="1A3C5E"/>
        <w:spacing w:before="20" w:after="2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Governance Framework Overview</w:t>
      </w:r>
    </w:p>
    <w:p w14:paraId="0B0A1C49" w14:textId="77777777" w:rsidR="00E236FC" w:rsidRDefault="00000000">
      <w:pPr>
        <w:shd w:val="clear" w:color="auto" w:fill="1A3C5E"/>
        <w:spacing w:after="200"/>
      </w:pPr>
      <w:r>
        <w:rPr>
          <w:rFonts w:ascii="Arial" w:eastAsia="Arial" w:hAnsi="Arial" w:cs="Arial"/>
          <w:color w:val="E7ECF3"/>
          <w:sz w:val="18"/>
          <w:szCs w:val="18"/>
        </w:rPr>
        <w:t>Why data governance changes once AI enters the picture, and the four pillars this framework is built around.</w:t>
      </w:r>
    </w:p>
    <w:p w14:paraId="1DEBC821" w14:textId="77777777" w:rsidR="00E236FC" w:rsidRDefault="00000000">
      <w:pPr>
        <w:spacing w:after="160"/>
      </w:pPr>
      <w:r>
        <w:rPr>
          <w:rFonts w:ascii="Arial" w:eastAsia="Arial" w:hAnsi="Arial" w:cs="Arial"/>
          <w:color w:val="2D3748"/>
          <w:sz w:val="19"/>
          <w:szCs w:val="19"/>
        </w:rPr>
        <w:t>AI tools do not create new data risk out of nothing — they make existing gaps in data governance immediately and visibly consequential. A chart of accounts inconsistency that a human quietly worked around for years produces confidently wrong output the moment an AI tool reads the same raw data without that tribal knowledge.</w:t>
      </w:r>
    </w:p>
    <w:p w14:paraId="796968E2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The Four Pillars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236FC" w14:paraId="1DF06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B091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Pillar</w:t>
            </w:r>
          </w:p>
        </w:tc>
        <w:tc>
          <w:tcPr>
            <w:tcW w:w="6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9E4B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The Question It Answers</w:t>
            </w:r>
          </w:p>
        </w:tc>
      </w:tr>
      <w:tr w:rsidR="00E236FC" w14:paraId="208A01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56E7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Definitions</w:t>
            </w:r>
          </w:p>
        </w:tc>
        <w:tc>
          <w:tcPr>
            <w:tcW w:w="6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B7ED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Do we agree what our data </w:t>
            </w:r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actually means</w:t>
            </w:r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, consistently, across every system and team that uses it?</w:t>
            </w:r>
          </w:p>
        </w:tc>
      </w:tr>
      <w:tr w:rsidR="00E236FC" w14:paraId="1B698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7B19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Quality Standards</w:t>
            </w:r>
          </w:p>
        </w:tc>
        <w:tc>
          <w:tcPr>
            <w:tcW w:w="6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4E24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What minimum standard must data meet before it's trusted for a real decision or an AI-assisted process?</w:t>
            </w:r>
          </w:p>
        </w:tc>
      </w:tr>
      <w:tr w:rsidR="00E236FC" w14:paraId="3667C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9619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Ownership</w:t>
            </w:r>
          </w:p>
        </w:tc>
        <w:tc>
          <w:tcPr>
            <w:tcW w:w="6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040A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Who is specifically accountable for each data domain — not “finance in general,” but a named role?</w:t>
            </w:r>
          </w:p>
        </w:tc>
      </w:tr>
      <w:tr w:rsidR="00E236FC" w14:paraId="1C8BF8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8BB9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Audit Trail</w:t>
            </w:r>
          </w:p>
        </w:tc>
        <w:tc>
          <w:tcPr>
            <w:tcW w:w="6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1B1C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Can we prove, after the fact, why a specific figure was correct and who was accountable for it?</w:t>
            </w:r>
          </w:p>
        </w:tc>
      </w:tr>
    </w:tbl>
    <w:p w14:paraId="40C4A111" w14:textId="77777777" w:rsidR="00E236FC" w:rsidRDefault="00E236FC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1"/>
      </w:tblGrid>
      <w:tr w:rsidR="00E236FC" w14:paraId="03CA1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0"/>
              <w:left w:val="single" w:sz="16" w:space="0" w:color="0D6E6E"/>
              <w:bottom w:val="single" w:sz="4" w:space="0" w:color="CBD5E0"/>
              <w:right w:val="single" w:sz="4" w:space="0" w:color="CBD5E0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63DE5E" w14:textId="77777777" w:rsidR="00E236FC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D6E6E"/>
                <w:sz w:val="17"/>
                <w:szCs w:val="17"/>
              </w:rPr>
              <w:t>Why This Isn't Just IT's Job</w:t>
            </w:r>
          </w:p>
          <w:p w14:paraId="5C56AA24" w14:textId="77777777" w:rsidR="00E236FC" w:rsidRDefault="00000000"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Data governance for finance is a finance leadership responsibility, not something to fully delegate to IT. Only finance knows what a figure is </w:t>
            </w:r>
            <w:proofErr w:type="gramStart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>actually supposed</w:t>
            </w:r>
            <w:proofErr w:type="gramEnd"/>
            <w:r>
              <w:rPr>
                <w:rFonts w:ascii="Arial" w:eastAsia="Arial" w:hAnsi="Arial" w:cs="Arial"/>
                <w:color w:val="2D3748"/>
                <w:sz w:val="18"/>
                <w:szCs w:val="18"/>
              </w:rPr>
              <w:t xml:space="preserve"> to mean and who should be accountable for it being right.</w:t>
            </w:r>
          </w:p>
        </w:tc>
      </w:tr>
    </w:tbl>
    <w:p w14:paraId="7B4C5E1A" w14:textId="77777777" w:rsidR="00E236FC" w:rsidRDefault="00000000">
      <w:r>
        <w:br w:type="page"/>
      </w:r>
    </w:p>
    <w:p w14:paraId="3BC31816" w14:textId="77777777" w:rsidR="00E236FC" w:rsidRDefault="00000000">
      <w:pPr>
        <w:shd w:val="clear" w:color="auto" w:fill="0D6E6E"/>
        <w:spacing w:before="200"/>
      </w:pPr>
      <w:r>
        <w:rPr>
          <w:rFonts w:ascii="Arial" w:eastAsia="Arial" w:hAnsi="Arial" w:cs="Arial"/>
          <w:b/>
          <w:bCs/>
          <w:color w:val="E7ECF3"/>
          <w:sz w:val="15"/>
          <w:szCs w:val="15"/>
        </w:rPr>
        <w:lastRenderedPageBreak/>
        <w:t>SECTION 2</w:t>
      </w:r>
    </w:p>
    <w:p w14:paraId="467FDB95" w14:textId="77777777" w:rsidR="00E236FC" w:rsidRDefault="00000000">
      <w:pPr>
        <w:shd w:val="clear" w:color="auto" w:fill="0D6E6E"/>
        <w:spacing w:before="20" w:after="2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Quality Standards Framework</w:t>
      </w:r>
    </w:p>
    <w:p w14:paraId="3217C9EF" w14:textId="77777777" w:rsidR="00E236FC" w:rsidRDefault="00000000">
      <w:pPr>
        <w:shd w:val="clear" w:color="auto" w:fill="0D6E6E"/>
        <w:spacing w:after="200"/>
      </w:pPr>
      <w:r>
        <w:rPr>
          <w:rFonts w:ascii="Arial" w:eastAsia="Arial" w:hAnsi="Arial" w:cs="Arial"/>
          <w:color w:val="E7ECF3"/>
          <w:sz w:val="18"/>
          <w:szCs w:val="18"/>
        </w:rPr>
        <w:t>The governance-level standards this framework mandates — distinct from a day-to-day data quality checklist, these are the durable structures that keep data trustworthy over time.</w:t>
      </w:r>
    </w:p>
    <w:p w14:paraId="55AA9164" w14:textId="77777777" w:rsidR="00E236FC" w:rsidRDefault="00000000">
      <w:pPr>
        <w:spacing w:after="160"/>
      </w:pPr>
      <w:r>
        <w:rPr>
          <w:rFonts w:ascii="Arial" w:eastAsia="Arial" w:hAnsi="Arial" w:cs="Arial"/>
          <w:color w:val="2D3748"/>
          <w:sz w:val="19"/>
          <w:szCs w:val="19"/>
        </w:rPr>
        <w:t>These are policy-level standards to adopt formally, not a one-time checklist to run through — each one should be true on an ongoing basis, not just verified once.</w:t>
      </w:r>
    </w:p>
    <w:p w14:paraId="0B9892AE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The Six Standards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5226"/>
      </w:tblGrid>
      <w:tr w:rsidR="00E236FC" w14:paraId="538BD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DF85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E800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Standard</w:t>
            </w:r>
          </w:p>
        </w:tc>
        <w:tc>
          <w:tcPr>
            <w:tcW w:w="5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3D6B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</w:tr>
      <w:tr w:rsidR="00E236FC" w14:paraId="282357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1173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3E6C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Every critical data element has a documented, current definition.</w:t>
            </w:r>
          </w:p>
        </w:tc>
        <w:tc>
          <w:tcPr>
            <w:tcW w:w="5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8051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Undefined or inconsistently understood terms are the most common source of cross-team disagreement over a “correct” figure.</w:t>
            </w:r>
          </w:p>
        </w:tc>
      </w:tr>
      <w:tr w:rsidR="00E236FC" w14:paraId="22C9C0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6D54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2707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Every data source has exactly one confirmed authoritative owner.</w:t>
            </w:r>
          </w:p>
        </w:tc>
        <w:tc>
          <w:tcPr>
            <w:tcW w:w="5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0698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Shared or unclear ownership means quality issues get noticed by everyone and fixed by no one.</w:t>
            </w:r>
          </w:p>
        </w:tc>
      </w:tr>
      <w:tr w:rsidR="00E236FC" w14:paraId="260662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FC91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3</w:t>
            </w:r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0552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Every material change to a definition, mapping, or source is logged.</w:t>
            </w:r>
          </w:p>
        </w:tc>
        <w:tc>
          <w:tcPr>
            <w:tcW w:w="5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C893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Without a change log, no one can explain later why a figure that used to reconcile suddenly doesn't.</w:t>
            </w:r>
          </w:p>
        </w:tc>
      </w:tr>
      <w:tr w:rsidR="00E236FC" w14:paraId="208CA4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5013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4</w:t>
            </w:r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CFAB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Every source feeding an AI tool has a stated refresh frequency.</w:t>
            </w:r>
          </w:p>
        </w:tc>
        <w:tc>
          <w:tcPr>
            <w:tcW w:w="5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9E5A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A tool assuming daily data that's </w:t>
            </w:r>
            <w:proofErr w:type="gram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actually refreshed</w:t>
            </w:r>
            <w:proofErr w:type="gram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monthly will confidently produce stale conclusions.</w:t>
            </w:r>
          </w:p>
        </w:tc>
      </w:tr>
      <w:tr w:rsidR="00E236FC" w14:paraId="1D24C5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4F58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5</w:t>
            </w:r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B4DE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Every access grant is reviewed on a defined schedule.</w:t>
            </w:r>
          </w:p>
        </w:tc>
        <w:tc>
          <w:tcPr>
            <w:tcW w:w="5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7095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Stale access is the most common way AI tools make existing over-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permissioning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 xml:space="preserve"> suddenly visible and exploitable.</w:t>
            </w:r>
          </w:p>
        </w:tc>
      </w:tr>
      <w:tr w:rsidR="00E236FC" w14:paraId="72AF18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6E27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6</w:t>
            </w:r>
          </w:p>
        </w:tc>
        <w:tc>
          <w:tcPr>
            <w:tcW w:w="3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8F95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Every data domain has a documented escalation path for disputes.</w:t>
            </w:r>
          </w:p>
        </w:tc>
        <w:tc>
          <w:tcPr>
            <w:tcW w:w="52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108F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When two systems disagree on a figure, there needs to be a predefined way to resolve it, not an ad hoc argument each time.</w:t>
            </w:r>
          </w:p>
        </w:tc>
      </w:tr>
    </w:tbl>
    <w:p w14:paraId="423BF18A" w14:textId="77777777" w:rsidR="00E236FC" w:rsidRDefault="00000000">
      <w:r>
        <w:br w:type="page"/>
      </w:r>
    </w:p>
    <w:p w14:paraId="10AE0431" w14:textId="77777777" w:rsidR="00E236FC" w:rsidRDefault="00000000">
      <w:pPr>
        <w:shd w:val="clear" w:color="auto" w:fill="C07A2D"/>
        <w:spacing w:before="200"/>
      </w:pPr>
      <w:r>
        <w:rPr>
          <w:rFonts w:ascii="Arial" w:eastAsia="Arial" w:hAnsi="Arial" w:cs="Arial"/>
          <w:b/>
          <w:bCs/>
          <w:color w:val="E7ECF3"/>
          <w:sz w:val="15"/>
          <w:szCs w:val="15"/>
        </w:rPr>
        <w:lastRenderedPageBreak/>
        <w:t>SECTION 3</w:t>
      </w:r>
    </w:p>
    <w:p w14:paraId="7EE38318" w14:textId="77777777" w:rsidR="00E236FC" w:rsidRDefault="00000000">
      <w:pPr>
        <w:shd w:val="clear" w:color="auto" w:fill="C07A2D"/>
        <w:spacing w:before="20" w:after="2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Audit Requirements Guide</w:t>
      </w:r>
    </w:p>
    <w:p w14:paraId="792931DE" w14:textId="77777777" w:rsidR="00E236FC" w:rsidRDefault="00000000">
      <w:pPr>
        <w:shd w:val="clear" w:color="auto" w:fill="C07A2D"/>
        <w:spacing w:after="200"/>
      </w:pPr>
      <w:r>
        <w:rPr>
          <w:rFonts w:ascii="Arial" w:eastAsia="Arial" w:hAnsi="Arial" w:cs="Arial"/>
          <w:color w:val="E7ECF3"/>
          <w:sz w:val="18"/>
          <w:szCs w:val="18"/>
        </w:rPr>
        <w:t xml:space="preserve">What auditors and regulators </w:t>
      </w:r>
      <w:proofErr w:type="gramStart"/>
      <w:r>
        <w:rPr>
          <w:rFonts w:ascii="Arial" w:eastAsia="Arial" w:hAnsi="Arial" w:cs="Arial"/>
          <w:color w:val="E7ECF3"/>
          <w:sz w:val="18"/>
          <w:szCs w:val="18"/>
        </w:rPr>
        <w:t>actually expect</w:t>
      </w:r>
      <w:proofErr w:type="gramEnd"/>
      <w:r>
        <w:rPr>
          <w:rFonts w:ascii="Arial" w:eastAsia="Arial" w:hAnsi="Arial" w:cs="Arial"/>
          <w:color w:val="E7ECF3"/>
          <w:sz w:val="18"/>
          <w:szCs w:val="18"/>
        </w:rPr>
        <w:t xml:space="preserve"> to see for data governance around an AI-assisted financial process.</w:t>
      </w:r>
    </w:p>
    <w:p w14:paraId="3C6AFF1F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Core Audit Expectations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236FC" w14:paraId="4EA4F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0A45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60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FA3E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This Actually Looks Like</w:t>
            </w:r>
          </w:p>
        </w:tc>
      </w:tr>
      <w:tr w:rsidR="00E236FC" w14:paraId="252D82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95A1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Data lineage documentation</w:t>
            </w:r>
          </w:p>
        </w:tc>
        <w:tc>
          <w:tcPr>
            <w:tcW w:w="60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1496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The ability to trace a reported figure back through every system and transformation to its original source.</w:t>
            </w:r>
          </w:p>
        </w:tc>
      </w:tr>
      <w:tr w:rsidR="00E236FC" w14:paraId="0694B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CBAA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Access control evidence</w:t>
            </w:r>
          </w:p>
        </w:tc>
        <w:tc>
          <w:tcPr>
            <w:tcW w:w="60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31FD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 current record of who has access to a given data source, and confirmation that access was reviewed recently.</w:t>
            </w:r>
          </w:p>
        </w:tc>
      </w:tr>
      <w:tr w:rsidR="00E236FC" w14:paraId="3CF18C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6C32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Change control evidence</w:t>
            </w:r>
          </w:p>
        </w:tc>
        <w:tc>
          <w:tcPr>
            <w:tcW w:w="60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658C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A log showing any change to a definition, mapping, or source, who approved it, and why.</w:t>
            </w:r>
          </w:p>
        </w:tc>
      </w:tr>
      <w:tr w:rsidR="00E236FC" w14:paraId="6CD0F1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0A73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Decision documentation</w:t>
            </w:r>
          </w:p>
        </w:tc>
        <w:tc>
          <w:tcPr>
            <w:tcW w:w="60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A9E8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For any AI-influenced financial decision, a record of why the output was trusted — not just that it was used.</w:t>
            </w:r>
          </w:p>
        </w:tc>
      </w:tr>
    </w:tbl>
    <w:p w14:paraId="26D6ABF0" w14:textId="77777777" w:rsidR="00E236FC" w:rsidRDefault="00E236FC">
      <w:pPr>
        <w:spacing w:after="160"/>
      </w:pPr>
    </w:p>
    <w:p w14:paraId="148EECBC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Audit-Ready Artefact Checklist</w:t>
      </w:r>
    </w:p>
    <w:p w14:paraId="4A1C93E8" w14:textId="77777777" w:rsidR="00E236FC" w:rsidRDefault="00000000">
      <w:pPr>
        <w:spacing w:after="160"/>
      </w:pPr>
      <w:r>
        <w:rPr>
          <w:rFonts w:ascii="Arial" w:eastAsia="Arial" w:hAnsi="Arial" w:cs="Arial"/>
          <w:color w:val="2D3748"/>
          <w:sz w:val="19"/>
          <w:szCs w:val="19"/>
        </w:rPr>
        <w:t>Work through this before an audit or review is scheduled, not in response to one.</w:t>
      </w:r>
    </w:p>
    <w:p w14:paraId="4562FA2E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☐ Current Data Definition Dictionary, reviewed within the last 12 months.</w:t>
      </w:r>
    </w:p>
    <w:p w14:paraId="01249AD2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☐ Current Ownership &amp; Stewardship Matrix with named individuals, not just roles.</w:t>
      </w:r>
    </w:p>
    <w:p w14:paraId="7454112D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☐ Change log covering the audit period for any material data definition or source change.</w:t>
      </w:r>
    </w:p>
    <w:p w14:paraId="5823CF9A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☐ Access review evidence for any data source feeding an AI-assisted process.</w:t>
      </w:r>
    </w:p>
    <w:p w14:paraId="70E02DAB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☐ Documented rationale for at least one real AI-influenced decision made during the period.</w:t>
      </w:r>
    </w:p>
    <w:p w14:paraId="6344FA72" w14:textId="77777777" w:rsidR="00E236FC" w:rsidRDefault="00000000">
      <w:r>
        <w:br w:type="page"/>
      </w:r>
    </w:p>
    <w:p w14:paraId="6848D508" w14:textId="77777777" w:rsidR="00E236FC" w:rsidRDefault="00000000">
      <w:pPr>
        <w:shd w:val="clear" w:color="auto" w:fill="6B21A8"/>
        <w:spacing w:before="200"/>
      </w:pPr>
      <w:r>
        <w:rPr>
          <w:rFonts w:ascii="Arial" w:eastAsia="Arial" w:hAnsi="Arial" w:cs="Arial"/>
          <w:b/>
          <w:bCs/>
          <w:color w:val="E7ECF3"/>
          <w:sz w:val="15"/>
          <w:szCs w:val="15"/>
        </w:rPr>
        <w:lastRenderedPageBreak/>
        <w:t>SECTION 4</w:t>
      </w:r>
    </w:p>
    <w:p w14:paraId="4D218A25" w14:textId="77777777" w:rsidR="00E236FC" w:rsidRDefault="00000000">
      <w:pPr>
        <w:shd w:val="clear" w:color="auto" w:fill="6B21A8"/>
        <w:spacing w:before="20" w:after="2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Governance Policy Template</w:t>
      </w:r>
    </w:p>
    <w:p w14:paraId="1ABD790C" w14:textId="77777777" w:rsidR="00E236FC" w:rsidRDefault="00000000">
      <w:pPr>
        <w:shd w:val="clear" w:color="auto" w:fill="6B21A8"/>
        <w:spacing w:after="200"/>
      </w:pPr>
      <w:r>
        <w:rPr>
          <w:rFonts w:ascii="Arial" w:eastAsia="Arial" w:hAnsi="Arial" w:cs="Arial"/>
          <w:color w:val="E7ECF3"/>
          <w:sz w:val="18"/>
          <w:szCs w:val="18"/>
        </w:rPr>
        <w:t>A fillable starting policy — adapt every bracketed section to your own organisation.</w:t>
      </w:r>
    </w:p>
    <w:p w14:paraId="71D97F66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Purpose</w:t>
      </w:r>
    </w:p>
    <w:p w14:paraId="3FF9552E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[This policy establishes how financial data is defined, owned, and governed within the organisation, including data used by or feeding into AI tools.]</w:t>
      </w:r>
    </w:p>
    <w:p w14:paraId="5B45998E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Scope</w:t>
      </w:r>
    </w:p>
    <w:p w14:paraId="1820C03E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[Applies to all financial data used in reporting, analysis, or decision-making, including data accessed by AI or automation tools, across [named systems/entities].]</w:t>
      </w:r>
    </w:p>
    <w:p w14:paraId="3B7BD454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Governance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236FC" w14:paraId="1CDD4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7123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64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FE4C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E236FC" w14:paraId="017044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20A8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Data Owner</w:t>
            </w:r>
          </w:p>
        </w:tc>
        <w:tc>
          <w:tcPr>
            <w:tcW w:w="64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BD20" w14:textId="77777777" w:rsidR="00E236FC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7"/>
                <w:szCs w:val="17"/>
              </w:rPr>
              <w:t>[Accountable for a data domain's accuracy, definition, and access — typically a named finance leader.]</w:t>
            </w:r>
          </w:p>
        </w:tc>
      </w:tr>
      <w:tr w:rsidR="00E236FC" w14:paraId="1A362B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0E7E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Data Steward</w:t>
            </w:r>
          </w:p>
        </w:tc>
        <w:tc>
          <w:tcPr>
            <w:tcW w:w="64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C22E" w14:textId="77777777" w:rsidR="00E236FC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7"/>
                <w:szCs w:val="17"/>
              </w:rPr>
              <w:t>[Day-to-day custodian of data quality within a domain — typically a manager or analyst.]</w:t>
            </w:r>
          </w:p>
        </w:tc>
      </w:tr>
      <w:tr w:rsidR="00E236FC" w14:paraId="3CF43B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BA0E2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IT Custodian</w:t>
            </w:r>
          </w:p>
        </w:tc>
        <w:tc>
          <w:tcPr>
            <w:tcW w:w="64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BB2B" w14:textId="77777777" w:rsidR="00E236FC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7"/>
                <w:szCs w:val="17"/>
              </w:rPr>
              <w:t>[Responsible for the technical systems storing and securing the data.]</w:t>
            </w:r>
          </w:p>
        </w:tc>
      </w:tr>
    </w:tbl>
    <w:p w14:paraId="00AA3016" w14:textId="77777777" w:rsidR="00E236FC" w:rsidRDefault="00E236FC">
      <w:pPr>
        <w:spacing w:after="160"/>
      </w:pPr>
    </w:p>
    <w:p w14:paraId="1C036D73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Data Classification</w:t>
      </w:r>
    </w:p>
    <w:p w14:paraId="4A8A83C2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[State the classification tiers used, e.g. Public / Internal / Confidential / Restricted, and what each tier requires for access and handling.]</w:t>
      </w:r>
    </w:p>
    <w:p w14:paraId="3EED8A8C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Quality Standards Reference</w:t>
      </w:r>
    </w:p>
    <w:p w14:paraId="39E8EF95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[This policy adopts the six governance standards in Section 2 of the Finance Data Governance Framework as binding minimum requirements.]</w:t>
      </w:r>
    </w:p>
    <w:p w14:paraId="383BEEFC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Review Cadence</w:t>
      </w:r>
    </w:p>
    <w:p w14:paraId="6E4C1ACD" w14:textId="77777777" w:rsidR="00E236FC" w:rsidRDefault="00000000">
      <w:pPr>
        <w:pBdr>
          <w:left w:val="single" w:sz="12" w:space="6" w:color="C07A2D"/>
        </w:pBdr>
        <w:shd w:val="clear" w:color="auto" w:fill="FFFDE7"/>
        <w:spacing w:after="160"/>
        <w:ind w:left="120"/>
      </w:pPr>
      <w:r>
        <w:rPr>
          <w:rFonts w:ascii="Arial" w:eastAsia="Arial" w:hAnsi="Arial" w:cs="Arial"/>
          <w:i/>
          <w:iCs/>
          <w:color w:val="8A6D3B"/>
          <w:sz w:val="19"/>
          <w:szCs w:val="19"/>
        </w:rPr>
        <w:t>[State how often this policy, the data dictionary, and the ownership matrix are formally reviewed — e.g. annually, or upon any material system change.]</w:t>
      </w:r>
    </w:p>
    <w:p w14:paraId="78AD21D5" w14:textId="77777777" w:rsidR="00E236FC" w:rsidRDefault="00000000">
      <w:pPr>
        <w:pBdr>
          <w:bottom w:val="single" w:sz="4" w:space="4" w:color="CBD5E0"/>
        </w:pBdr>
        <w:spacing w:before="240" w:after="100"/>
      </w:pPr>
      <w:r>
        <w:rPr>
          <w:rFonts w:ascii="Arial" w:eastAsia="Arial" w:hAnsi="Arial" w:cs="Arial"/>
          <w:b/>
          <w:bCs/>
          <w:color w:val="0D1B2A"/>
          <w:sz w:val="21"/>
          <w:szCs w:val="21"/>
        </w:rPr>
        <w:t>Approval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E236FC" w14:paraId="196F3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CFDB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D88D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30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8AD1" w14:textId="77777777" w:rsidR="00E236F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E236FC" w14:paraId="436C14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D3C6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Policy Owner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4B31" w14:textId="77777777" w:rsidR="00E236FC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7"/>
                <w:szCs w:val="17"/>
              </w:rPr>
              <w:t>[name]</w:t>
            </w:r>
          </w:p>
        </w:tc>
        <w:tc>
          <w:tcPr>
            <w:tcW w:w="30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5EBB" w14:textId="77777777" w:rsidR="00E236FC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7"/>
                <w:szCs w:val="17"/>
              </w:rPr>
              <w:t>[date]</w:t>
            </w:r>
          </w:p>
        </w:tc>
      </w:tr>
      <w:tr w:rsidR="00E236FC" w14:paraId="46393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35C6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Finance Director / CFO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AE57" w14:textId="77777777" w:rsidR="00E236FC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7"/>
                <w:szCs w:val="17"/>
              </w:rPr>
              <w:t>[name]</w:t>
            </w:r>
          </w:p>
        </w:tc>
        <w:tc>
          <w:tcPr>
            <w:tcW w:w="30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3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2F67" w14:textId="77777777" w:rsidR="00E236FC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7"/>
                <w:szCs w:val="17"/>
              </w:rPr>
              <w:t>[date]</w:t>
            </w:r>
          </w:p>
        </w:tc>
      </w:tr>
      <w:tr w:rsidR="00E236FC" w14:paraId="3B5BC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E359" w14:textId="77777777" w:rsidR="00E236FC" w:rsidRDefault="00000000">
            <w:r>
              <w:rPr>
                <w:rFonts w:ascii="Arial" w:eastAsia="Arial" w:hAnsi="Arial" w:cs="Arial"/>
                <w:color w:val="2D3748"/>
                <w:sz w:val="17"/>
                <w:szCs w:val="17"/>
              </w:rPr>
              <w:t>IT / Security Lead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963D" w14:textId="77777777" w:rsidR="00E236FC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7"/>
                <w:szCs w:val="17"/>
              </w:rPr>
              <w:t>[name]</w:t>
            </w:r>
          </w:p>
        </w:tc>
        <w:tc>
          <w:tcPr>
            <w:tcW w:w="302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71E3" w14:textId="77777777" w:rsidR="00E236FC" w:rsidRDefault="00000000">
            <w:r>
              <w:rPr>
                <w:rFonts w:ascii="Arial" w:eastAsia="Arial" w:hAnsi="Arial" w:cs="Arial"/>
                <w:i/>
                <w:iCs/>
                <w:color w:val="2D3748"/>
                <w:sz w:val="17"/>
                <w:szCs w:val="17"/>
              </w:rPr>
              <w:t>[date]</w:t>
            </w:r>
          </w:p>
        </w:tc>
      </w:tr>
    </w:tbl>
    <w:p w14:paraId="4C2611A2" w14:textId="77777777" w:rsidR="00E236FC" w:rsidRDefault="00E236FC">
      <w:pPr>
        <w:spacing w:after="300"/>
      </w:pPr>
    </w:p>
    <w:p w14:paraId="6B7F5C39" w14:textId="77777777" w:rsidR="00E236FC" w:rsidRDefault="00000000">
      <w:pPr>
        <w:pBdr>
          <w:top w:val="single" w:sz="8" w:space="0" w:color="C07A2D"/>
        </w:pBdr>
        <w:shd w:val="clear" w:color="auto" w:fill="F7F3ED"/>
        <w:spacing w:before="100" w:after="100"/>
      </w:pPr>
      <w:r>
        <w:rPr>
          <w:rFonts w:ascii="Arial" w:eastAsia="Arial" w:hAnsi="Arial" w:cs="Arial"/>
          <w:b/>
          <w:bCs/>
          <w:color w:val="C07A2D"/>
          <w:sz w:val="17"/>
          <w:szCs w:val="17"/>
        </w:rPr>
        <w:t xml:space="preserve">Companion Resource: </w:t>
      </w:r>
      <w:r>
        <w:rPr>
          <w:rFonts w:ascii="Arial" w:eastAsia="Arial" w:hAnsi="Arial" w:cs="Arial"/>
          <w:color w:val="2D3748"/>
          <w:sz w:val="17"/>
          <w:szCs w:val="17"/>
        </w:rPr>
        <w:t>Finance_Data_Governance_Workbook.xlsx contains the working Data Definition Dictionary, Ownership &amp; Stewardship Matrix, and Audit Trail Log referenced throughout this framework.</w:t>
      </w:r>
    </w:p>
    <w:sectPr w:rsidR="00E236F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166F2" w14:textId="77777777" w:rsidR="00C8752A" w:rsidRDefault="00C8752A">
      <w:r>
        <w:separator/>
      </w:r>
    </w:p>
  </w:endnote>
  <w:endnote w:type="continuationSeparator" w:id="0">
    <w:p w14:paraId="72DF028C" w14:textId="77777777" w:rsidR="00C8752A" w:rsidRDefault="00C87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E20E" w14:textId="77777777" w:rsidR="00E236FC" w:rsidRDefault="00000000">
    <w:pPr>
      <w:pBdr>
        <w:top w:val="single" w:sz="6" w:space="4" w:color="C07A2D"/>
      </w:pBdr>
      <w:tabs>
        <w:tab w:val="right" w:pos="9026"/>
      </w:tabs>
    </w:pPr>
    <w:r>
      <w:rPr>
        <w:rFonts w:ascii="Arial" w:eastAsia="Arial" w:hAnsi="Arial" w:cs="Arial"/>
        <w:color w:val="64748B"/>
        <w:sz w:val="13"/>
        <w:szCs w:val="13"/>
      </w:rPr>
      <w:t>© 2026 MDD Business Consulting · Premium Resource · Not for redistribution.</w:t>
    </w:r>
    <w:r>
      <w:rPr>
        <w:rFonts w:ascii="Arial" w:eastAsia="Arial" w:hAnsi="Arial" w:cs="Arial"/>
        <w:color w:val="64748B"/>
        <w:sz w:val="13"/>
        <w:szCs w:val="13"/>
      </w:rPr>
      <w:tab/>
      <w:t xml:space="preserve">Page </w:t>
    </w:r>
    <w:r>
      <w:rPr>
        <w:rFonts w:ascii="Arial" w:eastAsia="Arial" w:hAnsi="Arial" w:cs="Arial"/>
        <w:color w:val="64748B"/>
        <w:sz w:val="13"/>
        <w:szCs w:val="13"/>
      </w:rPr>
      <w:fldChar w:fldCharType="begin"/>
    </w:r>
    <w:r>
      <w:rPr>
        <w:rFonts w:ascii="Arial" w:eastAsia="Arial" w:hAnsi="Arial" w:cs="Arial"/>
        <w:color w:val="64748B"/>
        <w:sz w:val="13"/>
        <w:szCs w:val="13"/>
      </w:rPr>
      <w:instrText>PAGE</w:instrText>
    </w:r>
    <w:r>
      <w:rPr>
        <w:rFonts w:ascii="Arial" w:eastAsia="Arial" w:hAnsi="Arial" w:cs="Arial"/>
        <w:color w:val="64748B"/>
        <w:sz w:val="13"/>
        <w:szCs w:val="13"/>
      </w:rPr>
      <w:fldChar w:fldCharType="separate"/>
    </w:r>
    <w:r w:rsidR="00652B62">
      <w:rPr>
        <w:rFonts w:ascii="Arial" w:eastAsia="Arial" w:hAnsi="Arial" w:cs="Arial"/>
        <w:noProof/>
        <w:color w:val="64748B"/>
        <w:sz w:val="13"/>
        <w:szCs w:val="13"/>
      </w:rPr>
      <w:t>1</w:t>
    </w:r>
    <w:r>
      <w:rPr>
        <w:rFonts w:ascii="Arial" w:eastAsia="Arial" w:hAnsi="Arial" w:cs="Arial"/>
        <w:color w:val="64748B"/>
        <w:sz w:val="13"/>
        <w:szCs w:val="13"/>
      </w:rPr>
      <w:fldChar w:fldCharType="end"/>
    </w:r>
    <w:r>
      <w:rPr>
        <w:rFonts w:ascii="Arial" w:eastAsia="Arial" w:hAnsi="Arial" w:cs="Arial"/>
        <w:color w:val="64748B"/>
        <w:sz w:val="13"/>
        <w:szCs w:val="13"/>
      </w:rPr>
      <w:t xml:space="preserve"> of </w:t>
    </w:r>
    <w:r>
      <w:rPr>
        <w:rFonts w:ascii="Arial" w:eastAsia="Arial" w:hAnsi="Arial" w:cs="Arial"/>
        <w:color w:val="64748B"/>
        <w:sz w:val="13"/>
        <w:szCs w:val="13"/>
      </w:rPr>
      <w:fldChar w:fldCharType="begin"/>
    </w:r>
    <w:r>
      <w:rPr>
        <w:rFonts w:ascii="Arial" w:eastAsia="Arial" w:hAnsi="Arial" w:cs="Arial"/>
        <w:color w:val="64748B"/>
        <w:sz w:val="13"/>
        <w:szCs w:val="13"/>
      </w:rPr>
      <w:instrText>NUMPAGES</w:instrText>
    </w:r>
    <w:r>
      <w:rPr>
        <w:rFonts w:ascii="Arial" w:eastAsia="Arial" w:hAnsi="Arial" w:cs="Arial"/>
        <w:color w:val="64748B"/>
        <w:sz w:val="13"/>
        <w:szCs w:val="13"/>
      </w:rPr>
      <w:fldChar w:fldCharType="separate"/>
    </w:r>
    <w:r w:rsidR="00652B62">
      <w:rPr>
        <w:rFonts w:ascii="Arial" w:eastAsia="Arial" w:hAnsi="Arial" w:cs="Arial"/>
        <w:noProof/>
        <w:color w:val="64748B"/>
        <w:sz w:val="13"/>
        <w:szCs w:val="13"/>
      </w:rPr>
      <w:t>2</w:t>
    </w:r>
    <w:r>
      <w:rPr>
        <w:rFonts w:ascii="Arial" w:eastAsia="Arial" w:hAnsi="Arial" w:cs="Arial"/>
        <w:color w:val="64748B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5BF0D" w14:textId="77777777" w:rsidR="00C8752A" w:rsidRDefault="00C8752A">
      <w:r>
        <w:separator/>
      </w:r>
    </w:p>
  </w:footnote>
  <w:footnote w:type="continuationSeparator" w:id="0">
    <w:p w14:paraId="74AB77D5" w14:textId="77777777" w:rsidR="00C8752A" w:rsidRDefault="00C87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6EED4" w14:textId="77777777" w:rsidR="00E236FC" w:rsidRDefault="00000000">
    <w:pPr>
      <w:pBdr>
        <w:bottom w:val="single" w:sz="6" w:space="4" w:color="C07A2D"/>
      </w:pBdr>
      <w:tabs>
        <w:tab w:val="right" w:pos="9026"/>
      </w:tabs>
    </w:pPr>
    <w:r>
      <w:rPr>
        <w:rFonts w:ascii="Arial" w:eastAsia="Arial" w:hAnsi="Arial" w:cs="Arial"/>
        <w:b/>
        <w:bCs/>
        <w:color w:val="0D1B2A"/>
        <w:sz w:val="15"/>
        <w:szCs w:val="15"/>
      </w:rPr>
      <w:t>MDD Business Consulting</w:t>
    </w:r>
    <w:r>
      <w:rPr>
        <w:rFonts w:ascii="Arial" w:eastAsia="Arial" w:hAnsi="Arial" w:cs="Arial"/>
        <w:color w:val="64748B"/>
        <w:sz w:val="15"/>
        <w:szCs w:val="15"/>
      </w:rPr>
      <w:tab/>
      <w:t>Finance Data Governance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D4A78"/>
    <w:multiLevelType w:val="hybridMultilevel"/>
    <w:tmpl w:val="696E2890"/>
    <w:lvl w:ilvl="0" w:tplc="A2D8B902">
      <w:start w:val="1"/>
      <w:numFmt w:val="bullet"/>
      <w:lvlText w:val="●"/>
      <w:lvlJc w:val="left"/>
      <w:pPr>
        <w:ind w:left="720" w:hanging="360"/>
      </w:pPr>
    </w:lvl>
    <w:lvl w:ilvl="1" w:tplc="133C5636">
      <w:start w:val="1"/>
      <w:numFmt w:val="bullet"/>
      <w:lvlText w:val="○"/>
      <w:lvlJc w:val="left"/>
      <w:pPr>
        <w:ind w:left="1440" w:hanging="360"/>
      </w:pPr>
    </w:lvl>
    <w:lvl w:ilvl="2" w:tplc="EC40D110">
      <w:start w:val="1"/>
      <w:numFmt w:val="bullet"/>
      <w:lvlText w:val="■"/>
      <w:lvlJc w:val="left"/>
      <w:pPr>
        <w:ind w:left="2160" w:hanging="360"/>
      </w:pPr>
    </w:lvl>
    <w:lvl w:ilvl="3" w:tplc="FA2E455A">
      <w:start w:val="1"/>
      <w:numFmt w:val="bullet"/>
      <w:lvlText w:val="●"/>
      <w:lvlJc w:val="left"/>
      <w:pPr>
        <w:ind w:left="2880" w:hanging="360"/>
      </w:pPr>
    </w:lvl>
    <w:lvl w:ilvl="4" w:tplc="F4F64B56">
      <w:start w:val="1"/>
      <w:numFmt w:val="bullet"/>
      <w:lvlText w:val="○"/>
      <w:lvlJc w:val="left"/>
      <w:pPr>
        <w:ind w:left="3600" w:hanging="360"/>
      </w:pPr>
    </w:lvl>
    <w:lvl w:ilvl="5" w:tplc="86365EEE">
      <w:start w:val="1"/>
      <w:numFmt w:val="bullet"/>
      <w:lvlText w:val="■"/>
      <w:lvlJc w:val="left"/>
      <w:pPr>
        <w:ind w:left="4320" w:hanging="360"/>
      </w:pPr>
    </w:lvl>
    <w:lvl w:ilvl="6" w:tplc="31B8B0FC">
      <w:start w:val="1"/>
      <w:numFmt w:val="bullet"/>
      <w:lvlText w:val="●"/>
      <w:lvlJc w:val="left"/>
      <w:pPr>
        <w:ind w:left="5040" w:hanging="360"/>
      </w:pPr>
    </w:lvl>
    <w:lvl w:ilvl="7" w:tplc="2B5A6BE0">
      <w:start w:val="1"/>
      <w:numFmt w:val="bullet"/>
      <w:lvlText w:val="●"/>
      <w:lvlJc w:val="left"/>
      <w:pPr>
        <w:ind w:left="5760" w:hanging="360"/>
      </w:pPr>
    </w:lvl>
    <w:lvl w:ilvl="8" w:tplc="124E922C">
      <w:start w:val="1"/>
      <w:numFmt w:val="bullet"/>
      <w:lvlText w:val="●"/>
      <w:lvlJc w:val="left"/>
      <w:pPr>
        <w:ind w:left="6480" w:hanging="360"/>
      </w:pPr>
    </w:lvl>
  </w:abstractNum>
  <w:num w:numId="1" w16cid:durableId="1660425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FC"/>
    <w:rsid w:val="00652B62"/>
    <w:rsid w:val="00C673FF"/>
    <w:rsid w:val="00C8752A"/>
    <w:rsid w:val="00E2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031C"/>
  <w15:docId w15:val="{3767CD08-5FEB-4C10-AE22-C397255A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1012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midragul</cp:lastModifiedBy>
  <cp:revision>2</cp:revision>
  <dcterms:created xsi:type="dcterms:W3CDTF">2026-08-23T08:22:00Z</dcterms:created>
  <dcterms:modified xsi:type="dcterms:W3CDTF">2026-08-23T08:22:00Z</dcterms:modified>
</cp:coreProperties>
</file>