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bookmarkStart w:colFirst="0" w:colLast="0" w:name="_heading=h.gjdgxs" w:id="0"/>
      <w:bookmarkEnd w:id="0"/>
      <w:r w:rsidDel="00000000" w:rsidR="00000000" w:rsidRPr="00000000">
        <w:rPr>
          <w:b w:val="1"/>
          <w:sz w:val="36"/>
          <w:szCs w:val="36"/>
          <w:rtl w:val="0"/>
        </w:rPr>
        <w:t xml:space="preserve">Comfort Home</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System Design Document</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Class: </w:t>
      </w:r>
      <w:r w:rsidDel="00000000" w:rsidR="00000000" w:rsidRPr="00000000">
        <w:rPr>
          <w:sz w:val="28"/>
          <w:szCs w:val="28"/>
          <w:rtl w:val="0"/>
        </w:rPr>
        <w:t xml:space="preserve">T-CB2 Group 7</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Members: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14" w:right="0" w:hanging="35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Omar Shekho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SN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14" w:right="0" w:hanging="35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Danail, SN 3781496</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14" w:right="0" w:hanging="35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Ilian Stoev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SN </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59" w:lineRule="auto"/>
        <w:ind w:left="714" w:right="0" w:hanging="35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Viktor Rumenov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SN </w:t>
      </w:r>
    </w:p>
    <w:p w:rsidR="00000000" w:rsidDel="00000000" w:rsidP="00000000" w:rsidRDefault="00000000" w:rsidRPr="00000000" w14:paraId="0000000B">
      <w:pPr>
        <w:spacing w:before="120" w:lineRule="auto"/>
        <w:rPr>
          <w:sz w:val="28"/>
          <w:szCs w:val="28"/>
        </w:rPr>
      </w:pPr>
      <w:r w:rsidDel="00000000" w:rsidR="00000000" w:rsidRPr="00000000">
        <w:rPr>
          <w:rtl w:val="0"/>
        </w:rPr>
      </w:r>
    </w:p>
    <w:p w:rsidR="00000000" w:rsidDel="00000000" w:rsidP="00000000" w:rsidRDefault="00000000" w:rsidRPr="00000000" w14:paraId="0000000C">
      <w:pPr>
        <w:spacing w:before="120" w:lineRule="auto"/>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Hardware components used</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EMbedded board - STM Nucleo64</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Ventilation box - simulated in C# on a computer</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Airios shield including: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8"/>
          <w:szCs w:val="28"/>
          <w:u w:val="none"/>
        </w:rPr>
      </w:pPr>
      <w:r w:rsidDel="00000000" w:rsidR="00000000" w:rsidRPr="00000000">
        <w:rPr>
          <w:sz w:val="28"/>
          <w:szCs w:val="28"/>
          <w:rtl w:val="0"/>
        </w:rPr>
        <w:t xml:space="preserve">CO2 sensor - CM1106H</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8"/>
          <w:szCs w:val="28"/>
          <w:u w:val="none"/>
        </w:rPr>
      </w:pPr>
      <w:r w:rsidDel="00000000" w:rsidR="00000000" w:rsidRPr="00000000">
        <w:rPr>
          <w:sz w:val="28"/>
          <w:szCs w:val="28"/>
          <w:rtl w:val="0"/>
        </w:rPr>
        <w:t xml:space="preserve">VOC sensor - SPS30</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8"/>
          <w:szCs w:val="28"/>
          <w:u w:val="none"/>
        </w:rPr>
      </w:pPr>
      <w:r w:rsidDel="00000000" w:rsidR="00000000" w:rsidRPr="00000000">
        <w:rPr>
          <w:sz w:val="28"/>
          <w:szCs w:val="28"/>
          <w:rtl w:val="0"/>
        </w:rPr>
        <w:t xml:space="preserve">Temperature and humidity sensor - Sensirion SHT20x</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8"/>
          <w:szCs w:val="28"/>
          <w:u w:val="none"/>
        </w:rPr>
      </w:pPr>
      <w:r w:rsidDel="00000000" w:rsidR="00000000" w:rsidRPr="00000000">
        <w:rPr>
          <w:sz w:val="28"/>
          <w:szCs w:val="28"/>
          <w:rtl w:val="0"/>
        </w:rPr>
        <w:t xml:space="preserve">ZigBee module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Wiring diagrams</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System Context Diagram</w:t>
      </w:r>
      <w:r w:rsidDel="00000000" w:rsidR="00000000" w:rsidRPr="00000000">
        <w:rPr>
          <w:b w:val="1"/>
          <w:sz w:val="28"/>
          <w:szCs w:val="28"/>
        </w:rPr>
        <w:drawing>
          <wp:inline distB="114300" distT="114300" distL="114300" distR="114300">
            <wp:extent cx="5943600" cy="4102100"/>
            <wp:effectExtent b="0" l="0" r="0" t="0"/>
            <wp:docPr id="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i w:val="1"/>
          <w:sz w:val="16"/>
          <w:szCs w:val="16"/>
        </w:rPr>
      </w:pPr>
      <w:r w:rsidDel="00000000" w:rsidR="00000000" w:rsidRPr="00000000">
        <w:rPr>
          <w:i w:val="1"/>
          <w:sz w:val="16"/>
          <w:szCs w:val="16"/>
          <w:rtl w:val="0"/>
        </w:rPr>
        <w:t xml:space="preserve">Figure 1: System Context Diagram</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System Architecture Diagram</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State dia</w:t>
      </w:r>
      <w:r w:rsidDel="00000000" w:rsidR="00000000" w:rsidRPr="00000000">
        <w:rPr>
          <w:b w:val="1"/>
          <w:sz w:val="28"/>
          <w:szCs w:val="28"/>
          <w:rtl w:val="0"/>
        </w:rPr>
        <w:t xml:space="preserve">gram</w:t>
      </w:r>
      <w:r w:rsidDel="00000000" w:rsidR="00000000" w:rsidRPr="00000000">
        <w:rPr>
          <w:b w:val="1"/>
          <w:sz w:val="28"/>
          <w:szCs w:val="28"/>
        </w:rPr>
        <w:drawing>
          <wp:inline distB="114300" distT="114300" distL="114300" distR="114300">
            <wp:extent cx="5319713" cy="7740864"/>
            <wp:effectExtent b="0" l="0" r="0" t="0"/>
            <wp:docPr id="1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19713" cy="774086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Communication Protocols:</w:t>
      </w:r>
    </w:p>
    <w:p w:rsidR="00000000" w:rsidDel="00000000" w:rsidP="00000000" w:rsidRDefault="00000000" w:rsidRPr="00000000" w14:paraId="00000022">
      <w:pPr>
        <w:rPr>
          <w:sz w:val="28"/>
          <w:szCs w:val="28"/>
        </w:rPr>
      </w:pPr>
      <w:r w:rsidDel="00000000" w:rsidR="00000000" w:rsidRPr="00000000">
        <w:rPr>
          <w:sz w:val="28"/>
          <w:szCs w:val="28"/>
          <w:rtl w:val="0"/>
        </w:rPr>
        <w:t xml:space="preserve">Both UART and I2C communication protocols will be used in the system depending on each sensor. The syntax of the protocol used with ZigBee to communicate with other systems will be defined later on with other groups.</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Control Flow Chart</w:t>
      </w:r>
    </w:p>
    <w:p w:rsidR="00000000" w:rsidDel="00000000" w:rsidP="00000000" w:rsidRDefault="00000000" w:rsidRPr="00000000" w14:paraId="00000039">
      <w:pPr>
        <w:jc w:val="center"/>
        <w:rPr>
          <w:b w:val="1"/>
          <w:sz w:val="28"/>
          <w:szCs w:val="28"/>
        </w:rPr>
      </w:pPr>
      <w:r w:rsidDel="00000000" w:rsidR="00000000" w:rsidRPr="00000000">
        <w:rPr>
          <w:b w:val="1"/>
          <w:sz w:val="28"/>
          <w:szCs w:val="28"/>
        </w:rPr>
        <w:drawing>
          <wp:inline distB="114300" distT="114300" distL="114300" distR="114300">
            <wp:extent cx="3520158" cy="7672388"/>
            <wp:effectExtent b="0" l="0" r="0" t="0"/>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20158" cy="76723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0477E"/>
    <w:pPr>
      <w:ind w:left="720"/>
      <w:contextualSpacing w:val="1"/>
    </w:pPr>
  </w:style>
  <w:style w:type="paragraph" w:styleId="Caption">
    <w:name w:val="caption"/>
    <w:basedOn w:val="Normal"/>
    <w:next w:val="Normal"/>
    <w:uiPriority w:val="35"/>
    <w:unhideWhenUsed w:val="1"/>
    <w:qFormat w:val="1"/>
    <w:rsid w:val="00FB36CD"/>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I4zRBnsOQTqggUqs9gScO0JJag==">AMUW2mXREXIRDN+LAWvPWblv71DI8DURZDkVtP3bbm7sNt5GeQtpFqn68BXpViyZ8G7dFBIPPMYywU0A89q0dxwAgeh82vn/Bhm7J/GELMV487ANMrrFTS7oawHKSgYugqvoSDKnV3yq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2020-03-12T10:00:00Z</dcterms:created>
  <dc:creator>Păşescu,Alexandru A.</dc:creator>
</cp:coreProperties>
</file>