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17FE" w14:textId="60C8B43A" w:rsidR="00051F6A" w:rsidRDefault="00551A1C">
      <w:pPr>
        <w:pStyle w:val="NormalWeb"/>
        <w:sectPr w:rsidR="00051F6A">
          <w:footerReference w:type="default" r:id="rId11"/>
          <w:pgSz w:w="11906" w:h="16838"/>
          <w:pgMar w:top="1038" w:right="992" w:bottom="1196" w:left="992" w:header="708" w:footer="708" w:gutter="0"/>
          <w:cols w:space="708"/>
        </w:sectPr>
      </w:pPr>
      <w:r>
        <w:rPr>
          <w:noProof/>
          <w:lang w:val="it-IT" w:eastAsia="it-IT"/>
        </w:rPr>
        <mc:AlternateContent>
          <mc:Choice Requires="wps">
            <w:drawing>
              <wp:anchor distT="0" distB="0" distL="114300" distR="114300" simplePos="0" relativeHeight="251658249" behindDoc="0" locked="0" layoutInCell="1" allowOverlap="1" wp14:anchorId="1EF422FE" wp14:editId="43EDEA8A">
                <wp:simplePos x="0" y="0"/>
                <wp:positionH relativeFrom="margin">
                  <wp:align>right</wp:align>
                </wp:positionH>
                <wp:positionV relativeFrom="page">
                  <wp:posOffset>7439025</wp:posOffset>
                </wp:positionV>
                <wp:extent cx="3122930" cy="415290"/>
                <wp:effectExtent l="0" t="0" r="1270" b="3810"/>
                <wp:wrapNone/>
                <wp:docPr id="10" name="Text Box 20"/>
                <wp:cNvGraphicFramePr/>
                <a:graphic xmlns:a="http://schemas.openxmlformats.org/drawingml/2006/main">
                  <a:graphicData uri="http://schemas.microsoft.com/office/word/2010/wordprocessingShape">
                    <wps:wsp>
                      <wps:cNvSpPr txBox="1"/>
                      <wps:spPr bwMode="auto">
                        <a:xfrm>
                          <a:off x="0" y="0"/>
                          <a:ext cx="3122930" cy="415290"/>
                        </a:xfrm>
                        <a:prstGeom prst="rect">
                          <a:avLst/>
                        </a:prstGeom>
                        <a:noFill/>
                        <a:ln>
                          <a:noFill/>
                        </a:ln>
                        <a:effectLst/>
                      </wps:spPr>
                      <wps:txbx>
                        <w:txbxContent>
                          <w:p w14:paraId="6673A0C7" w14:textId="282E1AFA" w:rsidR="00051F6A" w:rsidRDefault="0051186E">
                            <w:pPr>
                              <w:pStyle w:val="JRCCoveryear"/>
                              <w:rPr>
                                <w:rFonts w:ascii="Arial" w:hAnsi="Arial" w:cs="Arial"/>
                                <w:color w:val="808080" w:themeColor="background1" w:themeShade="80"/>
                                <w:lang w:val="sv-SE"/>
                              </w:rPr>
                            </w:pPr>
                            <w:r w:rsidRPr="00EA70C8">
                              <w:rPr>
                                <w:rFonts w:ascii="Arial" w:hAnsi="Arial" w:cs="Arial"/>
                                <w:color w:val="7F7F7F" w:themeColor="text1" w:themeTint="80"/>
                                <w:highlight w:val="yellow"/>
                              </w:rPr>
                              <w:t>Chairs</w:t>
                            </w:r>
                            <w:r>
                              <w:rPr>
                                <w:rFonts w:ascii="Arial" w:hAnsi="Arial" w:cs="Arial"/>
                                <w:color w:val="7F7F7F" w:themeColor="text1" w:themeTint="80"/>
                              </w:rPr>
                              <w:t xml:space="preserve"> and </w:t>
                            </w:r>
                            <w:r w:rsidR="002F42B0">
                              <w:rPr>
                                <w:rFonts w:ascii="Arial" w:hAnsi="Arial" w:cs="Arial"/>
                                <w:color w:val="7F7F7F" w:themeColor="text1" w:themeTint="80"/>
                              </w:rPr>
                              <w:t>D. Mantopoulou Palouka</w:t>
                            </w:r>
                            <w:r>
                              <w:rPr>
                                <w:rFonts w:ascii="Arial" w:hAnsi="Arial" w:cs="Arial"/>
                                <w:color w:val="7F7F7F" w:themeColor="text1" w:themeTint="80"/>
                              </w:rPr>
                              <w:t xml:space="preserve"> </w:t>
                            </w:r>
                            <w:r>
                              <w:rPr>
                                <w:rFonts w:ascii="Arial" w:hAnsi="Arial" w:cs="Arial"/>
                                <w:color w:val="7F7F7F" w:themeColor="text1" w:themeTint="80"/>
                                <w:lang w:val="sv-SE"/>
                              </w:rPr>
                              <w:t>(eds.).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F422FE" id="_x0000_t202" coordsize="21600,21600" o:spt="202" path="m,l,21600r21600,l21600,xe">
                <v:stroke joinstyle="miter"/>
                <v:path gradientshapeok="t" o:connecttype="rect"/>
              </v:shapetype>
              <v:shape id="Text Box 20" o:spid="_x0000_s1026" type="#_x0000_t202" style="position:absolute;margin-left:194.7pt;margin-top:585.75pt;width:245.9pt;height:32.7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" filled="f" stroked="f">
                <v:textbox inset="0,0,0,0">
                  <w:txbxContent>
                    <w:p w14:paraId="6673A0C7" w14:textId="282E1AFA" w:rsidR="00051F6A" w:rsidRDefault="0051186E">
                      <w:pPr>
                        <w:pStyle w:val="JRCCoveryear"/>
                        <w:rPr>
                          <w:rFonts w:ascii="Arial" w:hAnsi="Arial" w:cs="Arial"/>
                          <w:color w:val="808080" w:themeColor="background1" w:themeShade="80"/>
                          <w:lang w:val="sv-SE"/>
                        </w:rPr>
                      </w:pPr>
                      <w:r w:rsidRPr="00EA70C8">
                        <w:rPr>
                          <w:rFonts w:ascii="Arial" w:hAnsi="Arial" w:cs="Arial"/>
                          <w:color w:val="7F7F7F" w:themeColor="text1" w:themeTint="80"/>
                          <w:highlight w:val="yellow"/>
                        </w:rPr>
                        <w:t>Chairs</w:t>
                      </w:r>
                      <w:r>
                        <w:rPr>
                          <w:rFonts w:ascii="Arial" w:hAnsi="Arial" w:cs="Arial"/>
                          <w:color w:val="7F7F7F" w:themeColor="text1" w:themeTint="80"/>
                        </w:rPr>
                        <w:t xml:space="preserve"> and </w:t>
                      </w:r>
                      <w:r w:rsidR="002F42B0">
                        <w:rPr>
                          <w:rFonts w:ascii="Arial" w:hAnsi="Arial" w:cs="Arial"/>
                          <w:color w:val="7F7F7F" w:themeColor="text1" w:themeTint="80"/>
                        </w:rPr>
                        <w:t>D. Mantopoulou Palouka</w:t>
                      </w:r>
                      <w:r>
                        <w:rPr>
                          <w:rFonts w:ascii="Arial" w:hAnsi="Arial" w:cs="Arial"/>
                          <w:color w:val="7F7F7F" w:themeColor="text1" w:themeTint="80"/>
                        </w:rPr>
                        <w:t xml:space="preserve"> </w:t>
                      </w:r>
                      <w:r>
                        <w:rPr>
                          <w:rFonts w:ascii="Arial" w:hAnsi="Arial" w:cs="Arial"/>
                          <w:color w:val="7F7F7F" w:themeColor="text1" w:themeTint="80"/>
                          <w:lang w:val="sv-SE"/>
                        </w:rPr>
                        <w:t>(eds.).</w:t>
                      </w:r>
                    </w:p>
                  </w:txbxContent>
                </v:textbox>
                <w10:wrap anchorx="margin" anchory="page"/>
              </v:shape>
            </w:pict>
          </mc:Fallback>
        </mc:AlternateContent>
      </w:r>
      <w:r w:rsidR="0051186E">
        <w:rPr>
          <w:noProof/>
          <w:lang w:val="it-IT" w:eastAsia="it-IT"/>
        </w:rPr>
        <mc:AlternateContent>
          <mc:Choice Requires="wps">
            <w:drawing>
              <wp:anchor distT="0" distB="0" distL="114300" distR="114300" simplePos="0" relativeHeight="251658256" behindDoc="1" locked="0" layoutInCell="1" allowOverlap="1" wp14:anchorId="16EF22C6" wp14:editId="6F15B7C1">
                <wp:simplePos x="0" y="0"/>
                <wp:positionH relativeFrom="margin">
                  <wp:posOffset>-747510</wp:posOffset>
                </wp:positionH>
                <wp:positionV relativeFrom="paragraph">
                  <wp:posOffset>-23727055</wp:posOffset>
                </wp:positionV>
                <wp:extent cx="7795491" cy="6527800"/>
                <wp:effectExtent l="0" t="0" r="0" b="6350"/>
                <wp:wrapNone/>
                <wp:docPr id="1" name="Rectangle 10"/>
                <wp:cNvGraphicFramePr/>
                <a:graphic xmlns:a="http://schemas.openxmlformats.org/drawingml/2006/main">
                  <a:graphicData uri="http://schemas.microsoft.com/office/word/2010/wordprocessingShape">
                    <wps:wsp>
                      <wps:cNvSpPr/>
                      <wps:spPr bwMode="auto">
                        <a:xfrm>
                          <a:off x="0" y="0"/>
                          <a:ext cx="7795491" cy="65278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FFDDE" id="Rectangle 10" o:spid="_x0000_s1026" style="position:absolute;margin-left:-58.85pt;margin-top:-1868.25pt;width:613.8pt;height:514pt;z-index:-25165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" fillcolor="#f2f2f2 [3052]" stroked="f" strokeweight="1pt">
                <w10:wrap anchorx="margin"/>
              </v:rect>
            </w:pict>
          </mc:Fallback>
        </mc:AlternateContent>
      </w:r>
      <w:r w:rsidR="0051186E">
        <w:rPr>
          <w:noProof/>
          <w:lang w:val="it-IT" w:eastAsia="it-IT"/>
        </w:rPr>
        <w:drawing>
          <wp:anchor distT="0" distB="0" distL="114300" distR="114300" simplePos="0" relativeHeight="251658248" behindDoc="1" locked="0" layoutInCell="1" allowOverlap="1" wp14:anchorId="2F375F4D" wp14:editId="1D20197D">
            <wp:simplePos x="0" y="0"/>
            <wp:positionH relativeFrom="margin">
              <wp:posOffset>-897775</wp:posOffset>
            </wp:positionH>
            <wp:positionV relativeFrom="page">
              <wp:align>bottom</wp:align>
            </wp:positionV>
            <wp:extent cx="7813964" cy="3026123"/>
            <wp:effectExtent l="0" t="0" r="0" b="3175"/>
            <wp:wrapNone/>
            <wp:docPr id="2" name="BG Picture" descr="Abstract imag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2"/>
                    <a:srcRect l="-124"/>
                    <a:stretch/>
                  </pic:blipFill>
                  <pic:spPr bwMode="auto">
                    <a:xfrm>
                      <a:off x="0" y="0"/>
                      <a:ext cx="7813964" cy="3026123"/>
                    </a:xfrm>
                    <a:prstGeom prst="rect">
                      <a:avLst/>
                    </a:prstGeom>
                    <a:noFill/>
                    <a:ln>
                      <a:noFill/>
                    </a:ln>
                  </pic:spPr>
                </pic:pic>
              </a:graphicData>
            </a:graphic>
            <wp14:sizeRelH relativeFrom="page">
              <wp14:pctWidth>0</wp14:pctWidth>
            </wp14:sizeRelH>
            <wp14:sizeRelV relativeFrom="page">
              <wp14:pctHeight>0</wp14:pctHeight>
            </wp14:sizeRelV>
          </wp:anchor>
        </w:drawing>
      </w:r>
      <w:r w:rsidR="0051186E">
        <w:rPr>
          <w:noProof/>
          <w:lang w:val="it-IT" w:eastAsia="it-IT"/>
        </w:rPr>
        <w:drawing>
          <wp:anchor distT="0" distB="0" distL="114300" distR="114300" simplePos="0" relativeHeight="251658247" behindDoc="0" locked="0" layoutInCell="1" allowOverlap="1" wp14:anchorId="7A4FCDEF" wp14:editId="629C362B">
            <wp:simplePos x="0" y="0"/>
            <wp:positionH relativeFrom="page">
              <wp:posOffset>9525</wp:posOffset>
            </wp:positionH>
            <wp:positionV relativeFrom="page">
              <wp:posOffset>90170</wp:posOffset>
            </wp:positionV>
            <wp:extent cx="7566660" cy="1954530"/>
            <wp:effectExtent l="0" t="0" r="0" b="0"/>
            <wp:wrapSquare wrapText="bothSides"/>
            <wp:docPr id="3" name="EC Logo" title="European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NAME:Reports:Cover_A4_Report:Banner_title_science_FOR_2.jpg"/>
                    <pic:cNvPicPr>
                      <a:picLocks noChangeAspect="1"/>
                    </pic:cNvPicPr>
                  </pic:nvPicPr>
                  <pic:blipFill>
                    <a:blip r:embed="rId13"/>
                    <a:stretch/>
                  </pic:blipFill>
                  <pic:spPr bwMode="auto">
                    <a:xfrm>
                      <a:off x="0" y="0"/>
                      <a:ext cx="7566660" cy="1954530"/>
                    </a:xfrm>
                    <a:prstGeom prst="rect">
                      <a:avLst/>
                    </a:prstGeom>
                    <a:noFill/>
                    <a:ln>
                      <a:noFill/>
                    </a:ln>
                  </pic:spPr>
                </pic:pic>
              </a:graphicData>
            </a:graphic>
            <wp14:sizeRelH relativeFrom="page">
              <wp14:pctWidth>0</wp14:pctWidth>
            </wp14:sizeRelH>
            <wp14:sizeRelV relativeFrom="page">
              <wp14:pctHeight>0</wp14:pctHeight>
            </wp14:sizeRelV>
          </wp:anchor>
        </w:drawing>
      </w:r>
      <w:r w:rsidR="0051186E">
        <w:rPr>
          <w:b/>
          <w:noProof/>
          <w:sz w:val="20"/>
          <w:szCs w:val="22"/>
          <w:lang w:val="it-IT" w:eastAsia="it-IT"/>
        </w:rPr>
        <mc:AlternateContent>
          <mc:Choice Requires="wps">
            <w:drawing>
              <wp:anchor distT="0" distB="0" distL="114300" distR="114300" simplePos="0" relativeHeight="251658252" behindDoc="0" locked="0" layoutInCell="1" allowOverlap="1" wp14:anchorId="1DD702A3" wp14:editId="5C8CFA16">
                <wp:simplePos x="0" y="0"/>
                <wp:positionH relativeFrom="page">
                  <wp:posOffset>6343650</wp:posOffset>
                </wp:positionH>
                <wp:positionV relativeFrom="page">
                  <wp:posOffset>180975</wp:posOffset>
                </wp:positionV>
                <wp:extent cx="929640" cy="224790"/>
                <wp:effectExtent l="0" t="0" r="3810" b="3810"/>
                <wp:wrapNone/>
                <wp:docPr id="4" name="Text Box 12"/>
                <wp:cNvGraphicFramePr/>
                <a:graphic xmlns:a="http://schemas.openxmlformats.org/drawingml/2006/main">
                  <a:graphicData uri="http://schemas.microsoft.com/office/word/2010/wordprocessingShape">
                    <wps:wsp>
                      <wps:cNvSpPr txBox="1"/>
                      <wps:spPr bwMode="auto">
                        <a:xfrm>
                          <a:off x="0" y="0"/>
                          <a:ext cx="929640" cy="224790"/>
                        </a:xfrm>
                        <a:prstGeom prst="rect">
                          <a:avLst/>
                        </a:prstGeom>
                        <a:noFill/>
                        <a:ln>
                          <a:noFill/>
                        </a:ln>
                        <a:effectLst/>
                      </wps:spPr>
                      <wps:txbx>
                        <w:txbxContent>
                          <w:p w14:paraId="6BEEDC9F" w14:textId="77777777" w:rsidR="00051F6A" w:rsidRDefault="0051186E">
                            <w:pPr>
                              <w:pStyle w:val="JRCCoverEURISSN"/>
                              <w:jc w:val="center"/>
                            </w:pPr>
                            <w:r>
                              <w:t>ISSN 2467-0715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702A3" id="Text Box 12" o:spid="_x0000_s1027" type="#_x0000_t202" style="position:absolute;margin-left:499.5pt;margin-top:14.25pt;width:73.2pt;height:17.7pt;z-index:2516582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" filled="f" stroked="f">
                <v:textbox inset="0,0,0,0">
                  <w:txbxContent>
                    <w:p w14:paraId="6BEEDC9F" w14:textId="77777777" w:rsidR="00051F6A" w:rsidRDefault="0051186E">
                      <w:pPr>
                        <w:pStyle w:val="JRCCoverEURISSN"/>
                        <w:jc w:val="center"/>
                      </w:pPr>
                      <w:r>
                        <w:t>ISSN 2467-0715</w:t>
                      </w:r>
                    </w:p>
                  </w:txbxContent>
                </v:textbox>
                <w10:wrap anchorx="page" anchory="page"/>
              </v:shape>
            </w:pict>
          </mc:Fallback>
        </mc:AlternateContent>
      </w:r>
      <w:r w:rsidR="0051186E">
        <w:rPr>
          <w:noProof/>
          <w:lang w:val="it-IT" w:eastAsia="it-IT"/>
        </w:rPr>
        <mc:AlternateContent>
          <mc:Choice Requires="wps">
            <w:drawing>
              <wp:anchor distT="0" distB="0" distL="114300" distR="114300" simplePos="0" relativeHeight="251658250" behindDoc="0" locked="0" layoutInCell="1" allowOverlap="1" wp14:anchorId="2762F3C9" wp14:editId="1A2F3F09">
                <wp:simplePos x="0" y="0"/>
                <wp:positionH relativeFrom="column">
                  <wp:posOffset>1452880</wp:posOffset>
                </wp:positionH>
                <wp:positionV relativeFrom="paragraph">
                  <wp:posOffset>1157605</wp:posOffset>
                </wp:positionV>
                <wp:extent cx="2858135" cy="419100"/>
                <wp:effectExtent l="0" t="0" r="0" b="0"/>
                <wp:wrapSquare wrapText="bothSides"/>
                <wp:docPr id="5" name="Rounded Rectangle 11"/>
                <wp:cNvGraphicFramePr/>
                <a:graphic xmlns:a="http://schemas.openxmlformats.org/drawingml/2006/main">
                  <a:graphicData uri="http://schemas.microsoft.com/office/word/2010/wordprocessingShape">
                    <wps:wsp>
                      <wps:cNvSpPr/>
                      <wps:spPr bwMode="auto">
                        <a:xfrm>
                          <a:off x="0" y="0"/>
                          <a:ext cx="2858134" cy="419100"/>
                        </a:xfrm>
                        <a:prstGeom prst="roundRect">
                          <a:avLst>
                            <a:gd name="adj" fmla="val 50000"/>
                          </a:avLst>
                        </a:prstGeom>
                        <a:gradFill>
                          <a:gsLst>
                            <a:gs pos="0">
                              <a:srgbClr val="6873B5"/>
                            </a:gs>
                            <a:gs pos="100000">
                              <a:srgbClr val="77C8D2"/>
                            </a:gs>
                          </a:gsLst>
                          <a:lin ang="0" scaled="0"/>
                        </a:gradFill>
                        <a:ln w="25400" cap="flat" cmpd="sng" algn="ctr">
                          <a:noFill/>
                          <a:prstDash val="solid"/>
                        </a:ln>
                        <a:effectLst/>
                      </wps:spPr>
                      <wps:txbx>
                        <w:txbxContent>
                          <w:p w14:paraId="3E9B1BE8" w14:textId="77777777" w:rsidR="00051F6A" w:rsidRDefault="0051186E">
                            <w:pPr>
                              <w:pStyle w:val="JRCFrontCoverPublicationCategory"/>
                            </w:pPr>
                            <w:r>
                              <w:t>JRC SCIENCE FOR POLICY REPORT</w:t>
                            </w:r>
                          </w:p>
                          <w:p w14:paraId="5F8A6D45" w14:textId="77777777" w:rsidR="00051F6A" w:rsidRDefault="00051F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762F3C9" id="Rounded Rectangle 11" o:spid="_x0000_s1028" style="position:absolute;margin-left:114.4pt;margin-top:91.15pt;width:225.05pt;height:33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" fillcolor="#6873b5" stroked="f" strokeweight="2pt">
                <v:fill color2="#77c8d2" angle="90" focus="100%" type="gradient">
                  <o:fill v:ext="view" type="gradientUnscaled"/>
                </v:fill>
                <v:textbox>
                  <w:txbxContent>
                    <w:p w14:paraId="3E9B1BE8" w14:textId="77777777" w:rsidR="00051F6A" w:rsidRDefault="0051186E">
                      <w:pPr>
                        <w:pStyle w:val="JRCFrontCoverPublicationCategory"/>
                      </w:pPr>
                      <w:r>
                        <w:t>JRC SCIENCE FOR POLICY REPORT</w:t>
                      </w:r>
                    </w:p>
                    <w:p w14:paraId="5F8A6D45" w14:textId="77777777" w:rsidR="00051F6A" w:rsidRDefault="00051F6A">
                      <w:pPr>
                        <w:jc w:val="center"/>
                      </w:pPr>
                    </w:p>
                  </w:txbxContent>
                </v:textbox>
                <w10:wrap type="square"/>
              </v:roundrect>
            </w:pict>
          </mc:Fallback>
        </mc:AlternateContent>
      </w:r>
      <w:r w:rsidR="0051186E">
        <w:rPr>
          <w:noProof/>
          <w:lang w:val="it-IT" w:eastAsia="it-IT"/>
        </w:rPr>
        <mc:AlternateContent>
          <mc:Choice Requires="wps">
            <w:drawing>
              <wp:anchor distT="0" distB="0" distL="114300" distR="114300" simplePos="0" relativeHeight="251658255" behindDoc="0" locked="0" layoutInCell="1" allowOverlap="1" wp14:anchorId="21920E05" wp14:editId="7B308FCF">
                <wp:simplePos x="0" y="0"/>
                <wp:positionH relativeFrom="page">
                  <wp:posOffset>6152515</wp:posOffset>
                </wp:positionH>
                <wp:positionV relativeFrom="page">
                  <wp:posOffset>2418715</wp:posOffset>
                </wp:positionV>
                <wp:extent cx="1019175" cy="257175"/>
                <wp:effectExtent l="0" t="0" r="9525" b="9525"/>
                <wp:wrapNone/>
                <wp:docPr id="6" name="Text Box 2"/>
                <wp:cNvGraphicFramePr/>
                <a:graphic xmlns:a="http://schemas.openxmlformats.org/drawingml/2006/main">
                  <a:graphicData uri="http://schemas.microsoft.com/office/word/2010/wordprocessingShape">
                    <wps:wsp>
                      <wps:cNvSpPr txBox="1"/>
                      <wps:spPr bwMode="auto">
                        <a:xfrm>
                          <a:off x="0" y="0"/>
                          <a:ext cx="1019174" cy="257175"/>
                        </a:xfrm>
                        <a:prstGeom prst="rect">
                          <a:avLst/>
                        </a:prstGeom>
                        <a:noFill/>
                        <a:ln>
                          <a:noFill/>
                        </a:ln>
                        <a:effectLst/>
                      </wps:spPr>
                      <wps:txbx>
                        <w:txbxContent>
                          <w:p w14:paraId="4447359C" w14:textId="77777777" w:rsidR="00051F6A" w:rsidRDefault="00051F6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20E05" id="Text Box 2" o:spid="_x0000_s1029" type="#_x0000_t202" style="position:absolute;margin-left:484.45pt;margin-top:190.45pt;width:80.25pt;height:20.25pt;z-index:25165825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" filled="f" stroked="f">
                <v:textbox inset="0,0,0,0">
                  <w:txbxContent>
                    <w:p w14:paraId="4447359C" w14:textId="77777777" w:rsidR="00051F6A" w:rsidRDefault="00051F6A"/>
                  </w:txbxContent>
                </v:textbox>
                <w10:wrap anchorx="page" anchory="page"/>
              </v:shape>
            </w:pict>
          </mc:Fallback>
        </mc:AlternateContent>
      </w:r>
      <w:r w:rsidR="0051186E">
        <w:rPr>
          <w:noProof/>
          <w:lang w:val="it-IT" w:eastAsia="it-IT"/>
        </w:rPr>
        <w:drawing>
          <wp:anchor distT="0" distB="0" distL="114300" distR="114300" simplePos="0" relativeHeight="251658246" behindDoc="0" locked="0" layoutInCell="1" allowOverlap="1" wp14:anchorId="1109E8AB" wp14:editId="442FB453">
            <wp:simplePos x="0" y="0"/>
            <wp:positionH relativeFrom="page">
              <wp:align>center</wp:align>
            </wp:positionH>
            <wp:positionV relativeFrom="page">
              <wp:align>bottom</wp:align>
            </wp:positionV>
            <wp:extent cx="842010" cy="551815"/>
            <wp:effectExtent l="0" t="0" r="0" b="635"/>
            <wp:wrapSquare wrapText="bothSides"/>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bs:JRC Templates:LAST-reports-templates:Materials:Footer.jpg"/>
                    <pic:cNvPicPr>
                      <a:picLocks noChangeAspect="1"/>
                    </pic:cNvPicPr>
                  </pic:nvPicPr>
                  <pic:blipFill>
                    <a:blip r:embed="rId14">
                      <a:extLst>
                        <a:ext uri="{96DAC541-7B7A-43D3-8B79-37D633B846F1}">
                          <asvg:svgBlip xmlns:asvg="http://schemas.microsoft.com/office/drawing/2016/SVG/main" r:embed="rId15"/>
                        </a:ext>
                      </a:extLst>
                    </a:blip>
                    <a:stretch/>
                  </pic:blipFill>
                  <pic:spPr bwMode="auto">
                    <a:xfrm>
                      <a:off x="0" y="0"/>
                      <a:ext cx="842400" cy="551897"/>
                    </a:xfrm>
                    <a:prstGeom prst="rect">
                      <a:avLst/>
                    </a:prstGeom>
                    <a:noFill/>
                    <a:ln>
                      <a:noFill/>
                    </a:ln>
                  </pic:spPr>
                </pic:pic>
              </a:graphicData>
            </a:graphic>
            <wp14:sizeRelH relativeFrom="page">
              <wp14:pctWidth>0</wp14:pctWidth>
            </wp14:sizeRelH>
            <wp14:sizeRelV relativeFrom="page">
              <wp14:pctHeight>0</wp14:pctHeight>
            </wp14:sizeRelV>
          </wp:anchor>
        </w:drawing>
      </w:r>
      <w:r w:rsidR="0051186E">
        <w:rPr>
          <w:noProof/>
          <w:lang w:val="it-IT" w:eastAsia="it-IT"/>
        </w:rPr>
        <mc:AlternateContent>
          <mc:Choice Requires="wps">
            <w:drawing>
              <wp:anchor distT="0" distB="0" distL="114300" distR="114300" simplePos="0" relativeHeight="251658254" behindDoc="0" locked="0" layoutInCell="1" allowOverlap="1" wp14:anchorId="7525A393" wp14:editId="40012CEC">
                <wp:simplePos x="0" y="0"/>
                <wp:positionH relativeFrom="margin">
                  <wp:posOffset>-220345</wp:posOffset>
                </wp:positionH>
                <wp:positionV relativeFrom="page">
                  <wp:posOffset>2947670</wp:posOffset>
                </wp:positionV>
                <wp:extent cx="6239510" cy="3796030"/>
                <wp:effectExtent l="0" t="0" r="8890" b="13970"/>
                <wp:wrapNone/>
                <wp:docPr id="8" name="Text Box 25"/>
                <wp:cNvGraphicFramePr/>
                <a:graphic xmlns:a="http://schemas.openxmlformats.org/drawingml/2006/main">
                  <a:graphicData uri="http://schemas.microsoft.com/office/word/2010/wordprocessingShape">
                    <wps:wsp>
                      <wps:cNvSpPr txBox="1"/>
                      <wps:spPr bwMode="auto">
                        <a:xfrm>
                          <a:off x="0" y="0"/>
                          <a:ext cx="6239510" cy="3796030"/>
                        </a:xfrm>
                        <a:prstGeom prst="rect">
                          <a:avLst/>
                        </a:prstGeom>
                        <a:noFill/>
                        <a:ln>
                          <a:noFill/>
                        </a:ln>
                        <a:effectLst/>
                      </wps:spPr>
                      <wps:txbx>
                        <w:txbxContent>
                          <w:p w14:paraId="30D23484" w14:textId="77777777" w:rsidR="00051F6A" w:rsidRDefault="0051186E">
                            <w:pPr>
                              <w:pStyle w:val="JRCCoveryear"/>
                              <w:jc w:val="center"/>
                              <w:rPr>
                                <w:rFonts w:ascii="Arial" w:hAnsi="Arial" w:cs="Arial"/>
                                <w:color w:val="5E66AB"/>
                                <w:sz w:val="56"/>
                                <w:szCs w:val="56"/>
                              </w:rPr>
                            </w:pPr>
                            <w:r>
                              <w:rPr>
                                <w:rFonts w:ascii="Arial" w:hAnsi="Arial" w:cs="Arial"/>
                                <w:color w:val="5E66AB"/>
                                <w:sz w:val="56"/>
                                <w:szCs w:val="56"/>
                              </w:rPr>
                              <w:t>Scientific Technical and Economic Committee for Fisheries (STECF) –</w:t>
                            </w:r>
                          </w:p>
                          <w:p w14:paraId="0B356BF2" w14:textId="4C911B9D" w:rsidR="00051F6A" w:rsidRDefault="00551A1C">
                            <w:pPr>
                              <w:pStyle w:val="JRCCoveryear"/>
                              <w:spacing w:before="360"/>
                              <w:jc w:val="center"/>
                              <w:rPr>
                                <w:rFonts w:ascii="Arial" w:hAnsi="Arial" w:cs="Arial"/>
                                <w:color w:val="5E66AB"/>
                                <w:sz w:val="56"/>
                                <w:szCs w:val="56"/>
                              </w:rPr>
                            </w:pPr>
                            <w:r w:rsidRPr="00551A1C">
                              <w:rPr>
                                <w:rFonts w:ascii="Arial" w:hAnsi="Arial" w:cs="Arial"/>
                                <w:color w:val="5E66AB"/>
                                <w:sz w:val="56"/>
                                <w:szCs w:val="56"/>
                              </w:rPr>
                              <w:t xml:space="preserve">Methods - Stock assessments in the Western Mediterranean Sea 2026 </w:t>
                            </w:r>
                            <w:r w:rsidR="0051186E">
                              <w:rPr>
                                <w:rFonts w:ascii="Arial" w:hAnsi="Arial" w:cs="Arial"/>
                                <w:color w:val="5E66AB"/>
                                <w:sz w:val="56"/>
                                <w:szCs w:val="56"/>
                              </w:rPr>
                              <w:t xml:space="preserve"> </w:t>
                            </w:r>
                          </w:p>
                          <w:p w14:paraId="1B7ADB0A" w14:textId="77777777" w:rsidR="00051F6A" w:rsidRDefault="0051186E">
                            <w:pPr>
                              <w:pStyle w:val="JRCCoveryear"/>
                              <w:spacing w:before="360"/>
                              <w:jc w:val="center"/>
                              <w:rPr>
                                <w:rFonts w:ascii="Arial" w:hAnsi="Arial" w:cs="Arial"/>
                                <w:color w:val="5E66AB"/>
                                <w:sz w:val="56"/>
                                <w:szCs w:val="56"/>
                              </w:rPr>
                            </w:pPr>
                            <w:r>
                              <w:rPr>
                                <w:rFonts w:ascii="Arial" w:hAnsi="Arial" w:cs="Arial"/>
                                <w:color w:val="5E66AB"/>
                                <w:sz w:val="56"/>
                                <w:szCs w:val="56"/>
                              </w:rPr>
                              <w:t>(STECF 26-03)</w:t>
                            </w:r>
                          </w:p>
                          <w:p w14:paraId="5331C3FB" w14:textId="77777777" w:rsidR="00051F6A" w:rsidRDefault="0051186E">
                            <w:pPr>
                              <w:widowControl w:val="0"/>
                              <w:spacing w:line="720" w:lineRule="exact"/>
                              <w:jc w:val="center"/>
                              <w:rPr>
                                <w:rFonts w:ascii="EC Square Sans Pro" w:hAnsi="EC Square Sans Pro"/>
                                <w:color w:val="5E66AB"/>
                                <w:sz w:val="56"/>
                                <w:szCs w:val="56"/>
                              </w:rPr>
                            </w:pPr>
                            <w:r>
                              <w:rPr>
                                <w:rFonts w:ascii="EC Square Sans Pro" w:hAnsi="EC Square Sans Pro"/>
                                <w:color w:val="5E66AB"/>
                                <w:sz w:val="56"/>
                                <w:szCs w:val="56"/>
                              </w:rPr>
                              <w:t>Final report pending publication numbers for webpage release</w:t>
                            </w:r>
                          </w:p>
                          <w:p w14:paraId="37385A9D" w14:textId="77777777" w:rsidR="00051F6A" w:rsidRDefault="00051F6A">
                            <w:pPr>
                              <w:pStyle w:val="JRCCoveryear"/>
                              <w:spacing w:before="360"/>
                              <w:jc w:val="center"/>
                              <w:rPr>
                                <w:rFonts w:ascii="Arial" w:hAnsi="Arial" w:cs="Arial"/>
                                <w:color w:val="5E66AB"/>
                                <w:sz w:val="56"/>
                                <w:szCs w:val="5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5A393" id="Text Box 25" o:spid="_x0000_s1030" type="#_x0000_t202" style="position:absolute;margin-left:-17.35pt;margin-top:232.1pt;width:491.3pt;height:298.9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" filled="f" stroked="f">
                <v:textbox inset="0,0,0,0">
                  <w:txbxContent>
                    <w:p w14:paraId="30D23484" w14:textId="77777777" w:rsidR="00051F6A" w:rsidRDefault="0051186E">
                      <w:pPr>
                        <w:pStyle w:val="JRCCoveryear"/>
                        <w:jc w:val="center"/>
                        <w:rPr>
                          <w:rFonts w:ascii="Arial" w:hAnsi="Arial" w:cs="Arial"/>
                          <w:color w:val="5E66AB"/>
                          <w:sz w:val="56"/>
                          <w:szCs w:val="56"/>
                        </w:rPr>
                      </w:pPr>
                      <w:r>
                        <w:rPr>
                          <w:rFonts w:ascii="Arial" w:hAnsi="Arial" w:cs="Arial"/>
                          <w:color w:val="5E66AB"/>
                          <w:sz w:val="56"/>
                          <w:szCs w:val="56"/>
                        </w:rPr>
                        <w:t>Scientific Technical and Economic Committee for Fisheries (STECF) –</w:t>
                      </w:r>
                    </w:p>
                    <w:p w14:paraId="0B356BF2" w14:textId="4C911B9D" w:rsidR="00051F6A" w:rsidRDefault="00551A1C">
                      <w:pPr>
                        <w:pStyle w:val="JRCCoveryear"/>
                        <w:spacing w:before="360"/>
                        <w:jc w:val="center"/>
                        <w:rPr>
                          <w:rFonts w:ascii="Arial" w:hAnsi="Arial" w:cs="Arial"/>
                          <w:color w:val="5E66AB"/>
                          <w:sz w:val="56"/>
                          <w:szCs w:val="56"/>
                        </w:rPr>
                      </w:pPr>
                      <w:r w:rsidRPr="00551A1C">
                        <w:rPr>
                          <w:rFonts w:ascii="Arial" w:hAnsi="Arial" w:cs="Arial"/>
                          <w:color w:val="5E66AB"/>
                          <w:sz w:val="56"/>
                          <w:szCs w:val="56"/>
                        </w:rPr>
                        <w:t xml:space="preserve">Methods - Stock assessments in the Western Mediterranean Sea 2026 </w:t>
                      </w:r>
                      <w:r w:rsidR="0051186E">
                        <w:rPr>
                          <w:rFonts w:ascii="Arial" w:hAnsi="Arial" w:cs="Arial"/>
                          <w:color w:val="5E66AB"/>
                          <w:sz w:val="56"/>
                          <w:szCs w:val="56"/>
                        </w:rPr>
                        <w:t xml:space="preserve"> </w:t>
                      </w:r>
                    </w:p>
                    <w:p w14:paraId="1B7ADB0A" w14:textId="77777777" w:rsidR="00051F6A" w:rsidRDefault="0051186E">
                      <w:pPr>
                        <w:pStyle w:val="JRCCoveryear"/>
                        <w:spacing w:before="360"/>
                        <w:jc w:val="center"/>
                        <w:rPr>
                          <w:rFonts w:ascii="Arial" w:hAnsi="Arial" w:cs="Arial"/>
                          <w:color w:val="5E66AB"/>
                          <w:sz w:val="56"/>
                          <w:szCs w:val="56"/>
                        </w:rPr>
                      </w:pPr>
                      <w:r>
                        <w:rPr>
                          <w:rFonts w:ascii="Arial" w:hAnsi="Arial" w:cs="Arial"/>
                          <w:color w:val="5E66AB"/>
                          <w:sz w:val="56"/>
                          <w:szCs w:val="56"/>
                        </w:rPr>
                        <w:t>(STECF 26-03)</w:t>
                      </w:r>
                    </w:p>
                    <w:p w14:paraId="5331C3FB" w14:textId="77777777" w:rsidR="00051F6A" w:rsidRDefault="0051186E">
                      <w:pPr>
                        <w:widowControl w:val="0"/>
                        <w:spacing w:line="720" w:lineRule="exact"/>
                        <w:jc w:val="center"/>
                        <w:rPr>
                          <w:rFonts w:ascii="EC Square Sans Pro" w:hAnsi="EC Square Sans Pro"/>
                          <w:color w:val="5E66AB"/>
                          <w:sz w:val="56"/>
                          <w:szCs w:val="56"/>
                        </w:rPr>
                      </w:pPr>
                      <w:r>
                        <w:rPr>
                          <w:rFonts w:ascii="EC Square Sans Pro" w:hAnsi="EC Square Sans Pro"/>
                          <w:color w:val="5E66AB"/>
                          <w:sz w:val="56"/>
                          <w:szCs w:val="56"/>
                        </w:rPr>
                        <w:t>Final report pending publication numbers for webpage release</w:t>
                      </w:r>
                    </w:p>
                    <w:p w14:paraId="37385A9D" w14:textId="77777777" w:rsidR="00051F6A" w:rsidRDefault="00051F6A">
                      <w:pPr>
                        <w:pStyle w:val="JRCCoveryear"/>
                        <w:spacing w:before="360"/>
                        <w:jc w:val="center"/>
                        <w:rPr>
                          <w:rFonts w:ascii="Arial" w:hAnsi="Arial" w:cs="Arial"/>
                          <w:color w:val="5E66AB"/>
                          <w:sz w:val="56"/>
                          <w:szCs w:val="56"/>
                        </w:rPr>
                      </w:pPr>
                    </w:p>
                  </w:txbxContent>
                </v:textbox>
                <w10:wrap anchorx="margin" anchory="page"/>
              </v:shape>
            </w:pict>
          </mc:Fallback>
        </mc:AlternateContent>
      </w:r>
      <w:r w:rsidR="0051186E">
        <w:rPr>
          <w:noProof/>
          <w:lang w:val="it-IT" w:eastAsia="it-IT"/>
        </w:rPr>
        <mc:AlternateContent>
          <mc:Choice Requires="wps">
            <w:drawing>
              <wp:anchor distT="0" distB="0" distL="114300" distR="114300" simplePos="0" relativeHeight="251658253" behindDoc="0" locked="0" layoutInCell="1" allowOverlap="1" wp14:anchorId="08253094" wp14:editId="46424477">
                <wp:simplePos x="0" y="0"/>
                <wp:positionH relativeFrom="margin">
                  <wp:posOffset>-224790</wp:posOffset>
                </wp:positionH>
                <wp:positionV relativeFrom="page">
                  <wp:posOffset>4678680</wp:posOffset>
                </wp:positionV>
                <wp:extent cx="6169660" cy="1075055"/>
                <wp:effectExtent l="0" t="0" r="2540" b="10795"/>
                <wp:wrapNone/>
                <wp:docPr id="9" name="Text Box 24"/>
                <wp:cNvGraphicFramePr/>
                <a:graphic xmlns:a="http://schemas.openxmlformats.org/drawingml/2006/main">
                  <a:graphicData uri="http://schemas.microsoft.com/office/word/2010/wordprocessingShape">
                    <wps:wsp>
                      <wps:cNvSpPr txBox="1"/>
                      <wps:spPr bwMode="auto">
                        <a:xfrm>
                          <a:off x="0" y="0"/>
                          <a:ext cx="6169659" cy="1075055"/>
                        </a:xfrm>
                        <a:prstGeom prst="rect">
                          <a:avLst/>
                        </a:prstGeom>
                        <a:noFill/>
                        <a:ln>
                          <a:noFill/>
                        </a:ln>
                        <a:effectLst/>
                      </wps:spPr>
                      <wps:txbx>
                        <w:txbxContent>
                          <w:p w14:paraId="284213C9" w14:textId="77777777" w:rsidR="00051F6A" w:rsidRDefault="00051F6A">
                            <w:pPr>
                              <w:pStyle w:val="JRCCoveryear"/>
                              <w:rPr>
                                <w:rFonts w:ascii="EC Square Sans Pro" w:hAnsi="EC Square Sans Pro"/>
                                <w:i/>
                                <w:color w:val="5E66AB"/>
                                <w:sz w:val="32"/>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53094" id="Text Box 24" o:spid="_x0000_s1031" type="#_x0000_t202" style="position:absolute;margin-left:-17.7pt;margin-top:368.4pt;width:485.8pt;height:84.6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" filled="f" stroked="f">
                <v:textbox inset="0,0,0,0">
                  <w:txbxContent>
                    <w:p w14:paraId="284213C9" w14:textId="77777777" w:rsidR="00051F6A" w:rsidRDefault="00051F6A">
                      <w:pPr>
                        <w:pStyle w:val="JRCCoveryear"/>
                        <w:rPr>
                          <w:rFonts w:ascii="EC Square Sans Pro" w:hAnsi="EC Square Sans Pro"/>
                          <w:i/>
                          <w:color w:val="5E66AB"/>
                          <w:sz w:val="32"/>
                          <w:szCs w:val="32"/>
                        </w:rPr>
                      </w:pPr>
                    </w:p>
                  </w:txbxContent>
                </v:textbox>
                <w10:wrap anchorx="margin" anchory="page"/>
              </v:shape>
            </w:pict>
          </mc:Fallback>
        </mc:AlternateContent>
      </w:r>
      <w:r w:rsidR="0051186E">
        <w:rPr>
          <w:noProof/>
          <w:lang w:val="it-IT" w:eastAsia="it-IT"/>
        </w:rPr>
        <mc:AlternateContent>
          <mc:Choice Requires="wps">
            <w:drawing>
              <wp:anchor distT="0" distB="0" distL="114300" distR="114300" simplePos="0" relativeHeight="251658245" behindDoc="0" locked="0" layoutInCell="1" allowOverlap="1" wp14:anchorId="15C56540" wp14:editId="50CA06AA">
                <wp:simplePos x="0" y="0"/>
                <wp:positionH relativeFrom="page">
                  <wp:posOffset>5756910</wp:posOffset>
                </wp:positionH>
                <wp:positionV relativeFrom="page">
                  <wp:posOffset>10292080</wp:posOffset>
                </wp:positionV>
                <wp:extent cx="1583055" cy="168910"/>
                <wp:effectExtent l="0" t="0" r="17145" b="2540"/>
                <wp:wrapNone/>
                <wp:docPr id="11" name="Text Box 4"/>
                <wp:cNvGraphicFramePr/>
                <a:graphic xmlns:a="http://schemas.openxmlformats.org/drawingml/2006/main">
                  <a:graphicData uri="http://schemas.microsoft.com/office/word/2010/wordprocessingShape">
                    <wps:wsp>
                      <wps:cNvSpPr txBox="1"/>
                      <wps:spPr bwMode="auto">
                        <a:xfrm>
                          <a:off x="0" y="0"/>
                          <a:ext cx="1583055" cy="168910"/>
                        </a:xfrm>
                        <a:prstGeom prst="rect">
                          <a:avLst/>
                        </a:prstGeom>
                        <a:noFill/>
                        <a:ln>
                          <a:noFill/>
                        </a:ln>
                        <a:effectLst/>
                      </wps:spPr>
                      <wps:txbx>
                        <w:txbxContent>
                          <w:p w14:paraId="4FF02D8C" w14:textId="77777777" w:rsidR="00051F6A" w:rsidRDefault="0051186E">
                            <w:pPr>
                              <w:pStyle w:val="JRCCoverEUR"/>
                              <w:rPr>
                                <w:rFonts w:ascii="EC Square Sans Pro" w:hAnsi="EC Square Sans Pro"/>
                                <w:color w:val="FFFFFF" w:themeColor="background1"/>
                              </w:rPr>
                            </w:pPr>
                            <w:r>
                              <w:rPr>
                                <w:rFonts w:ascii="EC Square Sans Pro" w:hAnsi="EC Square Sans Pro"/>
                                <w:color w:val="FFFFFF" w:themeColor="background1"/>
                              </w:rPr>
                              <w:t xml:space="preserve"> EUR 28359 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56540" id="Text Box 4" o:spid="_x0000_s1032" type="#_x0000_t202" style="position:absolute;margin-left:453.3pt;margin-top:810.4pt;width:124.65pt;height:13.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" filled="f" stroked="f">
                <v:textbox inset="0,0,0,0">
                  <w:txbxContent>
                    <w:p w14:paraId="4FF02D8C" w14:textId="77777777" w:rsidR="00051F6A" w:rsidRDefault="0051186E">
                      <w:pPr>
                        <w:pStyle w:val="JRCCoverEUR"/>
                        <w:rPr>
                          <w:rFonts w:ascii="EC Square Sans Pro" w:hAnsi="EC Square Sans Pro"/>
                          <w:color w:val="FFFFFF" w:themeColor="background1"/>
                        </w:rPr>
                      </w:pPr>
                      <w:r>
                        <w:rPr>
                          <w:rFonts w:ascii="EC Square Sans Pro" w:hAnsi="EC Square Sans Pro"/>
                          <w:color w:val="FFFFFF" w:themeColor="background1"/>
                        </w:rPr>
                        <w:t xml:space="preserve"> EUR 28359 EN</w:t>
                      </w:r>
                    </w:p>
                  </w:txbxContent>
                </v:textbox>
                <w10:wrap anchorx="page" anchory="page"/>
              </v:shape>
            </w:pict>
          </mc:Fallback>
        </mc:AlternateContent>
      </w:r>
      <w:r w:rsidR="0051186E">
        <w:rPr>
          <w:noProof/>
          <w:lang w:val="it-IT" w:eastAsia="it-IT"/>
        </w:rPr>
        <mc:AlternateContent>
          <mc:Choice Requires="wps">
            <w:drawing>
              <wp:anchor distT="0" distB="0" distL="114300" distR="114300" simplePos="0" relativeHeight="251658251" behindDoc="0" locked="0" layoutInCell="1" allowOverlap="1" wp14:anchorId="716E8D5C" wp14:editId="3931E7F3">
                <wp:simplePos x="0" y="0"/>
                <wp:positionH relativeFrom="margin">
                  <wp:posOffset>3970020</wp:posOffset>
                </wp:positionH>
                <wp:positionV relativeFrom="page">
                  <wp:posOffset>8300085</wp:posOffset>
                </wp:positionV>
                <wp:extent cx="1821180" cy="226695"/>
                <wp:effectExtent l="0" t="0" r="7620" b="1905"/>
                <wp:wrapNone/>
                <wp:docPr id="12" name="Text Box 22"/>
                <wp:cNvGraphicFramePr/>
                <a:graphic xmlns:a="http://schemas.openxmlformats.org/drawingml/2006/main">
                  <a:graphicData uri="http://schemas.microsoft.com/office/word/2010/wordprocessingShape">
                    <wps:wsp>
                      <wps:cNvSpPr txBox="1"/>
                      <wps:spPr bwMode="auto">
                        <a:xfrm>
                          <a:off x="0" y="0"/>
                          <a:ext cx="1821180" cy="226695"/>
                        </a:xfrm>
                        <a:prstGeom prst="rect">
                          <a:avLst/>
                        </a:prstGeom>
                        <a:noFill/>
                        <a:ln>
                          <a:noFill/>
                        </a:ln>
                        <a:effectLst/>
                      </wps:spPr>
                      <wps:txbx>
                        <w:txbxContent>
                          <w:p w14:paraId="757BA3E0" w14:textId="77777777" w:rsidR="00051F6A" w:rsidRDefault="0051186E">
                            <w:pPr>
                              <w:pStyle w:val="JRCCoveryear"/>
                              <w:rPr>
                                <w:rFonts w:ascii="EC Square Sans Pro" w:hAnsi="EC Square Sans Pro"/>
                                <w:color w:val="808080" w:themeColor="background1" w:themeShade="80"/>
                              </w:rPr>
                            </w:pPr>
                            <w:r>
                              <w:rPr>
                                <w:rFonts w:ascii="EC Square Sans Pro" w:hAnsi="EC Square Sans Pro"/>
                                <w:color w:val="808080" w:themeColor="background1" w:themeShade="80"/>
                              </w:rPr>
                              <w:t>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E8D5C" id="Text Box 22" o:spid="_x0000_s1033" type="#_x0000_t202" style="position:absolute;margin-left:312.6pt;margin-top:653.55pt;width:143.4pt;height:17.8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" filled="f" stroked="f">
                <v:textbox inset="0,0,0,0">
                  <w:txbxContent>
                    <w:p w14:paraId="757BA3E0" w14:textId="77777777" w:rsidR="00051F6A" w:rsidRDefault="0051186E">
                      <w:pPr>
                        <w:pStyle w:val="JRCCoveryear"/>
                        <w:rPr>
                          <w:rFonts w:ascii="EC Square Sans Pro" w:hAnsi="EC Square Sans Pro"/>
                          <w:color w:val="808080" w:themeColor="background1" w:themeShade="80"/>
                        </w:rPr>
                      </w:pPr>
                      <w:r>
                        <w:rPr>
                          <w:rFonts w:ascii="EC Square Sans Pro" w:hAnsi="EC Square Sans Pro"/>
                          <w:color w:val="808080" w:themeColor="background1" w:themeShade="80"/>
                        </w:rPr>
                        <w:t>2025</w:t>
                      </w:r>
                    </w:p>
                  </w:txbxContent>
                </v:textbox>
                <w10:wrap anchorx="margin" anchory="page"/>
              </v:shape>
            </w:pict>
          </mc:Fallback>
        </mc:AlternateContent>
      </w:r>
    </w:p>
    <w:p w14:paraId="234AB3AD" w14:textId="77777777" w:rsidR="00051F6A" w:rsidRDefault="0051186E">
      <w:pPr>
        <w:widowControl w:val="0"/>
        <w:spacing w:line="240" w:lineRule="exact"/>
        <w:rPr>
          <w:rFonts w:ascii="EC Square Sans Pro" w:eastAsia="MS Mincho" w:hAnsi="EC Square Sans Pro"/>
          <w:sz w:val="16"/>
          <w:szCs w:val="16"/>
          <w:lang w:eastAsia="en-US"/>
        </w:rPr>
      </w:pPr>
      <w:r>
        <w:rPr>
          <w:noProof/>
          <w:lang w:val="it-IT" w:eastAsia="it-IT"/>
        </w:rPr>
        <w:lastRenderedPageBreak/>
        <mc:AlternateContent>
          <mc:Choice Requires="wps">
            <w:drawing>
              <wp:anchor distT="0" distB="0" distL="114300" distR="114300" simplePos="0" relativeHeight="251658240" behindDoc="0" locked="0" layoutInCell="1" allowOverlap="1" wp14:anchorId="4A9C33E9" wp14:editId="65805B4B">
                <wp:simplePos x="0" y="0"/>
                <wp:positionH relativeFrom="page">
                  <wp:posOffset>617220</wp:posOffset>
                </wp:positionH>
                <wp:positionV relativeFrom="page">
                  <wp:posOffset>1148715</wp:posOffset>
                </wp:positionV>
                <wp:extent cx="6326505" cy="8722360"/>
                <wp:effectExtent l="0" t="0" r="635" b="2540"/>
                <wp:wrapThrough wrapText="bothSides">
                  <wp:wrapPolygon edited="1">
                    <wp:start x="0" y="0"/>
                    <wp:lineTo x="0" y="21559"/>
                    <wp:lineTo x="21538" y="21559"/>
                    <wp:lineTo x="21538" y="0"/>
                    <wp:lineTo x="0" y="0"/>
                  </wp:wrapPolygon>
                </wp:wrapThrough>
                <wp:docPr id="13" name="Text Box 19"/>
                <wp:cNvGraphicFramePr/>
                <a:graphic xmlns:a="http://schemas.openxmlformats.org/drawingml/2006/main">
                  <a:graphicData uri="http://schemas.microsoft.com/office/word/2010/wordprocessingShape">
                    <wps:wsp>
                      <wps:cNvSpPr txBox="1"/>
                      <wps:spPr bwMode="auto">
                        <a:xfrm>
                          <a:off x="0" y="0"/>
                          <a:ext cx="6326505" cy="8722360"/>
                        </a:xfrm>
                        <a:prstGeom prst="rect">
                          <a:avLst/>
                        </a:prstGeom>
                        <a:noFill/>
                        <a:ln>
                          <a:noFill/>
                        </a:ln>
                        <a:effectLst/>
                      </wps:spPr>
                      <wps:txbx>
                        <w:txbxContent>
                          <w:p w14:paraId="1D275DEC" w14:textId="77777777" w:rsidR="00051F6A" w:rsidRDefault="0051186E">
                            <w:pPr>
                              <w:widowControl w:val="0"/>
                              <w:spacing w:line="200" w:lineRule="exact"/>
                              <w:rPr>
                                <w:rFonts w:cs="Arial"/>
                                <w:sz w:val="18"/>
                                <w:szCs w:val="18"/>
                                <w:lang w:eastAsia="en-GB"/>
                              </w:rPr>
                            </w:pPr>
                            <w:r>
                              <w:rPr>
                                <w:rFonts w:cs="Arial"/>
                                <w:sz w:val="18"/>
                                <w:szCs w:val="18"/>
                                <w:lang w:eastAsia="en-GB"/>
                              </w:rPr>
                              <w:t>This publication is a Science for Policy report by the Joint Research Centre (JRC), the European Commission’s science and knowledge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w:t>
                            </w:r>
                          </w:p>
                          <w:p w14:paraId="0A4AE394" w14:textId="77777777" w:rsidR="00051F6A" w:rsidRDefault="00051F6A">
                            <w:pPr>
                              <w:pStyle w:val="JRCCovertext"/>
                              <w:rPr>
                                <w:rFonts w:ascii="Arial" w:hAnsi="Arial" w:cs="Arial"/>
                                <w:sz w:val="18"/>
                                <w:szCs w:val="18"/>
                              </w:rPr>
                            </w:pPr>
                          </w:p>
                          <w:p w14:paraId="76096B1F" w14:textId="77777777" w:rsidR="00051F6A" w:rsidRDefault="00051F6A">
                            <w:pPr>
                              <w:pStyle w:val="JRCCovertext"/>
                              <w:rPr>
                                <w:rFonts w:ascii="Arial" w:hAnsi="Arial" w:cs="Arial"/>
                                <w:sz w:val="18"/>
                                <w:szCs w:val="18"/>
                              </w:rPr>
                            </w:pPr>
                          </w:p>
                          <w:p w14:paraId="625F739A" w14:textId="77777777" w:rsidR="00051F6A" w:rsidRDefault="0051186E">
                            <w:pPr>
                              <w:pStyle w:val="JRCCovertext"/>
                              <w:rPr>
                                <w:rFonts w:ascii="Arial" w:hAnsi="Arial" w:cs="Arial"/>
                                <w:b/>
                                <w:sz w:val="18"/>
                                <w:szCs w:val="18"/>
                              </w:rPr>
                            </w:pPr>
                            <w:r>
                              <w:rPr>
                                <w:rFonts w:ascii="Arial" w:hAnsi="Arial" w:cs="Arial"/>
                                <w:b/>
                                <w:sz w:val="18"/>
                                <w:szCs w:val="18"/>
                              </w:rPr>
                              <w:t>Contact information</w:t>
                            </w:r>
                          </w:p>
                          <w:p w14:paraId="02E2D828" w14:textId="77777777" w:rsidR="00051F6A" w:rsidRDefault="0051186E">
                            <w:pPr>
                              <w:pStyle w:val="JRCCovertext"/>
                              <w:rPr>
                                <w:rFonts w:ascii="Arial" w:hAnsi="Arial" w:cs="Arial"/>
                                <w:sz w:val="18"/>
                                <w:szCs w:val="18"/>
                              </w:rPr>
                            </w:pPr>
                            <w:r>
                              <w:rPr>
                                <w:rFonts w:ascii="Arial" w:hAnsi="Arial" w:cs="Arial"/>
                                <w:sz w:val="18"/>
                                <w:szCs w:val="18"/>
                              </w:rPr>
                              <w:t>Name: STECF secretariat</w:t>
                            </w:r>
                          </w:p>
                          <w:p w14:paraId="538B17A6" w14:textId="77777777" w:rsidR="00051F6A" w:rsidRDefault="0051186E">
                            <w:pPr>
                              <w:pStyle w:val="JRCCovertext"/>
                              <w:rPr>
                                <w:rFonts w:ascii="Arial" w:hAnsi="Arial" w:cs="Arial"/>
                                <w:sz w:val="18"/>
                                <w:szCs w:val="18"/>
                              </w:rPr>
                            </w:pPr>
                            <w:r>
                              <w:rPr>
                                <w:rFonts w:ascii="Arial" w:hAnsi="Arial" w:cs="Arial"/>
                                <w:sz w:val="18"/>
                                <w:szCs w:val="18"/>
                              </w:rPr>
                              <w:t>Address: Unit D.02 Ocean and Water, Via Enrico Fermi 2749, 21027 Ispra VA, Italy</w:t>
                            </w:r>
                          </w:p>
                          <w:p w14:paraId="1A172017" w14:textId="77777777" w:rsidR="00051F6A" w:rsidRDefault="0051186E">
                            <w:pPr>
                              <w:pStyle w:val="JRCCovertext"/>
                              <w:rPr>
                                <w:rStyle w:val="Hyperlink"/>
                                <w:rFonts w:ascii="Arial" w:hAnsi="Arial" w:cs="Arial"/>
                                <w:sz w:val="18"/>
                                <w:szCs w:val="18"/>
                                <w:lang w:val="fr-FR"/>
                              </w:rPr>
                            </w:pPr>
                            <w:r w:rsidRPr="00113F10">
                              <w:rPr>
                                <w:rFonts w:ascii="Arial" w:hAnsi="Arial" w:cs="Arial"/>
                                <w:sz w:val="18"/>
                                <w:szCs w:val="18"/>
                                <w:lang w:val="fr-FR"/>
                              </w:rPr>
                              <w:t>Email:</w:t>
                            </w:r>
                            <w:r>
                              <w:rPr>
                                <w:rFonts w:ascii="Arial" w:hAnsi="Arial" w:cs="Arial"/>
                                <w:sz w:val="18"/>
                                <w:szCs w:val="18"/>
                                <w:lang w:val="fr-FR"/>
                              </w:rPr>
                              <w:t xml:space="preserve"> </w:t>
                            </w:r>
                            <w:hyperlink r:id="rId16" w:tooltip="mailto:jrc-stecf-secretariat@ec.europa.eu" w:history="1">
                              <w:r>
                                <w:rPr>
                                  <w:rStyle w:val="Hyperlink"/>
                                  <w:rFonts w:ascii="Arial" w:hAnsi="Arial" w:cs="Arial"/>
                                  <w:sz w:val="18"/>
                                  <w:szCs w:val="18"/>
                                  <w:lang w:val="fr-FR"/>
                                </w:rPr>
                                <w:t>jrc-stecf-secretariat@ec.europa.eu</w:t>
                              </w:r>
                            </w:hyperlink>
                          </w:p>
                          <w:p w14:paraId="0436C23D" w14:textId="77777777" w:rsidR="00051F6A" w:rsidRPr="00113F10" w:rsidRDefault="0051186E">
                            <w:pPr>
                              <w:pStyle w:val="JRCCovertext"/>
                              <w:rPr>
                                <w:rFonts w:ascii="Arial" w:hAnsi="Arial" w:cs="Arial"/>
                                <w:sz w:val="18"/>
                                <w:szCs w:val="18"/>
                                <w:lang w:val="fr-FR"/>
                              </w:rPr>
                            </w:pPr>
                            <w:r w:rsidRPr="00113F10">
                              <w:rPr>
                                <w:rFonts w:ascii="Arial" w:hAnsi="Arial" w:cs="Arial"/>
                                <w:sz w:val="18"/>
                                <w:szCs w:val="18"/>
                                <w:lang w:val="fr-FR"/>
                              </w:rPr>
                              <w:t>Tel.: +39 0332 789343</w:t>
                            </w:r>
                          </w:p>
                          <w:p w14:paraId="43C65442" w14:textId="77777777" w:rsidR="00051F6A" w:rsidRPr="00113F10" w:rsidRDefault="00051F6A">
                            <w:pPr>
                              <w:pStyle w:val="JRCCovertext"/>
                              <w:rPr>
                                <w:rFonts w:ascii="Arial" w:hAnsi="Arial" w:cs="Arial"/>
                                <w:sz w:val="18"/>
                                <w:szCs w:val="18"/>
                                <w:lang w:val="fr-FR"/>
                              </w:rPr>
                            </w:pPr>
                          </w:p>
                          <w:p w14:paraId="2A9B475D" w14:textId="77777777" w:rsidR="00051F6A" w:rsidRPr="00113F10" w:rsidRDefault="0051186E">
                            <w:pPr>
                              <w:pStyle w:val="JRCCovertext"/>
                              <w:rPr>
                                <w:rFonts w:ascii="Arial" w:hAnsi="Arial" w:cs="Arial"/>
                                <w:b/>
                                <w:sz w:val="18"/>
                                <w:szCs w:val="18"/>
                                <w:lang w:val="fr-FR"/>
                              </w:rPr>
                            </w:pPr>
                            <w:r w:rsidRPr="00113F10">
                              <w:rPr>
                                <w:rFonts w:ascii="Arial" w:hAnsi="Arial" w:cs="Arial"/>
                                <w:b/>
                                <w:sz w:val="18"/>
                                <w:szCs w:val="18"/>
                                <w:lang w:val="fr-FR"/>
                              </w:rPr>
                              <w:t>EU Science Hub</w:t>
                            </w:r>
                          </w:p>
                          <w:p w14:paraId="220D7708" w14:textId="77777777" w:rsidR="00051F6A" w:rsidRPr="00113F10" w:rsidRDefault="0051186E">
                            <w:pPr>
                              <w:pStyle w:val="JRCCovertext"/>
                              <w:rPr>
                                <w:rStyle w:val="Hyperlink"/>
                                <w:rFonts w:ascii="Arial" w:hAnsi="Arial" w:cs="Arial"/>
                                <w:sz w:val="18"/>
                                <w:szCs w:val="18"/>
                                <w:lang w:val="fr-FR"/>
                              </w:rPr>
                            </w:pPr>
                            <w:hyperlink r:id="rId17" w:tooltip="https://joint-research-centre.ec.europa.eu" w:history="1">
                              <w:r>
                                <w:rPr>
                                  <w:rStyle w:val="Hyperlink"/>
                                  <w:rFonts w:ascii="Arial" w:hAnsi="Arial" w:cs="Arial"/>
                                  <w:sz w:val="18"/>
                                  <w:szCs w:val="18"/>
                                  <w:lang w:val="fr-FR"/>
                                </w:rPr>
                                <w:t>https://joint-research-centre.ec.europa.eu</w:t>
                              </w:r>
                            </w:hyperlink>
                          </w:p>
                          <w:p w14:paraId="799C22E1" w14:textId="77777777" w:rsidR="00051F6A" w:rsidRPr="00113F10" w:rsidRDefault="00051F6A">
                            <w:pPr>
                              <w:pStyle w:val="JRCCovertext"/>
                              <w:rPr>
                                <w:rFonts w:ascii="Arial" w:hAnsi="Arial" w:cs="Arial"/>
                                <w:sz w:val="18"/>
                                <w:szCs w:val="18"/>
                                <w:lang w:val="fr-FR"/>
                              </w:rPr>
                            </w:pPr>
                          </w:p>
                          <w:p w14:paraId="75F2FBAF" w14:textId="77777777" w:rsidR="00051F6A" w:rsidRPr="00113F10" w:rsidRDefault="00051F6A">
                            <w:pPr>
                              <w:pStyle w:val="JRCCovertext"/>
                              <w:rPr>
                                <w:rFonts w:ascii="Arial" w:hAnsi="Arial" w:cs="Arial"/>
                                <w:sz w:val="18"/>
                                <w:szCs w:val="18"/>
                                <w:lang w:val="fr-FR"/>
                              </w:rPr>
                            </w:pPr>
                          </w:p>
                          <w:p w14:paraId="05AE62C9" w14:textId="77777777" w:rsidR="00051F6A" w:rsidRPr="00113F10" w:rsidRDefault="00051F6A">
                            <w:pPr>
                              <w:pStyle w:val="JRCCovertext"/>
                              <w:rPr>
                                <w:rFonts w:ascii="Arial" w:hAnsi="Arial" w:cs="Arial"/>
                                <w:sz w:val="18"/>
                                <w:szCs w:val="18"/>
                                <w:lang w:val="fr-FR"/>
                              </w:rPr>
                            </w:pPr>
                          </w:p>
                          <w:p w14:paraId="0E107664" w14:textId="77777777" w:rsidR="00051F6A" w:rsidRPr="00113F10" w:rsidRDefault="00051F6A">
                            <w:pPr>
                              <w:pStyle w:val="JRCCovertext"/>
                              <w:jc w:val="both"/>
                              <w:rPr>
                                <w:rFonts w:ascii="Arial" w:hAnsi="Arial" w:cs="Arial"/>
                                <w:sz w:val="18"/>
                                <w:szCs w:val="18"/>
                                <w:lang w:val="fr-FR"/>
                              </w:rPr>
                            </w:pPr>
                          </w:p>
                          <w:p w14:paraId="289A84BD" w14:textId="77777777" w:rsidR="00051F6A" w:rsidRPr="00113F10" w:rsidRDefault="00051F6A">
                            <w:pPr>
                              <w:pStyle w:val="JRCCovertext"/>
                              <w:jc w:val="both"/>
                              <w:rPr>
                                <w:rFonts w:ascii="Arial" w:hAnsi="Arial" w:cs="Arial"/>
                                <w:sz w:val="18"/>
                                <w:szCs w:val="18"/>
                                <w:lang w:val="fr-FR"/>
                              </w:rPr>
                            </w:pPr>
                          </w:p>
                          <w:p w14:paraId="4AE31928" w14:textId="77777777" w:rsidR="00051F6A" w:rsidRPr="00113F10" w:rsidRDefault="00051F6A">
                            <w:pPr>
                              <w:pStyle w:val="JRCCovertext"/>
                              <w:jc w:val="both"/>
                              <w:rPr>
                                <w:rFonts w:ascii="Arial" w:hAnsi="Arial" w:cs="Arial"/>
                                <w:sz w:val="18"/>
                                <w:szCs w:val="18"/>
                                <w:lang w:val="fr-FR"/>
                              </w:rPr>
                            </w:pPr>
                          </w:p>
                          <w:p w14:paraId="0548ECDA" w14:textId="77777777" w:rsidR="00051F6A" w:rsidRDefault="00051F6A">
                            <w:pPr>
                              <w:pStyle w:val="JRCCovertext"/>
                              <w:jc w:val="both"/>
                              <w:rPr>
                                <w:rFonts w:ascii="Arial" w:hAnsi="Arial" w:cs="Arial"/>
                                <w:sz w:val="18"/>
                                <w:szCs w:val="18"/>
                                <w:lang w:val="pt-PT"/>
                              </w:rPr>
                            </w:pPr>
                          </w:p>
                          <w:p w14:paraId="59B30816" w14:textId="77777777" w:rsidR="00051F6A" w:rsidRPr="00113F10" w:rsidRDefault="00051F6A">
                            <w:pPr>
                              <w:pStyle w:val="JRCCovertext"/>
                              <w:jc w:val="both"/>
                              <w:rPr>
                                <w:rFonts w:ascii="Arial" w:hAnsi="Arial" w:cs="Arial"/>
                                <w:sz w:val="18"/>
                                <w:szCs w:val="18"/>
                                <w:lang w:val="fr-FR"/>
                              </w:rPr>
                            </w:pPr>
                          </w:p>
                          <w:p w14:paraId="444A2A3B" w14:textId="77777777" w:rsidR="00051F6A" w:rsidRPr="00113F10" w:rsidRDefault="00051F6A">
                            <w:pPr>
                              <w:pStyle w:val="JRCCovertext"/>
                              <w:jc w:val="both"/>
                              <w:rPr>
                                <w:rFonts w:ascii="Arial" w:hAnsi="Arial" w:cs="Arial"/>
                                <w:sz w:val="18"/>
                                <w:szCs w:val="18"/>
                                <w:lang w:val="fr-FR"/>
                              </w:rPr>
                            </w:pPr>
                          </w:p>
                          <w:p w14:paraId="6C42E509" w14:textId="77777777" w:rsidR="00051F6A" w:rsidRPr="00113F10" w:rsidRDefault="00051F6A">
                            <w:pPr>
                              <w:rPr>
                                <w:rFonts w:cs="Arial"/>
                                <w:color w:val="000000" w:themeColor="text1"/>
                                <w:sz w:val="18"/>
                                <w:szCs w:val="18"/>
                                <w:lang w:val="fr-FR" w:eastAsia="en-GB"/>
                              </w:rPr>
                            </w:pPr>
                          </w:p>
                          <w:p w14:paraId="5D596EAC" w14:textId="77777777" w:rsidR="00051F6A" w:rsidRDefault="0051186E">
                            <w:pPr>
                              <w:widowControl w:val="0"/>
                              <w:spacing w:line="200" w:lineRule="exact"/>
                              <w:rPr>
                                <w:rFonts w:cs="Arial"/>
                                <w:color w:val="000000" w:themeColor="text1"/>
                                <w:sz w:val="18"/>
                                <w:szCs w:val="18"/>
                                <w:lang w:eastAsia="en-GB"/>
                              </w:rPr>
                            </w:pPr>
                            <w:r>
                              <w:rPr>
                                <w:rFonts w:cs="Arial"/>
                                <w:color w:val="000000" w:themeColor="text1"/>
                                <w:sz w:val="18"/>
                                <w:szCs w:val="18"/>
                                <w:lang w:eastAsia="en-GB"/>
                              </w:rPr>
                              <w:t xml:space="preserve">Luxembourg: Publications Office of the European Union, 2025 </w:t>
                            </w:r>
                          </w:p>
                          <w:p w14:paraId="4AF7A59C" w14:textId="77777777" w:rsidR="00051F6A" w:rsidRDefault="00051F6A">
                            <w:pPr>
                              <w:widowControl w:val="0"/>
                              <w:spacing w:line="200" w:lineRule="exact"/>
                              <w:rPr>
                                <w:rFonts w:cs="Arial"/>
                                <w:color w:val="000000" w:themeColor="text1"/>
                                <w:sz w:val="18"/>
                                <w:szCs w:val="18"/>
                                <w:lang w:eastAsia="en-GB"/>
                              </w:rPr>
                            </w:pPr>
                          </w:p>
                          <w:p w14:paraId="19992572" w14:textId="77777777" w:rsidR="00051F6A" w:rsidRDefault="0051186E">
                            <w:pPr>
                              <w:widowControl w:val="0"/>
                              <w:spacing w:line="200" w:lineRule="exact"/>
                              <w:rPr>
                                <w:rFonts w:cs="Arial"/>
                                <w:color w:val="000000" w:themeColor="text1"/>
                                <w:sz w:val="18"/>
                                <w:szCs w:val="18"/>
                                <w:lang w:eastAsia="en-GB"/>
                              </w:rPr>
                            </w:pPr>
                            <w:r>
                              <w:rPr>
                                <w:rFonts w:cs="Arial"/>
                                <w:color w:val="000000" w:themeColor="text1"/>
                                <w:sz w:val="18"/>
                                <w:szCs w:val="18"/>
                                <w:lang w:eastAsia="en-GB"/>
                              </w:rPr>
                              <w:t>© European Union, 2025</w:t>
                            </w:r>
                          </w:p>
                          <w:p w14:paraId="233E3CBD" w14:textId="77777777" w:rsidR="00051F6A" w:rsidRDefault="00051F6A">
                            <w:pPr>
                              <w:widowControl w:val="0"/>
                              <w:spacing w:line="200" w:lineRule="exact"/>
                              <w:rPr>
                                <w:rFonts w:cs="Arial"/>
                                <w:color w:val="000000" w:themeColor="text1"/>
                                <w:sz w:val="18"/>
                                <w:szCs w:val="18"/>
                                <w:lang w:eastAsia="en-GB"/>
                              </w:rPr>
                            </w:pPr>
                          </w:p>
                          <w:p w14:paraId="25ACEC96" w14:textId="77777777" w:rsidR="00051F6A" w:rsidRDefault="00051F6A">
                            <w:pPr>
                              <w:widowControl w:val="0"/>
                              <w:spacing w:line="200" w:lineRule="exact"/>
                              <w:rPr>
                                <w:rFonts w:cs="Arial"/>
                                <w:sz w:val="18"/>
                                <w:szCs w:val="18"/>
                              </w:rPr>
                            </w:pPr>
                          </w:p>
                          <w:p w14:paraId="75FD0CBB" w14:textId="77777777" w:rsidR="00051F6A" w:rsidRDefault="00051F6A">
                            <w:pPr>
                              <w:widowControl w:val="0"/>
                              <w:spacing w:line="200" w:lineRule="exact"/>
                              <w:rPr>
                                <w:rFonts w:cs="Arial"/>
                                <w:sz w:val="18"/>
                                <w:szCs w:val="18"/>
                              </w:rPr>
                            </w:pPr>
                          </w:p>
                          <w:p w14:paraId="07DE64C3" w14:textId="77777777" w:rsidR="00051F6A" w:rsidRDefault="0051186E">
                            <w:pPr>
                              <w:widowControl w:val="0"/>
                              <w:spacing w:line="200" w:lineRule="exact"/>
                              <w:rPr>
                                <w:rFonts w:cs="Arial"/>
                                <w:sz w:val="18"/>
                                <w:szCs w:val="18"/>
                              </w:rPr>
                            </w:pPr>
                            <w:r>
                              <w:rPr>
                                <w:rFonts w:cs="Arial"/>
                                <w:noProof/>
                                <w:sz w:val="18"/>
                                <w:szCs w:val="18"/>
                                <w:lang w:val="it-IT" w:eastAsia="it-IT"/>
                              </w:rPr>
                              <w:drawing>
                                <wp:inline distT="0" distB="0" distL="0" distR="0" wp14:anchorId="7A5B8D1C" wp14:editId="25416FDF">
                                  <wp:extent cx="1533525" cy="54864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8">
                                            <a:extLst>
                                              <a:ext uri="{96DAC541-7B7A-43D3-8B79-37D633B846F1}">
                                                <asvg:svgBlip xmlns:asvg="http://schemas.microsoft.com/office/drawing/2016/SVG/main" r:embed="rId19"/>
                                              </a:ext>
                                            </a:extLst>
                                          </a:blip>
                                          <a:stretch/>
                                        </pic:blipFill>
                                        <pic:spPr bwMode="auto">
                                          <a:xfrm>
                                            <a:off x="0" y="0"/>
                                            <a:ext cx="1533525" cy="548640"/>
                                          </a:xfrm>
                                          <a:prstGeom prst="rect">
                                            <a:avLst/>
                                          </a:prstGeom>
                                          <a:noFill/>
                                          <a:ln>
                                            <a:noFill/>
                                          </a:ln>
                                        </pic:spPr>
                                      </pic:pic>
                                    </a:graphicData>
                                  </a:graphic>
                                </wp:inline>
                              </w:drawing>
                            </w:r>
                          </w:p>
                          <w:p w14:paraId="79CC4602" w14:textId="77777777" w:rsidR="00051F6A" w:rsidRDefault="0051186E">
                            <w:pPr>
                              <w:pStyle w:val="JRCCovertext"/>
                              <w:jc w:val="both"/>
                              <w:rPr>
                                <w:rFonts w:ascii="Arial" w:hAnsi="Arial" w:cs="Arial"/>
                                <w:sz w:val="18"/>
                                <w:szCs w:val="18"/>
                              </w:rPr>
                            </w:pPr>
                            <w:r>
                              <w:rPr>
                                <w:rFonts w:ascii="Arial" w:hAnsi="Arial" w:cs="Arial"/>
                                <w:sz w:val="18"/>
                                <w:szCs w:val="18"/>
                              </w:rPr>
                              <w:t>The reuse policy of the European Commission is implemented by the Commission Decision 2011/833/EU of 12 December 2011 on the reuse of Commission documents (OJ L 330, 14.12.2011, p. 39). Except otherwise noted, the reuse of this document is authorised under the Creative Commons Attribution 4.0 International (CC BY 4.0) licence (</w:t>
                            </w:r>
                            <w:hyperlink r:id="rId20" w:tooltip="https://creativecommons.org/licenses/by/4.0/" w:history="1">
                              <w:r w:rsidRPr="00113F10">
                                <w:rPr>
                                  <w:rStyle w:val="Hyperlink"/>
                                  <w:rFonts w:ascii="Arial" w:hAnsi="Arial" w:cs="Arial"/>
                                  <w:sz w:val="18"/>
                                  <w:szCs w:val="18"/>
                                  <w:lang w:val="en-US"/>
                                </w:rPr>
                                <w:t>https://creativecommons.org/licenses/by/4.0/</w:t>
                              </w:r>
                            </w:hyperlink>
                            <w:r w:rsidRPr="00113F10">
                              <w:rPr>
                                <w:rStyle w:val="Hyperlink"/>
                                <w:rFonts w:ascii="Arial" w:hAnsi="Arial" w:cs="Arial"/>
                                <w:sz w:val="18"/>
                                <w:szCs w:val="18"/>
                                <w:lang w:val="en-US"/>
                              </w:rPr>
                              <w:t>)</w:t>
                            </w:r>
                            <w:r>
                              <w:rPr>
                                <w:rFonts w:ascii="Arial" w:hAnsi="Arial" w:cs="Arial"/>
                                <w:sz w:val="18"/>
                                <w:szCs w:val="18"/>
                              </w:rPr>
                              <w:t>. This means that reuse is allowed provided appropriate credit is given and any changes are indicated. For any use or reproduction of photos or other material that is not owned by the EU, permission must be sought directly from the copyright holders.</w:t>
                            </w:r>
                          </w:p>
                          <w:p w14:paraId="2CA6AB45" w14:textId="77777777" w:rsidR="00051F6A" w:rsidRDefault="00051F6A">
                            <w:pPr>
                              <w:spacing w:after="80"/>
                              <w:rPr>
                                <w:rFonts w:cs="Arial"/>
                                <w:sz w:val="18"/>
                                <w:szCs w:val="18"/>
                                <w:lang w:eastAsia="en-GB"/>
                              </w:rPr>
                            </w:pPr>
                          </w:p>
                          <w:p w14:paraId="11054951" w14:textId="77777777" w:rsidR="00051F6A" w:rsidRDefault="0051186E">
                            <w:pPr>
                              <w:spacing w:after="80"/>
                              <w:rPr>
                                <w:rFonts w:cs="Arial"/>
                                <w:sz w:val="18"/>
                                <w:szCs w:val="18"/>
                                <w:lang w:eastAsia="en-GB"/>
                              </w:rPr>
                            </w:pPr>
                            <w:r>
                              <w:rPr>
                                <w:rFonts w:cs="Arial"/>
                                <w:sz w:val="18"/>
                                <w:szCs w:val="18"/>
                                <w:lang w:eastAsia="en-GB"/>
                              </w:rPr>
                              <w:t>For any use or reproduction of photos or other material that is not owned by the European Union, permission must be sought directly from the copyright holders.</w:t>
                            </w:r>
                          </w:p>
                          <w:p w14:paraId="12DA5456" w14:textId="77777777" w:rsidR="00051F6A" w:rsidRDefault="00051F6A">
                            <w:pPr>
                              <w:spacing w:after="80"/>
                              <w:rPr>
                                <w:rFonts w:cs="Arial"/>
                                <w:sz w:val="18"/>
                                <w:szCs w:val="18"/>
                                <w:lang w:eastAsia="en-GB"/>
                              </w:rPr>
                            </w:pPr>
                          </w:p>
                          <w:p w14:paraId="5CE22BA6" w14:textId="77777777" w:rsidR="00051F6A" w:rsidRDefault="00051F6A">
                            <w:pPr>
                              <w:spacing w:after="80"/>
                              <w:rPr>
                                <w:rFonts w:cs="Arial"/>
                                <w:sz w:val="18"/>
                                <w:szCs w:val="18"/>
                                <w:lang w:eastAsia="en-GB"/>
                              </w:rPr>
                            </w:pPr>
                          </w:p>
                          <w:p w14:paraId="6BB17949" w14:textId="77777777" w:rsidR="00051F6A" w:rsidRDefault="00051F6A">
                            <w:pPr>
                              <w:spacing w:after="80"/>
                              <w:rPr>
                                <w:rFonts w:cs="Arial"/>
                                <w:sz w:val="18"/>
                                <w:szCs w:val="18"/>
                                <w:lang w:eastAsia="en-GB"/>
                              </w:rPr>
                            </w:pPr>
                          </w:p>
                          <w:p w14:paraId="1286DAA3" w14:textId="77777777" w:rsidR="00051F6A" w:rsidRDefault="00051F6A">
                            <w:pPr>
                              <w:spacing w:after="80"/>
                              <w:rPr>
                                <w:rFonts w:cs="Arial"/>
                                <w:sz w:val="18"/>
                                <w:szCs w:val="18"/>
                                <w:lang w:eastAsia="en-GB"/>
                              </w:rPr>
                            </w:pPr>
                          </w:p>
                          <w:p w14:paraId="5A7E4F18" w14:textId="77777777" w:rsidR="00051F6A" w:rsidRDefault="00051F6A">
                            <w:pPr>
                              <w:spacing w:after="80"/>
                              <w:rPr>
                                <w:rFonts w:cs="Arial"/>
                                <w:sz w:val="18"/>
                                <w:szCs w:val="18"/>
                                <w:lang w:eastAsia="en-GB"/>
                              </w:rPr>
                            </w:pPr>
                          </w:p>
                          <w:p w14:paraId="3AAD282E" w14:textId="77777777" w:rsidR="00051F6A" w:rsidRDefault="0051186E">
                            <w:pPr>
                              <w:widowControl w:val="0"/>
                              <w:spacing w:before="0" w:after="0" w:line="200" w:lineRule="exact"/>
                              <w:rPr>
                                <w:rFonts w:cs="Arial"/>
                                <w:sz w:val="18"/>
                                <w:szCs w:val="18"/>
                                <w:lang w:eastAsia="en-GB"/>
                              </w:rPr>
                            </w:pPr>
                            <w:r>
                              <w:rPr>
                                <w:rFonts w:cs="Arial"/>
                                <w:sz w:val="18"/>
                                <w:szCs w:val="18"/>
                                <w:lang w:eastAsia="en-GB"/>
                              </w:rPr>
                              <w:t xml:space="preserve">How to cite this report: European Commission, Joint Research Centre, </w:t>
                            </w:r>
                            <w:r>
                              <w:rPr>
                                <w:rFonts w:cs="Arial"/>
                                <w:i/>
                                <w:sz w:val="18"/>
                                <w:szCs w:val="18"/>
                                <w:lang w:eastAsia="en-GB"/>
                              </w:rPr>
                              <w:t>Scientific, Technical and Economic Committee for Fisheries (STECF) – Title of EWG (STECF-25-XX).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C33E9" id="Text Box 19" o:spid="_x0000_s1034" type="#_x0000_t202" style="position:absolute;left:0;text-align:left;margin-left:48.6pt;margin-top:90.45pt;width:498.15pt;height:686.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wrapcoords="0 0 0 21559 21538 21559 21538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" filled="f" stroked="f">
                <v:textbox inset="0,0,0,0">
                  <w:txbxContent>
                    <w:p w14:paraId="1D275DEC" w14:textId="77777777" w:rsidR="00051F6A" w:rsidRDefault="0051186E">
                      <w:pPr>
                        <w:widowControl w:val="0"/>
                        <w:spacing w:line="200" w:lineRule="exact"/>
                        <w:rPr>
                          <w:rFonts w:cs="Arial"/>
                          <w:sz w:val="18"/>
                          <w:szCs w:val="18"/>
                          <w:lang w:eastAsia="en-GB"/>
                        </w:rPr>
                      </w:pPr>
                      <w:r>
                        <w:rPr>
                          <w:rFonts w:cs="Arial"/>
                          <w:sz w:val="18"/>
                          <w:szCs w:val="18"/>
                          <w:lang w:eastAsia="en-GB"/>
                        </w:rPr>
                        <w:t>This publication is a Science for Policy report by the Joint Research Centre (JRC), the European Commission’s science and knowledge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w:t>
                      </w:r>
                    </w:p>
                    <w:p w14:paraId="0A4AE394" w14:textId="77777777" w:rsidR="00051F6A" w:rsidRDefault="00051F6A">
                      <w:pPr>
                        <w:pStyle w:val="JRCCovertext"/>
                        <w:rPr>
                          <w:rFonts w:ascii="Arial" w:hAnsi="Arial" w:cs="Arial"/>
                          <w:sz w:val="18"/>
                          <w:szCs w:val="18"/>
                        </w:rPr>
                      </w:pPr>
                    </w:p>
                    <w:p w14:paraId="76096B1F" w14:textId="77777777" w:rsidR="00051F6A" w:rsidRDefault="00051F6A">
                      <w:pPr>
                        <w:pStyle w:val="JRCCovertext"/>
                        <w:rPr>
                          <w:rFonts w:ascii="Arial" w:hAnsi="Arial" w:cs="Arial"/>
                          <w:sz w:val="18"/>
                          <w:szCs w:val="18"/>
                        </w:rPr>
                      </w:pPr>
                    </w:p>
                    <w:p w14:paraId="625F739A" w14:textId="77777777" w:rsidR="00051F6A" w:rsidRDefault="0051186E">
                      <w:pPr>
                        <w:pStyle w:val="JRCCovertext"/>
                        <w:rPr>
                          <w:rFonts w:ascii="Arial" w:hAnsi="Arial" w:cs="Arial"/>
                          <w:b/>
                          <w:sz w:val="18"/>
                          <w:szCs w:val="18"/>
                        </w:rPr>
                      </w:pPr>
                      <w:r>
                        <w:rPr>
                          <w:rFonts w:ascii="Arial" w:hAnsi="Arial" w:cs="Arial"/>
                          <w:b/>
                          <w:sz w:val="18"/>
                          <w:szCs w:val="18"/>
                        </w:rPr>
                        <w:t>Contact information</w:t>
                      </w:r>
                    </w:p>
                    <w:p w14:paraId="02E2D828" w14:textId="77777777" w:rsidR="00051F6A" w:rsidRDefault="0051186E">
                      <w:pPr>
                        <w:pStyle w:val="JRCCovertext"/>
                        <w:rPr>
                          <w:rFonts w:ascii="Arial" w:hAnsi="Arial" w:cs="Arial"/>
                          <w:sz w:val="18"/>
                          <w:szCs w:val="18"/>
                        </w:rPr>
                      </w:pPr>
                      <w:r>
                        <w:rPr>
                          <w:rFonts w:ascii="Arial" w:hAnsi="Arial" w:cs="Arial"/>
                          <w:sz w:val="18"/>
                          <w:szCs w:val="18"/>
                        </w:rPr>
                        <w:t>Name: STECF secretariat</w:t>
                      </w:r>
                    </w:p>
                    <w:p w14:paraId="538B17A6" w14:textId="77777777" w:rsidR="00051F6A" w:rsidRDefault="0051186E">
                      <w:pPr>
                        <w:pStyle w:val="JRCCovertext"/>
                        <w:rPr>
                          <w:rFonts w:ascii="Arial" w:hAnsi="Arial" w:cs="Arial"/>
                          <w:sz w:val="18"/>
                          <w:szCs w:val="18"/>
                        </w:rPr>
                      </w:pPr>
                      <w:r>
                        <w:rPr>
                          <w:rFonts w:ascii="Arial" w:hAnsi="Arial" w:cs="Arial"/>
                          <w:sz w:val="18"/>
                          <w:szCs w:val="18"/>
                        </w:rPr>
                        <w:t>Address: Unit D.02 Ocean and Water, Via Enrico Fermi 2749, 21027 Ispra VA, Italy</w:t>
                      </w:r>
                    </w:p>
                    <w:p w14:paraId="1A172017" w14:textId="77777777" w:rsidR="00051F6A" w:rsidRDefault="0051186E">
                      <w:pPr>
                        <w:pStyle w:val="JRCCovertext"/>
                        <w:rPr>
                          <w:rStyle w:val="Hyperlink"/>
                          <w:rFonts w:ascii="Arial" w:hAnsi="Arial" w:cs="Arial"/>
                          <w:sz w:val="18"/>
                          <w:szCs w:val="18"/>
                          <w:lang w:val="fr-FR"/>
                        </w:rPr>
                      </w:pPr>
                      <w:r w:rsidRPr="00113F10">
                        <w:rPr>
                          <w:rFonts w:ascii="Arial" w:hAnsi="Arial" w:cs="Arial"/>
                          <w:sz w:val="18"/>
                          <w:szCs w:val="18"/>
                          <w:lang w:val="fr-FR"/>
                        </w:rPr>
                        <w:t>Email:</w:t>
                      </w:r>
                      <w:r>
                        <w:rPr>
                          <w:rFonts w:ascii="Arial" w:hAnsi="Arial" w:cs="Arial"/>
                          <w:sz w:val="18"/>
                          <w:szCs w:val="18"/>
                          <w:lang w:val="fr-FR"/>
                        </w:rPr>
                        <w:t xml:space="preserve"> </w:t>
                      </w:r>
                      <w:hyperlink r:id="rId21" w:tooltip="mailto:jrc-stecf-secretariat@ec.europa.eu" w:history="1">
                        <w:r>
                          <w:rPr>
                            <w:rStyle w:val="Hyperlink"/>
                            <w:rFonts w:ascii="Arial" w:hAnsi="Arial" w:cs="Arial"/>
                            <w:sz w:val="18"/>
                            <w:szCs w:val="18"/>
                            <w:lang w:val="fr-FR"/>
                          </w:rPr>
                          <w:t>jrc-stecf-secretariat@ec.europa.eu</w:t>
                        </w:r>
                      </w:hyperlink>
                    </w:p>
                    <w:p w14:paraId="0436C23D" w14:textId="77777777" w:rsidR="00051F6A" w:rsidRPr="00113F10" w:rsidRDefault="0051186E">
                      <w:pPr>
                        <w:pStyle w:val="JRCCovertext"/>
                        <w:rPr>
                          <w:rFonts w:ascii="Arial" w:hAnsi="Arial" w:cs="Arial"/>
                          <w:sz w:val="18"/>
                          <w:szCs w:val="18"/>
                          <w:lang w:val="fr-FR"/>
                        </w:rPr>
                      </w:pPr>
                      <w:r w:rsidRPr="00113F10">
                        <w:rPr>
                          <w:rFonts w:ascii="Arial" w:hAnsi="Arial" w:cs="Arial"/>
                          <w:sz w:val="18"/>
                          <w:szCs w:val="18"/>
                          <w:lang w:val="fr-FR"/>
                        </w:rPr>
                        <w:t>Tel.: +39 0332 789343</w:t>
                      </w:r>
                    </w:p>
                    <w:p w14:paraId="43C65442" w14:textId="77777777" w:rsidR="00051F6A" w:rsidRPr="00113F10" w:rsidRDefault="00051F6A">
                      <w:pPr>
                        <w:pStyle w:val="JRCCovertext"/>
                        <w:rPr>
                          <w:rFonts w:ascii="Arial" w:hAnsi="Arial" w:cs="Arial"/>
                          <w:sz w:val="18"/>
                          <w:szCs w:val="18"/>
                          <w:lang w:val="fr-FR"/>
                        </w:rPr>
                      </w:pPr>
                    </w:p>
                    <w:p w14:paraId="2A9B475D" w14:textId="77777777" w:rsidR="00051F6A" w:rsidRPr="00113F10" w:rsidRDefault="0051186E">
                      <w:pPr>
                        <w:pStyle w:val="JRCCovertext"/>
                        <w:rPr>
                          <w:rFonts w:ascii="Arial" w:hAnsi="Arial" w:cs="Arial"/>
                          <w:b/>
                          <w:sz w:val="18"/>
                          <w:szCs w:val="18"/>
                          <w:lang w:val="fr-FR"/>
                        </w:rPr>
                      </w:pPr>
                      <w:r w:rsidRPr="00113F10">
                        <w:rPr>
                          <w:rFonts w:ascii="Arial" w:hAnsi="Arial" w:cs="Arial"/>
                          <w:b/>
                          <w:sz w:val="18"/>
                          <w:szCs w:val="18"/>
                          <w:lang w:val="fr-FR"/>
                        </w:rPr>
                        <w:t>EU Science Hub</w:t>
                      </w:r>
                    </w:p>
                    <w:p w14:paraId="220D7708" w14:textId="77777777" w:rsidR="00051F6A" w:rsidRPr="00113F10" w:rsidRDefault="0051186E">
                      <w:pPr>
                        <w:pStyle w:val="JRCCovertext"/>
                        <w:rPr>
                          <w:rStyle w:val="Hyperlink"/>
                          <w:rFonts w:ascii="Arial" w:hAnsi="Arial" w:cs="Arial"/>
                          <w:sz w:val="18"/>
                          <w:szCs w:val="18"/>
                          <w:lang w:val="fr-FR"/>
                        </w:rPr>
                      </w:pPr>
                      <w:hyperlink r:id="rId22" w:tooltip="https://joint-research-centre.ec.europa.eu" w:history="1">
                        <w:r>
                          <w:rPr>
                            <w:rStyle w:val="Hyperlink"/>
                            <w:rFonts w:ascii="Arial" w:hAnsi="Arial" w:cs="Arial"/>
                            <w:sz w:val="18"/>
                            <w:szCs w:val="18"/>
                            <w:lang w:val="fr-FR"/>
                          </w:rPr>
                          <w:t>https://joint-research-centre.ec.europa.eu</w:t>
                        </w:r>
                      </w:hyperlink>
                    </w:p>
                    <w:p w14:paraId="799C22E1" w14:textId="77777777" w:rsidR="00051F6A" w:rsidRPr="00113F10" w:rsidRDefault="00051F6A">
                      <w:pPr>
                        <w:pStyle w:val="JRCCovertext"/>
                        <w:rPr>
                          <w:rFonts w:ascii="Arial" w:hAnsi="Arial" w:cs="Arial"/>
                          <w:sz w:val="18"/>
                          <w:szCs w:val="18"/>
                          <w:lang w:val="fr-FR"/>
                        </w:rPr>
                      </w:pPr>
                    </w:p>
                    <w:p w14:paraId="75F2FBAF" w14:textId="77777777" w:rsidR="00051F6A" w:rsidRPr="00113F10" w:rsidRDefault="00051F6A">
                      <w:pPr>
                        <w:pStyle w:val="JRCCovertext"/>
                        <w:rPr>
                          <w:rFonts w:ascii="Arial" w:hAnsi="Arial" w:cs="Arial"/>
                          <w:sz w:val="18"/>
                          <w:szCs w:val="18"/>
                          <w:lang w:val="fr-FR"/>
                        </w:rPr>
                      </w:pPr>
                    </w:p>
                    <w:p w14:paraId="05AE62C9" w14:textId="77777777" w:rsidR="00051F6A" w:rsidRPr="00113F10" w:rsidRDefault="00051F6A">
                      <w:pPr>
                        <w:pStyle w:val="JRCCovertext"/>
                        <w:rPr>
                          <w:rFonts w:ascii="Arial" w:hAnsi="Arial" w:cs="Arial"/>
                          <w:sz w:val="18"/>
                          <w:szCs w:val="18"/>
                          <w:lang w:val="fr-FR"/>
                        </w:rPr>
                      </w:pPr>
                    </w:p>
                    <w:p w14:paraId="0E107664" w14:textId="77777777" w:rsidR="00051F6A" w:rsidRPr="00113F10" w:rsidRDefault="00051F6A">
                      <w:pPr>
                        <w:pStyle w:val="JRCCovertext"/>
                        <w:jc w:val="both"/>
                        <w:rPr>
                          <w:rFonts w:ascii="Arial" w:hAnsi="Arial" w:cs="Arial"/>
                          <w:sz w:val="18"/>
                          <w:szCs w:val="18"/>
                          <w:lang w:val="fr-FR"/>
                        </w:rPr>
                      </w:pPr>
                    </w:p>
                    <w:p w14:paraId="289A84BD" w14:textId="77777777" w:rsidR="00051F6A" w:rsidRPr="00113F10" w:rsidRDefault="00051F6A">
                      <w:pPr>
                        <w:pStyle w:val="JRCCovertext"/>
                        <w:jc w:val="both"/>
                        <w:rPr>
                          <w:rFonts w:ascii="Arial" w:hAnsi="Arial" w:cs="Arial"/>
                          <w:sz w:val="18"/>
                          <w:szCs w:val="18"/>
                          <w:lang w:val="fr-FR"/>
                        </w:rPr>
                      </w:pPr>
                    </w:p>
                    <w:p w14:paraId="4AE31928" w14:textId="77777777" w:rsidR="00051F6A" w:rsidRPr="00113F10" w:rsidRDefault="00051F6A">
                      <w:pPr>
                        <w:pStyle w:val="JRCCovertext"/>
                        <w:jc w:val="both"/>
                        <w:rPr>
                          <w:rFonts w:ascii="Arial" w:hAnsi="Arial" w:cs="Arial"/>
                          <w:sz w:val="18"/>
                          <w:szCs w:val="18"/>
                          <w:lang w:val="fr-FR"/>
                        </w:rPr>
                      </w:pPr>
                    </w:p>
                    <w:p w14:paraId="0548ECDA" w14:textId="77777777" w:rsidR="00051F6A" w:rsidRDefault="00051F6A">
                      <w:pPr>
                        <w:pStyle w:val="JRCCovertext"/>
                        <w:jc w:val="both"/>
                        <w:rPr>
                          <w:rFonts w:ascii="Arial" w:hAnsi="Arial" w:cs="Arial"/>
                          <w:sz w:val="18"/>
                          <w:szCs w:val="18"/>
                          <w:lang w:val="pt-PT"/>
                        </w:rPr>
                      </w:pPr>
                    </w:p>
                    <w:p w14:paraId="59B30816" w14:textId="77777777" w:rsidR="00051F6A" w:rsidRPr="00113F10" w:rsidRDefault="00051F6A">
                      <w:pPr>
                        <w:pStyle w:val="JRCCovertext"/>
                        <w:jc w:val="both"/>
                        <w:rPr>
                          <w:rFonts w:ascii="Arial" w:hAnsi="Arial" w:cs="Arial"/>
                          <w:sz w:val="18"/>
                          <w:szCs w:val="18"/>
                          <w:lang w:val="fr-FR"/>
                        </w:rPr>
                      </w:pPr>
                    </w:p>
                    <w:p w14:paraId="444A2A3B" w14:textId="77777777" w:rsidR="00051F6A" w:rsidRPr="00113F10" w:rsidRDefault="00051F6A">
                      <w:pPr>
                        <w:pStyle w:val="JRCCovertext"/>
                        <w:jc w:val="both"/>
                        <w:rPr>
                          <w:rFonts w:ascii="Arial" w:hAnsi="Arial" w:cs="Arial"/>
                          <w:sz w:val="18"/>
                          <w:szCs w:val="18"/>
                          <w:lang w:val="fr-FR"/>
                        </w:rPr>
                      </w:pPr>
                    </w:p>
                    <w:p w14:paraId="6C42E509" w14:textId="77777777" w:rsidR="00051F6A" w:rsidRPr="00113F10" w:rsidRDefault="00051F6A">
                      <w:pPr>
                        <w:rPr>
                          <w:rFonts w:cs="Arial"/>
                          <w:color w:val="000000" w:themeColor="text1"/>
                          <w:sz w:val="18"/>
                          <w:szCs w:val="18"/>
                          <w:lang w:val="fr-FR" w:eastAsia="en-GB"/>
                        </w:rPr>
                      </w:pPr>
                    </w:p>
                    <w:p w14:paraId="5D596EAC" w14:textId="77777777" w:rsidR="00051F6A" w:rsidRDefault="0051186E">
                      <w:pPr>
                        <w:widowControl w:val="0"/>
                        <w:spacing w:line="200" w:lineRule="exact"/>
                        <w:rPr>
                          <w:rFonts w:cs="Arial"/>
                          <w:color w:val="000000" w:themeColor="text1"/>
                          <w:sz w:val="18"/>
                          <w:szCs w:val="18"/>
                          <w:lang w:eastAsia="en-GB"/>
                        </w:rPr>
                      </w:pPr>
                      <w:r>
                        <w:rPr>
                          <w:rFonts w:cs="Arial"/>
                          <w:color w:val="000000" w:themeColor="text1"/>
                          <w:sz w:val="18"/>
                          <w:szCs w:val="18"/>
                          <w:lang w:eastAsia="en-GB"/>
                        </w:rPr>
                        <w:t xml:space="preserve">Luxembourg: Publications Office of the European Union, 2025 </w:t>
                      </w:r>
                    </w:p>
                    <w:p w14:paraId="4AF7A59C" w14:textId="77777777" w:rsidR="00051F6A" w:rsidRDefault="00051F6A">
                      <w:pPr>
                        <w:widowControl w:val="0"/>
                        <w:spacing w:line="200" w:lineRule="exact"/>
                        <w:rPr>
                          <w:rFonts w:cs="Arial"/>
                          <w:color w:val="000000" w:themeColor="text1"/>
                          <w:sz w:val="18"/>
                          <w:szCs w:val="18"/>
                          <w:lang w:eastAsia="en-GB"/>
                        </w:rPr>
                      </w:pPr>
                    </w:p>
                    <w:p w14:paraId="19992572" w14:textId="77777777" w:rsidR="00051F6A" w:rsidRDefault="0051186E">
                      <w:pPr>
                        <w:widowControl w:val="0"/>
                        <w:spacing w:line="200" w:lineRule="exact"/>
                        <w:rPr>
                          <w:rFonts w:cs="Arial"/>
                          <w:color w:val="000000" w:themeColor="text1"/>
                          <w:sz w:val="18"/>
                          <w:szCs w:val="18"/>
                          <w:lang w:eastAsia="en-GB"/>
                        </w:rPr>
                      </w:pPr>
                      <w:r>
                        <w:rPr>
                          <w:rFonts w:cs="Arial"/>
                          <w:color w:val="000000" w:themeColor="text1"/>
                          <w:sz w:val="18"/>
                          <w:szCs w:val="18"/>
                          <w:lang w:eastAsia="en-GB"/>
                        </w:rPr>
                        <w:t>© European Union, 2025</w:t>
                      </w:r>
                    </w:p>
                    <w:p w14:paraId="233E3CBD" w14:textId="77777777" w:rsidR="00051F6A" w:rsidRDefault="00051F6A">
                      <w:pPr>
                        <w:widowControl w:val="0"/>
                        <w:spacing w:line="200" w:lineRule="exact"/>
                        <w:rPr>
                          <w:rFonts w:cs="Arial"/>
                          <w:color w:val="000000" w:themeColor="text1"/>
                          <w:sz w:val="18"/>
                          <w:szCs w:val="18"/>
                          <w:lang w:eastAsia="en-GB"/>
                        </w:rPr>
                      </w:pPr>
                    </w:p>
                    <w:p w14:paraId="25ACEC96" w14:textId="77777777" w:rsidR="00051F6A" w:rsidRDefault="00051F6A">
                      <w:pPr>
                        <w:widowControl w:val="0"/>
                        <w:spacing w:line="200" w:lineRule="exact"/>
                        <w:rPr>
                          <w:rFonts w:cs="Arial"/>
                          <w:sz w:val="18"/>
                          <w:szCs w:val="18"/>
                        </w:rPr>
                      </w:pPr>
                    </w:p>
                    <w:p w14:paraId="75FD0CBB" w14:textId="77777777" w:rsidR="00051F6A" w:rsidRDefault="00051F6A">
                      <w:pPr>
                        <w:widowControl w:val="0"/>
                        <w:spacing w:line="200" w:lineRule="exact"/>
                        <w:rPr>
                          <w:rFonts w:cs="Arial"/>
                          <w:sz w:val="18"/>
                          <w:szCs w:val="18"/>
                        </w:rPr>
                      </w:pPr>
                    </w:p>
                    <w:p w14:paraId="07DE64C3" w14:textId="77777777" w:rsidR="00051F6A" w:rsidRDefault="0051186E">
                      <w:pPr>
                        <w:widowControl w:val="0"/>
                        <w:spacing w:line="200" w:lineRule="exact"/>
                        <w:rPr>
                          <w:rFonts w:cs="Arial"/>
                          <w:sz w:val="18"/>
                          <w:szCs w:val="18"/>
                        </w:rPr>
                      </w:pPr>
                      <w:r>
                        <w:rPr>
                          <w:rFonts w:cs="Arial"/>
                          <w:noProof/>
                          <w:sz w:val="18"/>
                          <w:szCs w:val="18"/>
                          <w:lang w:val="it-IT" w:eastAsia="it-IT"/>
                        </w:rPr>
                        <w:drawing>
                          <wp:inline distT="0" distB="0" distL="0" distR="0" wp14:anchorId="7A5B8D1C" wp14:editId="25416FDF">
                            <wp:extent cx="1533525" cy="54864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8">
                                      <a:extLst>
                                        <a:ext uri="{96DAC541-7B7A-43D3-8B79-37D633B846F1}">
                                          <asvg:svgBlip xmlns:asvg="http://schemas.microsoft.com/office/drawing/2016/SVG/main" r:embed="rId19"/>
                                        </a:ext>
                                      </a:extLst>
                                    </a:blip>
                                    <a:stretch/>
                                  </pic:blipFill>
                                  <pic:spPr bwMode="auto">
                                    <a:xfrm>
                                      <a:off x="0" y="0"/>
                                      <a:ext cx="1533525" cy="548640"/>
                                    </a:xfrm>
                                    <a:prstGeom prst="rect">
                                      <a:avLst/>
                                    </a:prstGeom>
                                    <a:noFill/>
                                    <a:ln>
                                      <a:noFill/>
                                    </a:ln>
                                  </pic:spPr>
                                </pic:pic>
                              </a:graphicData>
                            </a:graphic>
                          </wp:inline>
                        </w:drawing>
                      </w:r>
                    </w:p>
                    <w:p w14:paraId="79CC4602" w14:textId="77777777" w:rsidR="00051F6A" w:rsidRDefault="0051186E">
                      <w:pPr>
                        <w:pStyle w:val="JRCCovertext"/>
                        <w:jc w:val="both"/>
                        <w:rPr>
                          <w:rFonts w:ascii="Arial" w:hAnsi="Arial" w:cs="Arial"/>
                          <w:sz w:val="18"/>
                          <w:szCs w:val="18"/>
                        </w:rPr>
                      </w:pPr>
                      <w:r>
                        <w:rPr>
                          <w:rFonts w:ascii="Arial" w:hAnsi="Arial" w:cs="Arial"/>
                          <w:sz w:val="18"/>
                          <w:szCs w:val="18"/>
                        </w:rPr>
                        <w:t>The reuse policy of the European Commission is implemented by the Commission Decision 2011/833/EU of 12 December 2011 on the reuse of Commission documents (OJ L 330, 14.12.2011, p. 39). Except otherwise noted, the reuse of this document is authorised under the Creative Commons Attribution 4.0 International (CC BY 4.0) licence (</w:t>
                      </w:r>
                      <w:hyperlink r:id="rId23" w:tooltip="https://creativecommons.org/licenses/by/4.0/" w:history="1">
                        <w:r w:rsidRPr="00113F10">
                          <w:rPr>
                            <w:rStyle w:val="Hyperlink"/>
                            <w:rFonts w:ascii="Arial" w:hAnsi="Arial" w:cs="Arial"/>
                            <w:sz w:val="18"/>
                            <w:szCs w:val="18"/>
                            <w:lang w:val="en-US"/>
                          </w:rPr>
                          <w:t>https://creativecommons.org/licenses/by/4.0/</w:t>
                        </w:r>
                      </w:hyperlink>
                      <w:r w:rsidRPr="00113F10">
                        <w:rPr>
                          <w:rStyle w:val="Hyperlink"/>
                          <w:rFonts w:ascii="Arial" w:hAnsi="Arial" w:cs="Arial"/>
                          <w:sz w:val="18"/>
                          <w:szCs w:val="18"/>
                          <w:lang w:val="en-US"/>
                        </w:rPr>
                        <w:t>)</w:t>
                      </w:r>
                      <w:r>
                        <w:rPr>
                          <w:rFonts w:ascii="Arial" w:hAnsi="Arial" w:cs="Arial"/>
                          <w:sz w:val="18"/>
                          <w:szCs w:val="18"/>
                        </w:rPr>
                        <w:t>. This means that reuse is allowed provided appropriate credit is given and any changes are indicated. For any use or reproduction of photos or other material that is not owned by the EU, permission must be sought directly from the copyright holders.</w:t>
                      </w:r>
                    </w:p>
                    <w:p w14:paraId="2CA6AB45" w14:textId="77777777" w:rsidR="00051F6A" w:rsidRDefault="00051F6A">
                      <w:pPr>
                        <w:spacing w:after="80"/>
                        <w:rPr>
                          <w:rFonts w:cs="Arial"/>
                          <w:sz w:val="18"/>
                          <w:szCs w:val="18"/>
                          <w:lang w:eastAsia="en-GB"/>
                        </w:rPr>
                      </w:pPr>
                    </w:p>
                    <w:p w14:paraId="11054951" w14:textId="77777777" w:rsidR="00051F6A" w:rsidRDefault="0051186E">
                      <w:pPr>
                        <w:spacing w:after="80"/>
                        <w:rPr>
                          <w:rFonts w:cs="Arial"/>
                          <w:sz w:val="18"/>
                          <w:szCs w:val="18"/>
                          <w:lang w:eastAsia="en-GB"/>
                        </w:rPr>
                      </w:pPr>
                      <w:r>
                        <w:rPr>
                          <w:rFonts w:cs="Arial"/>
                          <w:sz w:val="18"/>
                          <w:szCs w:val="18"/>
                          <w:lang w:eastAsia="en-GB"/>
                        </w:rPr>
                        <w:t>For any use or reproduction of photos or other material that is not owned by the European Union, permission must be sought directly from the copyright holders.</w:t>
                      </w:r>
                    </w:p>
                    <w:p w14:paraId="12DA5456" w14:textId="77777777" w:rsidR="00051F6A" w:rsidRDefault="00051F6A">
                      <w:pPr>
                        <w:spacing w:after="80"/>
                        <w:rPr>
                          <w:rFonts w:cs="Arial"/>
                          <w:sz w:val="18"/>
                          <w:szCs w:val="18"/>
                          <w:lang w:eastAsia="en-GB"/>
                        </w:rPr>
                      </w:pPr>
                    </w:p>
                    <w:p w14:paraId="5CE22BA6" w14:textId="77777777" w:rsidR="00051F6A" w:rsidRDefault="00051F6A">
                      <w:pPr>
                        <w:spacing w:after="80"/>
                        <w:rPr>
                          <w:rFonts w:cs="Arial"/>
                          <w:sz w:val="18"/>
                          <w:szCs w:val="18"/>
                          <w:lang w:eastAsia="en-GB"/>
                        </w:rPr>
                      </w:pPr>
                    </w:p>
                    <w:p w14:paraId="6BB17949" w14:textId="77777777" w:rsidR="00051F6A" w:rsidRDefault="00051F6A">
                      <w:pPr>
                        <w:spacing w:after="80"/>
                        <w:rPr>
                          <w:rFonts w:cs="Arial"/>
                          <w:sz w:val="18"/>
                          <w:szCs w:val="18"/>
                          <w:lang w:eastAsia="en-GB"/>
                        </w:rPr>
                      </w:pPr>
                    </w:p>
                    <w:p w14:paraId="1286DAA3" w14:textId="77777777" w:rsidR="00051F6A" w:rsidRDefault="00051F6A">
                      <w:pPr>
                        <w:spacing w:after="80"/>
                        <w:rPr>
                          <w:rFonts w:cs="Arial"/>
                          <w:sz w:val="18"/>
                          <w:szCs w:val="18"/>
                          <w:lang w:eastAsia="en-GB"/>
                        </w:rPr>
                      </w:pPr>
                    </w:p>
                    <w:p w14:paraId="5A7E4F18" w14:textId="77777777" w:rsidR="00051F6A" w:rsidRDefault="00051F6A">
                      <w:pPr>
                        <w:spacing w:after="80"/>
                        <w:rPr>
                          <w:rFonts w:cs="Arial"/>
                          <w:sz w:val="18"/>
                          <w:szCs w:val="18"/>
                          <w:lang w:eastAsia="en-GB"/>
                        </w:rPr>
                      </w:pPr>
                    </w:p>
                    <w:p w14:paraId="3AAD282E" w14:textId="77777777" w:rsidR="00051F6A" w:rsidRDefault="0051186E">
                      <w:pPr>
                        <w:widowControl w:val="0"/>
                        <w:spacing w:before="0" w:after="0" w:line="200" w:lineRule="exact"/>
                        <w:rPr>
                          <w:rFonts w:cs="Arial"/>
                          <w:sz w:val="18"/>
                          <w:szCs w:val="18"/>
                          <w:lang w:eastAsia="en-GB"/>
                        </w:rPr>
                      </w:pPr>
                      <w:r>
                        <w:rPr>
                          <w:rFonts w:cs="Arial"/>
                          <w:sz w:val="18"/>
                          <w:szCs w:val="18"/>
                          <w:lang w:eastAsia="en-GB"/>
                        </w:rPr>
                        <w:t xml:space="preserve">How to cite this report: European Commission, Joint Research Centre, </w:t>
                      </w:r>
                      <w:r>
                        <w:rPr>
                          <w:rFonts w:cs="Arial"/>
                          <w:i/>
                          <w:sz w:val="18"/>
                          <w:szCs w:val="18"/>
                          <w:lang w:eastAsia="en-GB"/>
                        </w:rPr>
                        <w:t>Scientific, Technical and Economic Committee for Fisheries (STECF) – Title of EWG (STECF-25-XX).</w:t>
                      </w:r>
                    </w:p>
                  </w:txbxContent>
                </v:textbox>
                <w10:wrap type="through" anchorx="page" anchory="page"/>
              </v:shape>
            </w:pict>
          </mc:Fallback>
        </mc:AlternateContent>
      </w:r>
    </w:p>
    <w:p w14:paraId="6D7A6E5C" w14:textId="77777777" w:rsidR="00051F6A" w:rsidRDefault="00051F6A">
      <w:pPr>
        <w:widowControl w:val="0"/>
        <w:spacing w:line="240" w:lineRule="exact"/>
        <w:rPr>
          <w:rFonts w:ascii="EC Square Sans Pro" w:eastAsia="MS Mincho" w:hAnsi="EC Square Sans Pro"/>
          <w:sz w:val="16"/>
          <w:szCs w:val="16"/>
          <w:lang w:eastAsia="en-US"/>
        </w:rPr>
        <w:sectPr w:rsidR="00051F6A">
          <w:headerReference w:type="even" r:id="rId24"/>
          <w:headerReference w:type="default" r:id="rId25"/>
          <w:footerReference w:type="even" r:id="rId26"/>
          <w:footerReference w:type="default" r:id="rId27"/>
          <w:headerReference w:type="first" r:id="rId28"/>
          <w:footnotePr>
            <w:pos w:val="beneathText"/>
            <w:numRestart w:val="eachSect"/>
          </w:footnotePr>
          <w:type w:val="evenPage"/>
          <w:pgSz w:w="11906" w:h="16838"/>
          <w:pgMar w:top="1038" w:right="992" w:bottom="1196" w:left="992" w:header="1418" w:footer="1418" w:gutter="0"/>
          <w:pgNumType w:start="1"/>
          <w:cols w:space="720"/>
        </w:sectPr>
      </w:pPr>
    </w:p>
    <w:p w14:paraId="0CE8B211" w14:textId="77777777" w:rsidR="00051F6A" w:rsidRDefault="0051186E">
      <w:pPr>
        <w:pStyle w:val="Prliminairetype"/>
        <w:jc w:val="left"/>
        <w:rPr>
          <w:rFonts w:cs="Arial"/>
          <w:sz w:val="20"/>
          <w:szCs w:val="20"/>
        </w:rPr>
      </w:pPr>
      <w:r>
        <w:rPr>
          <w:rFonts w:cs="Arial"/>
          <w:sz w:val="20"/>
          <w:szCs w:val="20"/>
        </w:rPr>
        <w:lastRenderedPageBreak/>
        <w:t>CONTENTS</w:t>
      </w:r>
    </w:p>
    <w:p w14:paraId="5603E65B" w14:textId="77777777" w:rsidR="00051F6A" w:rsidRDefault="00051F6A">
      <w:pPr>
        <w:rPr>
          <w:rFonts w:ascii="Verdana" w:hAnsi="Verdana"/>
          <w:sz w:val="20"/>
          <w:szCs w:val="20"/>
        </w:rPr>
      </w:pPr>
    </w:p>
    <w:p w14:paraId="6EA90307" w14:textId="77777777" w:rsidR="00051F6A" w:rsidRDefault="0051186E">
      <w:pPr>
        <w:pStyle w:val="TOC2"/>
        <w:rPr>
          <w:rFonts w:asciiTheme="minorHAnsi" w:eastAsiaTheme="minorEastAsia" w:hAnsiTheme="minorHAnsi" w:cstheme="minorBidi"/>
          <w:sz w:val="22"/>
          <w:szCs w:val="22"/>
          <w:lang w:val="it-IT" w:eastAsia="it-IT"/>
        </w:rPr>
      </w:pPr>
      <w:r>
        <w:rPr>
          <w:rFonts w:cs="Arial"/>
          <w:sz w:val="20"/>
          <w:szCs w:val="20"/>
        </w:rPr>
        <w:fldChar w:fldCharType="begin"/>
      </w:r>
      <w:r>
        <w:rPr>
          <w:rFonts w:cs="Arial"/>
          <w:sz w:val="20"/>
          <w:szCs w:val="20"/>
        </w:rPr>
        <w:instrText xml:space="preserve"> TOC \o "1-5" \h \z \u </w:instrText>
      </w:r>
      <w:r>
        <w:rPr>
          <w:rFonts w:cs="Arial"/>
          <w:sz w:val="20"/>
          <w:szCs w:val="20"/>
        </w:rPr>
        <w:fldChar w:fldCharType="separate"/>
      </w:r>
      <w:hyperlink w:anchor="_Toc233124174" w:tooltip="#_Toc233124174" w:history="1">
        <w:r>
          <w:rPr>
            <w:rStyle w:val="Hyperlink"/>
            <w:rFonts w:cs="Arial"/>
          </w:rPr>
          <w:t>Abstract</w:t>
        </w:r>
        <w:r>
          <w:tab/>
        </w:r>
        <w:r>
          <w:fldChar w:fldCharType="begin"/>
        </w:r>
        <w:r>
          <w:instrText xml:space="preserve"> PAGEREF _Toc233124174 \h </w:instrText>
        </w:r>
        <w:r>
          <w:fldChar w:fldCharType="separate"/>
        </w:r>
        <w:r>
          <w:t>4</w:t>
        </w:r>
        <w:r>
          <w:fldChar w:fldCharType="end"/>
        </w:r>
      </w:hyperlink>
    </w:p>
    <w:p w14:paraId="64E618CE" w14:textId="77777777" w:rsidR="00051F6A" w:rsidRDefault="0051186E">
      <w:pPr>
        <w:pStyle w:val="TOC2"/>
        <w:rPr>
          <w:rFonts w:asciiTheme="minorHAnsi" w:eastAsiaTheme="minorEastAsia" w:hAnsiTheme="minorHAnsi" w:cstheme="minorBidi"/>
          <w:sz w:val="22"/>
          <w:szCs w:val="22"/>
          <w:lang w:val="it-IT" w:eastAsia="it-IT"/>
        </w:rPr>
      </w:pPr>
      <w:hyperlink w:anchor="_Toc233124175" w:tooltip="#_Toc233124175" w:history="1">
        <w:r>
          <w:rPr>
            <w:rStyle w:val="Hyperlink"/>
            <w:rFonts w:cs="Arial"/>
          </w:rPr>
          <w:t>STECF Report on EWG 25-XX XXXXX</w:t>
        </w:r>
        <w:r>
          <w:tab/>
        </w:r>
        <w:r>
          <w:fldChar w:fldCharType="begin"/>
        </w:r>
        <w:r>
          <w:instrText xml:space="preserve"> PAGEREF _Toc233124175 \h </w:instrText>
        </w:r>
        <w:r>
          <w:fldChar w:fldCharType="separate"/>
        </w:r>
        <w:r>
          <w:t>5</w:t>
        </w:r>
        <w:r>
          <w:fldChar w:fldCharType="end"/>
        </w:r>
      </w:hyperlink>
    </w:p>
    <w:p w14:paraId="6A527B03" w14:textId="77777777" w:rsidR="00051F6A" w:rsidRDefault="0051186E">
      <w:pPr>
        <w:pStyle w:val="TOC2"/>
        <w:rPr>
          <w:rFonts w:asciiTheme="minorHAnsi" w:eastAsiaTheme="minorEastAsia" w:hAnsiTheme="minorHAnsi" w:cstheme="minorBidi"/>
          <w:sz w:val="22"/>
          <w:szCs w:val="22"/>
          <w:lang w:val="it-IT" w:eastAsia="it-IT"/>
        </w:rPr>
      </w:pPr>
      <w:hyperlink w:anchor="_Toc233124176" w:tooltip="#_Toc233124176" w:history="1">
        <w:r>
          <w:rPr>
            <w:rStyle w:val="Hyperlink"/>
            <w:rFonts w:cs="Arial"/>
          </w:rPr>
          <w:t>Request to STECF</w:t>
        </w:r>
        <w:r>
          <w:tab/>
        </w:r>
        <w:r>
          <w:fldChar w:fldCharType="begin"/>
        </w:r>
        <w:r>
          <w:instrText xml:space="preserve"> PAGEREF _Toc233124176 \h </w:instrText>
        </w:r>
        <w:r>
          <w:fldChar w:fldCharType="separate"/>
        </w:r>
        <w:r>
          <w:t>5</w:t>
        </w:r>
        <w:r>
          <w:fldChar w:fldCharType="end"/>
        </w:r>
      </w:hyperlink>
    </w:p>
    <w:p w14:paraId="79461CAB" w14:textId="77777777" w:rsidR="00051F6A" w:rsidRDefault="0051186E">
      <w:pPr>
        <w:pStyle w:val="TOC2"/>
        <w:rPr>
          <w:rFonts w:asciiTheme="minorHAnsi" w:eastAsiaTheme="minorEastAsia" w:hAnsiTheme="minorHAnsi" w:cstheme="minorBidi"/>
          <w:sz w:val="22"/>
          <w:szCs w:val="22"/>
          <w:lang w:val="it-IT" w:eastAsia="it-IT"/>
        </w:rPr>
      </w:pPr>
      <w:hyperlink w:anchor="_Toc233124177" w:tooltip="#_Toc233124177" w:history="1">
        <w:r>
          <w:rPr>
            <w:rStyle w:val="Hyperlink"/>
            <w:rFonts w:cs="Arial"/>
          </w:rPr>
          <w:t>STECF comments</w:t>
        </w:r>
        <w:r>
          <w:tab/>
        </w:r>
        <w:r>
          <w:fldChar w:fldCharType="begin"/>
        </w:r>
        <w:r>
          <w:instrText xml:space="preserve"> PAGEREF _Toc233124177 \h </w:instrText>
        </w:r>
        <w:r>
          <w:fldChar w:fldCharType="separate"/>
        </w:r>
        <w:r>
          <w:t>5</w:t>
        </w:r>
        <w:r>
          <w:fldChar w:fldCharType="end"/>
        </w:r>
      </w:hyperlink>
    </w:p>
    <w:p w14:paraId="11C6D29F" w14:textId="77777777" w:rsidR="00051F6A" w:rsidRDefault="0051186E">
      <w:pPr>
        <w:pStyle w:val="TOC2"/>
        <w:rPr>
          <w:rFonts w:asciiTheme="minorHAnsi" w:eastAsiaTheme="minorEastAsia" w:hAnsiTheme="minorHAnsi" w:cstheme="minorBidi"/>
          <w:sz w:val="22"/>
          <w:szCs w:val="22"/>
          <w:lang w:val="it-IT" w:eastAsia="it-IT"/>
        </w:rPr>
      </w:pPr>
      <w:hyperlink w:anchor="_Toc233124178" w:tooltip="#_Toc233124178" w:history="1">
        <w:r>
          <w:rPr>
            <w:rStyle w:val="Hyperlink"/>
            <w:rFonts w:cs="Arial"/>
          </w:rPr>
          <w:t>STECF conclusions</w:t>
        </w:r>
        <w:r>
          <w:tab/>
        </w:r>
        <w:r>
          <w:fldChar w:fldCharType="begin"/>
        </w:r>
        <w:r>
          <w:instrText xml:space="preserve"> PAGEREF _Toc233124178 \h </w:instrText>
        </w:r>
        <w:r>
          <w:fldChar w:fldCharType="separate"/>
        </w:r>
        <w:r>
          <w:t>5</w:t>
        </w:r>
        <w:r>
          <w:fldChar w:fldCharType="end"/>
        </w:r>
      </w:hyperlink>
    </w:p>
    <w:p w14:paraId="138AD30A" w14:textId="77777777" w:rsidR="00051F6A" w:rsidRDefault="0051186E">
      <w:pPr>
        <w:pStyle w:val="TOC2"/>
        <w:rPr>
          <w:rFonts w:asciiTheme="minorHAnsi" w:eastAsiaTheme="minorEastAsia" w:hAnsiTheme="minorHAnsi" w:cstheme="minorBidi"/>
          <w:sz w:val="22"/>
          <w:szCs w:val="22"/>
          <w:lang w:val="it-IT" w:eastAsia="it-IT"/>
        </w:rPr>
      </w:pPr>
      <w:hyperlink w:anchor="_Toc233124179" w:tooltip="#_Toc233124179" w:history="1">
        <w:r>
          <w:rPr>
            <w:rStyle w:val="Hyperlink"/>
            <w:rFonts w:cs="Arial"/>
          </w:rPr>
          <w:t>Contact details of STECF members</w:t>
        </w:r>
        <w:r>
          <w:tab/>
        </w:r>
        <w:r>
          <w:fldChar w:fldCharType="begin"/>
        </w:r>
        <w:r>
          <w:instrText xml:space="preserve"> PAGEREF _Toc233124179 \h </w:instrText>
        </w:r>
        <w:r>
          <w:fldChar w:fldCharType="separate"/>
        </w:r>
        <w:r>
          <w:t>5</w:t>
        </w:r>
        <w:r>
          <w:fldChar w:fldCharType="end"/>
        </w:r>
      </w:hyperlink>
    </w:p>
    <w:p w14:paraId="4FCEDFBA" w14:textId="77777777" w:rsidR="00051F6A" w:rsidRDefault="0051186E">
      <w:pPr>
        <w:pStyle w:val="TOC1"/>
        <w:rPr>
          <w:rFonts w:asciiTheme="minorHAnsi" w:eastAsiaTheme="minorEastAsia" w:hAnsiTheme="minorHAnsi" w:cstheme="minorBidi"/>
          <w:sz w:val="22"/>
          <w:szCs w:val="22"/>
          <w:lang w:val="it-IT" w:eastAsia="it-IT"/>
        </w:rPr>
      </w:pPr>
      <w:hyperlink w:anchor="_Toc233124180" w:tooltip="#_Toc233124180" w:history="1">
        <w:r>
          <w:rPr>
            <w:rStyle w:val="Hyperlink"/>
            <w:rFonts w:cs="Arial"/>
          </w:rPr>
          <w:t>Expert Working Group EWG-25-XX report</w:t>
        </w:r>
        <w:r>
          <w:tab/>
        </w:r>
        <w:r>
          <w:fldChar w:fldCharType="begin"/>
        </w:r>
        <w:r>
          <w:instrText xml:space="preserve"> PAGEREF _Toc233124180 \h </w:instrText>
        </w:r>
        <w:r>
          <w:fldChar w:fldCharType="separate"/>
        </w:r>
        <w:r>
          <w:t>10</w:t>
        </w:r>
        <w:r>
          <w:fldChar w:fldCharType="end"/>
        </w:r>
      </w:hyperlink>
    </w:p>
    <w:p w14:paraId="4E69CC25" w14:textId="77777777" w:rsidR="00051F6A" w:rsidRDefault="0051186E">
      <w:pPr>
        <w:pStyle w:val="TOC1"/>
        <w:rPr>
          <w:rFonts w:asciiTheme="minorHAnsi" w:eastAsiaTheme="minorEastAsia" w:hAnsiTheme="minorHAnsi" w:cstheme="minorBidi"/>
          <w:sz w:val="22"/>
          <w:szCs w:val="22"/>
          <w:lang w:val="it-IT" w:eastAsia="it-IT"/>
        </w:rPr>
      </w:pPr>
      <w:hyperlink w:anchor="_Toc233124181" w:tooltip="#_Toc233124181" w:history="1">
        <w:r>
          <w:rPr>
            <w:rStyle w:val="Hyperlink"/>
            <w:rFonts w:cs="Arial"/>
          </w:rPr>
          <w:t>1.</w:t>
        </w:r>
        <w:r>
          <w:rPr>
            <w:rFonts w:asciiTheme="minorHAnsi" w:eastAsiaTheme="minorEastAsia" w:hAnsiTheme="minorHAnsi" w:cstheme="minorBidi"/>
            <w:sz w:val="22"/>
            <w:szCs w:val="22"/>
            <w:lang w:val="it-IT" w:eastAsia="it-IT"/>
          </w:rPr>
          <w:tab/>
        </w:r>
        <w:r>
          <w:rPr>
            <w:rStyle w:val="Hyperlink"/>
            <w:rFonts w:cs="Arial"/>
          </w:rPr>
          <w:t>Introduction</w:t>
        </w:r>
        <w:r>
          <w:tab/>
        </w:r>
        <w:r>
          <w:fldChar w:fldCharType="begin"/>
        </w:r>
        <w:r>
          <w:instrText xml:space="preserve"> PAGEREF _Toc233124181 \h </w:instrText>
        </w:r>
        <w:r>
          <w:fldChar w:fldCharType="separate"/>
        </w:r>
        <w:r>
          <w:t>11</w:t>
        </w:r>
        <w:r>
          <w:fldChar w:fldCharType="end"/>
        </w:r>
      </w:hyperlink>
    </w:p>
    <w:p w14:paraId="4BC97EA8" w14:textId="77777777" w:rsidR="00051F6A" w:rsidRDefault="0051186E">
      <w:pPr>
        <w:pStyle w:val="TOC2"/>
        <w:rPr>
          <w:rFonts w:asciiTheme="minorHAnsi" w:eastAsiaTheme="minorEastAsia" w:hAnsiTheme="minorHAnsi" w:cstheme="minorBidi"/>
          <w:sz w:val="22"/>
          <w:szCs w:val="22"/>
          <w:lang w:val="it-IT" w:eastAsia="it-IT"/>
        </w:rPr>
      </w:pPr>
      <w:hyperlink w:anchor="_Toc233124182" w:tooltip="#_Toc233124182" w:history="1">
        <w:r>
          <w:rPr>
            <w:rStyle w:val="Hyperlink"/>
            <w:rFonts w:cs="Arial"/>
          </w:rPr>
          <w:t>1.1</w:t>
        </w:r>
        <w:r>
          <w:rPr>
            <w:rFonts w:asciiTheme="minorHAnsi" w:eastAsiaTheme="minorEastAsia" w:hAnsiTheme="minorHAnsi" w:cstheme="minorBidi"/>
            <w:sz w:val="22"/>
            <w:szCs w:val="22"/>
            <w:lang w:val="it-IT" w:eastAsia="it-IT"/>
          </w:rPr>
          <w:tab/>
        </w:r>
        <w:r>
          <w:rPr>
            <w:rStyle w:val="Hyperlink"/>
            <w:rFonts w:cs="Arial"/>
          </w:rPr>
          <w:t>Terms of Reference for EWG-26-03</w:t>
        </w:r>
        <w:r>
          <w:tab/>
        </w:r>
        <w:r>
          <w:fldChar w:fldCharType="begin"/>
        </w:r>
        <w:r>
          <w:instrText xml:space="preserve"> PAGEREF _Toc233124182 \h </w:instrText>
        </w:r>
        <w:r>
          <w:fldChar w:fldCharType="separate"/>
        </w:r>
        <w:r>
          <w:t>11</w:t>
        </w:r>
        <w:r>
          <w:fldChar w:fldCharType="end"/>
        </w:r>
      </w:hyperlink>
    </w:p>
    <w:p w14:paraId="0C0CDD5C" w14:textId="77777777" w:rsidR="00051F6A" w:rsidRDefault="0051186E">
      <w:pPr>
        <w:pStyle w:val="TOC1"/>
        <w:rPr>
          <w:rFonts w:asciiTheme="minorHAnsi" w:eastAsiaTheme="minorEastAsia" w:hAnsiTheme="minorHAnsi" w:cstheme="minorBidi"/>
          <w:sz w:val="22"/>
          <w:szCs w:val="22"/>
          <w:lang w:val="it-IT" w:eastAsia="it-IT"/>
        </w:rPr>
      </w:pPr>
      <w:hyperlink w:anchor="_Toc233124183" w:tooltip="#_Toc233124183" w:history="1">
        <w:r>
          <w:rPr>
            <w:rStyle w:val="Hyperlink"/>
            <w:rFonts w:cs="Arial"/>
          </w:rPr>
          <w:t>2.</w:t>
        </w:r>
        <w:r>
          <w:rPr>
            <w:rFonts w:asciiTheme="minorHAnsi" w:eastAsiaTheme="minorEastAsia" w:hAnsiTheme="minorHAnsi" w:cstheme="minorBidi"/>
            <w:sz w:val="22"/>
            <w:szCs w:val="22"/>
            <w:lang w:val="it-IT" w:eastAsia="it-IT"/>
          </w:rPr>
          <w:tab/>
        </w:r>
        <w:r>
          <w:rPr>
            <w:rStyle w:val="Hyperlink"/>
            <w:rFonts w:cs="Arial"/>
          </w:rPr>
          <w:t>ToR 1 - methodologies for stock assessment</w:t>
        </w:r>
        <w:r>
          <w:tab/>
        </w:r>
        <w:r>
          <w:fldChar w:fldCharType="begin"/>
        </w:r>
        <w:r>
          <w:instrText xml:space="preserve"> PAGEREF _Toc233124183 \h </w:instrText>
        </w:r>
        <w:r>
          <w:fldChar w:fldCharType="separate"/>
        </w:r>
        <w:r>
          <w:t>14</w:t>
        </w:r>
        <w:r>
          <w:fldChar w:fldCharType="end"/>
        </w:r>
      </w:hyperlink>
    </w:p>
    <w:p w14:paraId="6494BC3B" w14:textId="77777777" w:rsidR="00051F6A" w:rsidRDefault="0051186E">
      <w:pPr>
        <w:pStyle w:val="TOC2"/>
        <w:rPr>
          <w:rFonts w:asciiTheme="minorHAnsi" w:eastAsiaTheme="minorEastAsia" w:hAnsiTheme="minorHAnsi" w:cstheme="minorBidi"/>
          <w:sz w:val="22"/>
          <w:szCs w:val="22"/>
          <w:lang w:val="it-IT" w:eastAsia="it-IT"/>
        </w:rPr>
      </w:pPr>
      <w:hyperlink w:anchor="_Toc233124184" w:tooltip="#_Toc233124184" w:history="1">
        <w:r>
          <w:rPr>
            <w:rStyle w:val="Hyperlink"/>
            <w:rFonts w:cs="Arial"/>
          </w:rPr>
          <w:t>2.1</w:t>
        </w:r>
        <w:r>
          <w:rPr>
            <w:rFonts w:asciiTheme="minorHAnsi" w:eastAsiaTheme="minorEastAsia" w:hAnsiTheme="minorHAnsi" w:cstheme="minorBidi"/>
            <w:sz w:val="22"/>
            <w:szCs w:val="22"/>
            <w:lang w:val="it-IT" w:eastAsia="it-IT"/>
          </w:rPr>
          <w:tab/>
        </w:r>
        <w:r>
          <w:rPr>
            <w:rStyle w:val="Hyperlink"/>
          </w:rPr>
          <w:t>Test alternative methods to compute Biomass Reference Points (BRPs) (ToR 1.1)</w:t>
        </w:r>
        <w:r>
          <w:tab/>
        </w:r>
        <w:r>
          <w:fldChar w:fldCharType="begin"/>
        </w:r>
        <w:r>
          <w:instrText xml:space="preserve"> PAGEREF _Toc233124184 \h </w:instrText>
        </w:r>
        <w:r>
          <w:fldChar w:fldCharType="separate"/>
        </w:r>
        <w:r>
          <w:t>14</w:t>
        </w:r>
        <w:r>
          <w:fldChar w:fldCharType="end"/>
        </w:r>
      </w:hyperlink>
    </w:p>
    <w:p w14:paraId="39060AE9" w14:textId="77777777" w:rsidR="00051F6A" w:rsidRDefault="0051186E">
      <w:pPr>
        <w:pStyle w:val="TOC3"/>
        <w:rPr>
          <w:rFonts w:asciiTheme="minorHAnsi" w:eastAsiaTheme="minorEastAsia" w:hAnsiTheme="minorHAnsi" w:cstheme="minorBidi"/>
          <w:sz w:val="22"/>
          <w:szCs w:val="22"/>
          <w:lang w:val="it-IT" w:eastAsia="it-IT"/>
        </w:rPr>
      </w:pPr>
      <w:hyperlink w:anchor="_Toc233124185" w:tooltip="#_Toc233124185" w:history="1">
        <w:r>
          <w:rPr>
            <w:rStyle w:val="Hyperlink"/>
            <w:rFonts w:cs="Arial"/>
          </w:rPr>
          <w:t>Stock of HKE in GSAs 1, 5, 6 and 7</w:t>
        </w:r>
        <w:r>
          <w:tab/>
        </w:r>
        <w:r>
          <w:fldChar w:fldCharType="begin"/>
        </w:r>
        <w:r>
          <w:instrText xml:space="preserve"> PAGEREF _Toc233124185 \h </w:instrText>
        </w:r>
        <w:r>
          <w:fldChar w:fldCharType="separate"/>
        </w:r>
        <w:r>
          <w:t>19</w:t>
        </w:r>
        <w:r>
          <w:fldChar w:fldCharType="end"/>
        </w:r>
      </w:hyperlink>
    </w:p>
    <w:p w14:paraId="37DD6091" w14:textId="77777777" w:rsidR="00051F6A" w:rsidRDefault="0051186E">
      <w:pPr>
        <w:pStyle w:val="TOC3"/>
        <w:rPr>
          <w:rFonts w:asciiTheme="minorHAnsi" w:eastAsiaTheme="minorEastAsia" w:hAnsiTheme="minorHAnsi" w:cstheme="minorBidi"/>
          <w:sz w:val="22"/>
          <w:szCs w:val="22"/>
          <w:lang w:val="it-IT" w:eastAsia="it-IT"/>
        </w:rPr>
      </w:pPr>
      <w:hyperlink w:anchor="_Toc233124186" w:tooltip="#_Toc233124186" w:history="1">
        <w:r>
          <w:rPr>
            <w:rStyle w:val="Hyperlink"/>
          </w:rPr>
          <w:t>Stock of HKE in GSAs 8, 9, 10, 11</w:t>
        </w:r>
        <w:r>
          <w:tab/>
        </w:r>
        <w:r>
          <w:fldChar w:fldCharType="begin"/>
        </w:r>
        <w:r>
          <w:instrText xml:space="preserve"> PAGEREF _Toc233124186 \h </w:instrText>
        </w:r>
        <w:r>
          <w:fldChar w:fldCharType="separate"/>
        </w:r>
        <w:r>
          <w:t>20</w:t>
        </w:r>
        <w:r>
          <w:fldChar w:fldCharType="end"/>
        </w:r>
      </w:hyperlink>
    </w:p>
    <w:p w14:paraId="42CE5EF0" w14:textId="77777777" w:rsidR="00051F6A" w:rsidRDefault="0051186E">
      <w:pPr>
        <w:pStyle w:val="TOC3"/>
        <w:rPr>
          <w:rFonts w:asciiTheme="minorHAnsi" w:eastAsiaTheme="minorEastAsia" w:hAnsiTheme="minorHAnsi" w:cstheme="minorBidi"/>
          <w:sz w:val="22"/>
          <w:szCs w:val="22"/>
          <w:lang w:val="it-IT" w:eastAsia="it-IT"/>
        </w:rPr>
      </w:pPr>
      <w:hyperlink w:anchor="_Toc233124187" w:tooltip="#_Toc233124187" w:history="1">
        <w:r>
          <w:rPr>
            <w:rStyle w:val="Hyperlink"/>
            <w:rFonts w:cs="Arial"/>
          </w:rPr>
          <w:t>Stock of ARA in GSAs 6 and 7</w:t>
        </w:r>
        <w:r>
          <w:tab/>
        </w:r>
        <w:r>
          <w:fldChar w:fldCharType="begin"/>
        </w:r>
        <w:r>
          <w:instrText xml:space="preserve"> PAGEREF _Toc233124187 \h </w:instrText>
        </w:r>
        <w:r>
          <w:fldChar w:fldCharType="separate"/>
        </w:r>
        <w:r>
          <w:t>23</w:t>
        </w:r>
        <w:r>
          <w:fldChar w:fldCharType="end"/>
        </w:r>
      </w:hyperlink>
    </w:p>
    <w:p w14:paraId="021CE2E0" w14:textId="77777777" w:rsidR="00051F6A" w:rsidRDefault="0051186E">
      <w:pPr>
        <w:pStyle w:val="TOC3"/>
        <w:rPr>
          <w:rFonts w:asciiTheme="minorHAnsi" w:eastAsiaTheme="minorEastAsia" w:hAnsiTheme="minorHAnsi" w:cstheme="minorBidi"/>
          <w:sz w:val="22"/>
          <w:szCs w:val="22"/>
          <w:lang w:val="it-IT" w:eastAsia="it-IT"/>
        </w:rPr>
      </w:pPr>
      <w:hyperlink w:anchor="_Toc233124188" w:tooltip="#_Toc233124188" w:history="1">
        <w:r>
          <w:rPr>
            <w:rStyle w:val="Hyperlink"/>
            <w:rFonts w:cs="Arial"/>
          </w:rPr>
          <w:t>Stock of MUT in GSAs 1</w:t>
        </w:r>
        <w:r>
          <w:tab/>
        </w:r>
        <w:r>
          <w:fldChar w:fldCharType="begin"/>
        </w:r>
        <w:r>
          <w:instrText xml:space="preserve"> PAGEREF _Toc233124188 \h </w:instrText>
        </w:r>
        <w:r>
          <w:fldChar w:fldCharType="separate"/>
        </w:r>
        <w:r>
          <w:t>25</w:t>
        </w:r>
        <w:r>
          <w:fldChar w:fldCharType="end"/>
        </w:r>
      </w:hyperlink>
    </w:p>
    <w:p w14:paraId="29385C01" w14:textId="77777777" w:rsidR="00051F6A" w:rsidRDefault="0051186E">
      <w:pPr>
        <w:pStyle w:val="TOC3"/>
        <w:rPr>
          <w:rFonts w:asciiTheme="minorHAnsi" w:eastAsiaTheme="minorEastAsia" w:hAnsiTheme="minorHAnsi" w:cstheme="minorBidi"/>
          <w:sz w:val="22"/>
          <w:szCs w:val="22"/>
          <w:lang w:val="it-IT" w:eastAsia="it-IT"/>
        </w:rPr>
      </w:pPr>
      <w:hyperlink w:anchor="_Toc233124189" w:tooltip="#_Toc233124189" w:history="1">
        <w:r>
          <w:rPr>
            <w:rStyle w:val="Hyperlink"/>
            <w:rFonts w:cs="Arial"/>
          </w:rPr>
          <w:t>Stock of NEP in GSA 9</w:t>
        </w:r>
        <w:r>
          <w:tab/>
        </w:r>
        <w:r>
          <w:fldChar w:fldCharType="begin"/>
        </w:r>
        <w:r>
          <w:instrText xml:space="preserve"> PAGEREF _Toc233124189 \h </w:instrText>
        </w:r>
        <w:r>
          <w:fldChar w:fldCharType="separate"/>
        </w:r>
        <w:r>
          <w:t>27</w:t>
        </w:r>
        <w:r>
          <w:fldChar w:fldCharType="end"/>
        </w:r>
      </w:hyperlink>
    </w:p>
    <w:p w14:paraId="722E67C8" w14:textId="77777777" w:rsidR="00051F6A" w:rsidRDefault="0051186E">
      <w:pPr>
        <w:pStyle w:val="TOC3"/>
        <w:rPr>
          <w:rFonts w:asciiTheme="minorHAnsi" w:eastAsiaTheme="minorEastAsia" w:hAnsiTheme="minorHAnsi" w:cstheme="minorBidi"/>
          <w:sz w:val="22"/>
          <w:szCs w:val="22"/>
          <w:lang w:val="it-IT" w:eastAsia="it-IT"/>
        </w:rPr>
      </w:pPr>
      <w:hyperlink w:anchor="_Toc233124190" w:tooltip="#_Toc233124190" w:history="1">
        <w:r>
          <w:rPr>
            <w:rStyle w:val="Hyperlink"/>
            <w:rFonts w:cs="Arial"/>
          </w:rPr>
          <w:t>Stock of NEP in GSA 11</w:t>
        </w:r>
        <w:r>
          <w:tab/>
        </w:r>
        <w:r>
          <w:fldChar w:fldCharType="begin"/>
        </w:r>
        <w:r>
          <w:instrText xml:space="preserve"> PAGEREF _Toc233124190 \h </w:instrText>
        </w:r>
        <w:r>
          <w:fldChar w:fldCharType="separate"/>
        </w:r>
        <w:r>
          <w:t>29</w:t>
        </w:r>
        <w:r>
          <w:fldChar w:fldCharType="end"/>
        </w:r>
      </w:hyperlink>
    </w:p>
    <w:p w14:paraId="79505731" w14:textId="77777777" w:rsidR="00051F6A" w:rsidRDefault="0051186E">
      <w:pPr>
        <w:pStyle w:val="TOC3"/>
        <w:rPr>
          <w:rFonts w:asciiTheme="minorHAnsi" w:eastAsiaTheme="minorEastAsia" w:hAnsiTheme="minorHAnsi" w:cstheme="minorBidi"/>
          <w:sz w:val="22"/>
          <w:szCs w:val="22"/>
          <w:lang w:val="it-IT" w:eastAsia="it-IT"/>
        </w:rPr>
      </w:pPr>
      <w:hyperlink w:anchor="_Toc233124192" w:history="1">
        <w:r>
          <w:rPr>
            <w:rStyle w:val="Hyperlink"/>
            <w:rFonts w:cs="Arial"/>
          </w:rPr>
          <w:t>Stock of DPS in GSAs 8, 9, 10 and 11</w:t>
        </w:r>
        <w:r>
          <w:tab/>
        </w:r>
        <w:r>
          <w:fldChar w:fldCharType="begin"/>
        </w:r>
        <w:r>
          <w:instrText xml:space="preserve"> PAGEREF _Toc233124192 \h </w:instrText>
        </w:r>
        <w:r>
          <w:fldChar w:fldCharType="separate"/>
        </w:r>
        <w:r>
          <w:t>31</w:t>
        </w:r>
        <w:r>
          <w:fldChar w:fldCharType="end"/>
        </w:r>
      </w:hyperlink>
    </w:p>
    <w:p w14:paraId="1A2DF69A" w14:textId="77777777" w:rsidR="00051F6A" w:rsidRDefault="0051186E">
      <w:pPr>
        <w:pStyle w:val="TOC3"/>
        <w:rPr>
          <w:rFonts w:asciiTheme="minorHAnsi" w:eastAsiaTheme="minorEastAsia" w:hAnsiTheme="minorHAnsi" w:cstheme="minorBidi"/>
          <w:sz w:val="22"/>
          <w:szCs w:val="22"/>
          <w:lang w:val="it-IT" w:eastAsia="it-IT"/>
        </w:rPr>
      </w:pPr>
      <w:hyperlink w:anchor="_Toc233124193" w:tooltip="#_Toc233124193" w:history="1">
        <w:r>
          <w:rPr>
            <w:rStyle w:val="Hyperlink"/>
            <w:rFonts w:cs="Arial"/>
          </w:rPr>
          <w:t>Stock of ARA in GSAs 1 and 2</w:t>
        </w:r>
        <w:r>
          <w:tab/>
        </w:r>
        <w:r>
          <w:fldChar w:fldCharType="begin"/>
        </w:r>
        <w:r>
          <w:instrText xml:space="preserve"> PAGEREF _Toc233124193 \h </w:instrText>
        </w:r>
        <w:r>
          <w:fldChar w:fldCharType="separate"/>
        </w:r>
        <w:r>
          <w:t>33</w:t>
        </w:r>
        <w:r>
          <w:fldChar w:fldCharType="end"/>
        </w:r>
      </w:hyperlink>
    </w:p>
    <w:p w14:paraId="705A38E6" w14:textId="77777777" w:rsidR="00051F6A" w:rsidRDefault="0051186E">
      <w:pPr>
        <w:pStyle w:val="TOC3"/>
        <w:rPr>
          <w:rFonts w:asciiTheme="minorHAnsi" w:eastAsiaTheme="minorEastAsia" w:hAnsiTheme="minorHAnsi" w:cstheme="minorBidi"/>
          <w:sz w:val="22"/>
          <w:szCs w:val="22"/>
          <w:lang w:val="it-IT" w:eastAsia="it-IT"/>
        </w:rPr>
      </w:pPr>
      <w:hyperlink w:anchor="_Toc233124194" w:tooltip="#_Toc233124194" w:history="1">
        <w:r>
          <w:rPr>
            <w:rStyle w:val="Hyperlink"/>
            <w:rFonts w:cs="Arial"/>
          </w:rPr>
          <w:t>Stock of NEP in GSA 6</w:t>
        </w:r>
        <w:r>
          <w:tab/>
        </w:r>
        <w:r>
          <w:fldChar w:fldCharType="begin"/>
        </w:r>
        <w:r>
          <w:instrText xml:space="preserve"> PAGEREF _Toc233124194 \h </w:instrText>
        </w:r>
        <w:r>
          <w:fldChar w:fldCharType="separate"/>
        </w:r>
        <w:r>
          <w:t>35</w:t>
        </w:r>
        <w:r>
          <w:fldChar w:fldCharType="end"/>
        </w:r>
      </w:hyperlink>
    </w:p>
    <w:p w14:paraId="5045D048" w14:textId="77777777" w:rsidR="00051F6A" w:rsidRDefault="0051186E">
      <w:pPr>
        <w:pStyle w:val="TOC3"/>
        <w:rPr>
          <w:rFonts w:asciiTheme="minorHAnsi" w:eastAsiaTheme="minorEastAsia" w:hAnsiTheme="minorHAnsi" w:cstheme="minorBidi"/>
          <w:sz w:val="22"/>
          <w:szCs w:val="22"/>
          <w:lang w:val="it-IT" w:eastAsia="it-IT"/>
        </w:rPr>
      </w:pPr>
      <w:hyperlink w:anchor="_Toc233124195" w:tooltip="#_Toc233124195" w:history="1">
        <w:r>
          <w:rPr>
            <w:rStyle w:val="Hyperlink"/>
            <w:rFonts w:cs="Arial"/>
          </w:rPr>
          <w:t>Stock of MUT in GSA 9</w:t>
        </w:r>
        <w:r>
          <w:tab/>
        </w:r>
        <w:r>
          <w:fldChar w:fldCharType="begin"/>
        </w:r>
        <w:r>
          <w:instrText xml:space="preserve"> PAGEREF _Toc233124195 \h </w:instrText>
        </w:r>
        <w:r>
          <w:fldChar w:fldCharType="separate"/>
        </w:r>
        <w:r>
          <w:t>37</w:t>
        </w:r>
        <w:r>
          <w:fldChar w:fldCharType="end"/>
        </w:r>
      </w:hyperlink>
    </w:p>
    <w:p w14:paraId="21543665" w14:textId="77777777" w:rsidR="00051F6A" w:rsidRDefault="0051186E">
      <w:pPr>
        <w:pStyle w:val="TOC3"/>
        <w:rPr>
          <w:rFonts w:asciiTheme="minorHAnsi" w:eastAsiaTheme="minorEastAsia" w:hAnsiTheme="minorHAnsi" w:cstheme="minorBidi"/>
          <w:sz w:val="22"/>
          <w:szCs w:val="22"/>
          <w:lang w:val="it-IT" w:eastAsia="it-IT"/>
        </w:rPr>
      </w:pPr>
      <w:hyperlink w:anchor="_Toc233124196" w:tooltip="#_Toc233124196" w:history="1">
        <w:r>
          <w:rPr>
            <w:rStyle w:val="Hyperlink"/>
            <w:rFonts w:cs="Arial"/>
          </w:rPr>
          <w:t>Stock of MUR in GSAs 5</w:t>
        </w:r>
        <w:r>
          <w:tab/>
        </w:r>
        <w:r>
          <w:fldChar w:fldCharType="begin"/>
        </w:r>
        <w:r>
          <w:instrText xml:space="preserve"> PAGEREF _Toc233124196 \h </w:instrText>
        </w:r>
        <w:r>
          <w:fldChar w:fldCharType="separate"/>
        </w:r>
        <w:r>
          <w:t>39</w:t>
        </w:r>
        <w:r>
          <w:fldChar w:fldCharType="end"/>
        </w:r>
      </w:hyperlink>
    </w:p>
    <w:p w14:paraId="36B78B2C" w14:textId="77777777" w:rsidR="00051F6A" w:rsidRDefault="0051186E">
      <w:pPr>
        <w:pStyle w:val="TOC2"/>
        <w:rPr>
          <w:rFonts w:asciiTheme="minorHAnsi" w:eastAsiaTheme="minorEastAsia" w:hAnsiTheme="minorHAnsi" w:cstheme="minorBidi"/>
          <w:sz w:val="22"/>
          <w:szCs w:val="22"/>
          <w:lang w:val="it-IT" w:eastAsia="it-IT"/>
        </w:rPr>
      </w:pPr>
      <w:hyperlink w:anchor="_Toc233124197" w:tooltip="#_Toc233124197" w:history="1">
        <w:r>
          <w:rPr>
            <w:rStyle w:val="Hyperlink"/>
            <w:rFonts w:cs="Arial"/>
          </w:rPr>
          <w:t>2.2</w:t>
        </w:r>
        <w:r>
          <w:rPr>
            <w:rFonts w:asciiTheme="minorHAnsi" w:eastAsiaTheme="minorEastAsia" w:hAnsiTheme="minorHAnsi" w:cstheme="minorBidi"/>
            <w:sz w:val="22"/>
            <w:szCs w:val="22"/>
            <w:lang w:val="it-IT" w:eastAsia="it-IT"/>
          </w:rPr>
          <w:tab/>
        </w:r>
        <w:r>
          <w:rPr>
            <w:rStyle w:val="Hyperlink"/>
          </w:rPr>
          <w:t>Define a method to evaluate the status of the stocks that takes into account the effect of fishing in the most recent year of data. (ToR 1.2)</w:t>
        </w:r>
        <w:r>
          <w:tab/>
        </w:r>
        <w:r>
          <w:fldChar w:fldCharType="begin"/>
        </w:r>
        <w:r>
          <w:instrText xml:space="preserve"> PAGEREF _Toc233124197 \h </w:instrText>
        </w:r>
        <w:r>
          <w:fldChar w:fldCharType="separate"/>
        </w:r>
        <w:r>
          <w:t>41</w:t>
        </w:r>
        <w:r>
          <w:fldChar w:fldCharType="end"/>
        </w:r>
      </w:hyperlink>
    </w:p>
    <w:p w14:paraId="3A62DF97" w14:textId="77777777" w:rsidR="00051F6A" w:rsidRDefault="0051186E">
      <w:pPr>
        <w:pStyle w:val="TOC2"/>
        <w:rPr>
          <w:rFonts w:asciiTheme="minorHAnsi" w:eastAsiaTheme="minorEastAsia" w:hAnsiTheme="minorHAnsi" w:cstheme="minorBidi"/>
          <w:sz w:val="22"/>
          <w:szCs w:val="22"/>
          <w:lang w:val="it-IT" w:eastAsia="it-IT"/>
        </w:rPr>
      </w:pPr>
      <w:hyperlink w:anchor="_Toc233124198" w:tooltip="#_Toc233124198" w:history="1">
        <w:r>
          <w:rPr>
            <w:rStyle w:val="Hyperlink"/>
            <w:rFonts w:cs="Arial"/>
          </w:rPr>
          <w:t>2.3</w:t>
        </w:r>
        <w:r>
          <w:rPr>
            <w:rFonts w:asciiTheme="minorHAnsi" w:eastAsiaTheme="minorEastAsia" w:hAnsiTheme="minorHAnsi" w:cstheme="minorBidi"/>
            <w:sz w:val="22"/>
            <w:szCs w:val="22"/>
            <w:lang w:val="it-IT" w:eastAsia="it-IT"/>
          </w:rPr>
          <w:tab/>
        </w:r>
        <w:r>
          <w:rPr>
            <w:rStyle w:val="Hyperlink"/>
          </w:rPr>
          <w:t>For stocks that show dynamics which seem to be mainly driven by environmental factors, explore methodologies to provide information that allows the integration of these stocks in the effort advisory process (ToR 1.3)</w:t>
        </w:r>
        <w:r>
          <w:tab/>
        </w:r>
        <w:r>
          <w:fldChar w:fldCharType="begin"/>
        </w:r>
        <w:r>
          <w:instrText xml:space="preserve"> PAGEREF _Toc233124198 \h </w:instrText>
        </w:r>
        <w:r>
          <w:fldChar w:fldCharType="separate"/>
        </w:r>
        <w:r>
          <w:t>42</w:t>
        </w:r>
        <w:r>
          <w:fldChar w:fldCharType="end"/>
        </w:r>
      </w:hyperlink>
    </w:p>
    <w:p w14:paraId="7E287E11" w14:textId="77777777" w:rsidR="00051F6A" w:rsidRDefault="0051186E">
      <w:pPr>
        <w:pStyle w:val="TOC2"/>
        <w:rPr>
          <w:rFonts w:asciiTheme="minorHAnsi" w:eastAsiaTheme="minorEastAsia" w:hAnsiTheme="minorHAnsi" w:cstheme="minorBidi"/>
          <w:sz w:val="22"/>
          <w:szCs w:val="22"/>
          <w:lang w:val="it-IT" w:eastAsia="it-IT"/>
        </w:rPr>
      </w:pPr>
      <w:hyperlink w:anchor="_Toc233124199" w:tooltip="#_Toc233124199" w:history="1">
        <w:r>
          <w:rPr>
            <w:rStyle w:val="Hyperlink"/>
            <w:rFonts w:cs="Arial"/>
          </w:rPr>
          <w:t>2.4</w:t>
        </w:r>
        <w:r>
          <w:rPr>
            <w:rFonts w:asciiTheme="minorHAnsi" w:eastAsiaTheme="minorEastAsia" w:hAnsiTheme="minorHAnsi" w:cstheme="minorBidi"/>
            <w:sz w:val="22"/>
            <w:szCs w:val="22"/>
            <w:lang w:val="it-IT" w:eastAsia="it-IT"/>
          </w:rPr>
          <w:tab/>
        </w:r>
        <w:r>
          <w:rPr>
            <w:rStyle w:val="Hyperlink"/>
          </w:rPr>
          <w:t>Suggest a more streamlined structure for the stock assessment report (ToR 1.4)</w:t>
        </w:r>
        <w:r>
          <w:tab/>
        </w:r>
        <w:r>
          <w:fldChar w:fldCharType="begin"/>
        </w:r>
        <w:r>
          <w:instrText xml:space="preserve"> PAGEREF _Toc233124199 \h </w:instrText>
        </w:r>
        <w:r>
          <w:fldChar w:fldCharType="separate"/>
        </w:r>
        <w:r>
          <w:t>71</w:t>
        </w:r>
        <w:r>
          <w:fldChar w:fldCharType="end"/>
        </w:r>
      </w:hyperlink>
    </w:p>
    <w:p w14:paraId="727946B0" w14:textId="77777777" w:rsidR="00051F6A" w:rsidRDefault="0051186E">
      <w:pPr>
        <w:pStyle w:val="TOC1"/>
        <w:rPr>
          <w:rFonts w:asciiTheme="minorHAnsi" w:eastAsiaTheme="minorEastAsia" w:hAnsiTheme="minorHAnsi" w:cstheme="minorBidi"/>
          <w:sz w:val="22"/>
          <w:szCs w:val="22"/>
          <w:lang w:val="it-IT" w:eastAsia="it-IT"/>
        </w:rPr>
      </w:pPr>
      <w:hyperlink w:anchor="_Toc233124200" w:tooltip="#_Toc233124200" w:history="1">
        <w:r>
          <w:rPr>
            <w:rStyle w:val="Hyperlink"/>
          </w:rPr>
          <w:t>3. TOR 2 – methodologies for evaluation and advice for West Mediterranean EU management plan</w:t>
        </w:r>
        <w:r>
          <w:tab/>
        </w:r>
        <w:r>
          <w:fldChar w:fldCharType="begin"/>
        </w:r>
        <w:r>
          <w:instrText xml:space="preserve"> PAGEREF _Toc233124200 \h </w:instrText>
        </w:r>
        <w:r>
          <w:fldChar w:fldCharType="separate"/>
        </w:r>
        <w:r>
          <w:t>73</w:t>
        </w:r>
        <w:r>
          <w:fldChar w:fldCharType="end"/>
        </w:r>
      </w:hyperlink>
    </w:p>
    <w:p w14:paraId="3199B929" w14:textId="77777777" w:rsidR="00051F6A" w:rsidRDefault="0051186E">
      <w:pPr>
        <w:pStyle w:val="TOC2"/>
        <w:rPr>
          <w:rFonts w:asciiTheme="minorHAnsi" w:eastAsiaTheme="minorEastAsia" w:hAnsiTheme="minorHAnsi" w:cstheme="minorBidi"/>
          <w:sz w:val="22"/>
          <w:szCs w:val="22"/>
          <w:lang w:val="it-IT" w:eastAsia="it-IT"/>
        </w:rPr>
      </w:pPr>
      <w:hyperlink w:anchor="_Toc233124201" w:tooltip="#_Toc233124201" w:history="1">
        <w:r>
          <w:rPr>
            <w:rStyle w:val="Hyperlink"/>
            <w:rFonts w:eastAsia="Arial" w:cs="Arial"/>
          </w:rPr>
          <w:t>3.1.1. A scenario-testing plan for providing advice in terms of fishing days at MSY</w:t>
        </w:r>
        <w:r>
          <w:tab/>
        </w:r>
        <w:r>
          <w:fldChar w:fldCharType="begin"/>
        </w:r>
        <w:r>
          <w:instrText xml:space="preserve"> PAGEREF _Toc233124201 \h </w:instrText>
        </w:r>
        <w:r>
          <w:fldChar w:fldCharType="separate"/>
        </w:r>
        <w:r>
          <w:t>73</w:t>
        </w:r>
        <w:r>
          <w:fldChar w:fldCharType="end"/>
        </w:r>
      </w:hyperlink>
    </w:p>
    <w:p w14:paraId="71613109" w14:textId="77777777" w:rsidR="00051F6A" w:rsidRDefault="0051186E">
      <w:pPr>
        <w:pStyle w:val="TOC2"/>
        <w:rPr>
          <w:rFonts w:asciiTheme="minorHAnsi" w:eastAsiaTheme="minorEastAsia" w:hAnsiTheme="minorHAnsi" w:cstheme="minorBidi"/>
          <w:sz w:val="22"/>
          <w:szCs w:val="22"/>
          <w:lang w:val="it-IT" w:eastAsia="it-IT"/>
        </w:rPr>
      </w:pPr>
      <w:hyperlink w:anchor="_Toc233124202" w:tooltip="#_Toc233124202" w:history="1">
        <w:r>
          <w:rPr>
            <w:rStyle w:val="Hyperlink"/>
            <w:rFonts w:eastAsia="Arial" w:cs="Arial"/>
          </w:rPr>
          <w:t>3.1.2. The use of empirical F-E relationships per stock for providing advice in terms of fishing days at MSY</w:t>
        </w:r>
        <w:r>
          <w:tab/>
        </w:r>
        <w:r>
          <w:fldChar w:fldCharType="begin"/>
        </w:r>
        <w:r>
          <w:instrText xml:space="preserve"> PAGEREF _Toc233124202 \h </w:instrText>
        </w:r>
        <w:r>
          <w:fldChar w:fldCharType="separate"/>
        </w:r>
        <w:r>
          <w:t>81</w:t>
        </w:r>
        <w:r>
          <w:fldChar w:fldCharType="end"/>
        </w:r>
      </w:hyperlink>
    </w:p>
    <w:p w14:paraId="38A309A0" w14:textId="77777777" w:rsidR="00051F6A" w:rsidRDefault="0051186E">
      <w:pPr>
        <w:pStyle w:val="TOC1"/>
        <w:rPr>
          <w:rFonts w:asciiTheme="minorHAnsi" w:eastAsiaTheme="minorEastAsia" w:hAnsiTheme="minorHAnsi" w:cstheme="minorBidi"/>
          <w:sz w:val="22"/>
          <w:szCs w:val="22"/>
          <w:lang w:val="it-IT" w:eastAsia="it-IT"/>
        </w:rPr>
      </w:pPr>
      <w:hyperlink w:anchor="_Toc233124203" w:tooltip="#_Toc233124203" w:history="1">
        <w:r>
          <w:rPr>
            <w:rStyle w:val="Hyperlink"/>
          </w:rPr>
          <w:t>4. TOR 3 – coordination between the assessment and effort EWGs</w:t>
        </w:r>
        <w:r>
          <w:tab/>
        </w:r>
        <w:r>
          <w:fldChar w:fldCharType="begin"/>
        </w:r>
        <w:r>
          <w:instrText xml:space="preserve"> PAGEREF _Toc233124203 \h </w:instrText>
        </w:r>
        <w:r>
          <w:fldChar w:fldCharType="separate"/>
        </w:r>
        <w:r>
          <w:t>114</w:t>
        </w:r>
        <w:r>
          <w:fldChar w:fldCharType="end"/>
        </w:r>
      </w:hyperlink>
    </w:p>
    <w:p w14:paraId="61B51391" w14:textId="77777777" w:rsidR="00051F6A" w:rsidRDefault="0051186E">
      <w:pPr>
        <w:pStyle w:val="TOC1"/>
        <w:rPr>
          <w:rFonts w:asciiTheme="minorHAnsi" w:eastAsiaTheme="minorEastAsia" w:hAnsiTheme="minorHAnsi" w:cstheme="minorBidi"/>
          <w:sz w:val="22"/>
          <w:szCs w:val="22"/>
          <w:lang w:val="it-IT" w:eastAsia="it-IT"/>
        </w:rPr>
      </w:pPr>
      <w:hyperlink w:anchor="_Toc233124204" w:tooltip="#_Toc233124204" w:history="1">
        <w:r>
          <w:rPr>
            <w:rStyle w:val="Hyperlink"/>
          </w:rPr>
          <w:t>5.</w:t>
        </w:r>
        <w:r>
          <w:rPr>
            <w:rFonts w:asciiTheme="minorHAnsi" w:eastAsiaTheme="minorEastAsia" w:hAnsiTheme="minorHAnsi" w:cstheme="minorBidi"/>
            <w:sz w:val="22"/>
            <w:szCs w:val="22"/>
            <w:lang w:val="it-IT" w:eastAsia="it-IT"/>
          </w:rPr>
          <w:tab/>
        </w:r>
        <w:r>
          <w:rPr>
            <w:rStyle w:val="Hyperlink"/>
          </w:rPr>
          <w:t>TOR 4 – future work framework</w:t>
        </w:r>
        <w:r>
          <w:tab/>
        </w:r>
        <w:r>
          <w:fldChar w:fldCharType="begin"/>
        </w:r>
        <w:r>
          <w:instrText xml:space="preserve"> PAGEREF _Toc233124204 \h </w:instrText>
        </w:r>
        <w:r>
          <w:fldChar w:fldCharType="separate"/>
        </w:r>
        <w:r>
          <w:t>118</w:t>
        </w:r>
        <w:r>
          <w:fldChar w:fldCharType="end"/>
        </w:r>
      </w:hyperlink>
    </w:p>
    <w:p w14:paraId="7ABC96B6" w14:textId="77777777" w:rsidR="00051F6A" w:rsidRDefault="0051186E">
      <w:pPr>
        <w:pStyle w:val="TOC1"/>
        <w:rPr>
          <w:rFonts w:asciiTheme="minorHAnsi" w:eastAsiaTheme="minorEastAsia" w:hAnsiTheme="minorHAnsi" w:cstheme="minorBidi"/>
          <w:sz w:val="22"/>
          <w:szCs w:val="22"/>
          <w:lang w:val="it-IT" w:eastAsia="it-IT"/>
        </w:rPr>
      </w:pPr>
      <w:hyperlink w:anchor="_Toc233124205" w:tooltip="#_Toc233124205" w:history="1">
        <w:r>
          <w:rPr>
            <w:rStyle w:val="Hyperlink"/>
          </w:rPr>
          <w:t>6.</w:t>
        </w:r>
        <w:r>
          <w:rPr>
            <w:rFonts w:asciiTheme="minorHAnsi" w:eastAsiaTheme="minorEastAsia" w:hAnsiTheme="minorHAnsi" w:cstheme="minorBidi"/>
            <w:sz w:val="22"/>
            <w:szCs w:val="22"/>
            <w:lang w:val="it-IT" w:eastAsia="it-IT"/>
          </w:rPr>
          <w:tab/>
        </w:r>
        <w:r>
          <w:rPr>
            <w:rStyle w:val="Hyperlink"/>
          </w:rPr>
          <w:t>References</w:t>
        </w:r>
        <w:r>
          <w:tab/>
        </w:r>
        <w:r>
          <w:fldChar w:fldCharType="begin"/>
        </w:r>
        <w:r>
          <w:instrText xml:space="preserve"> PAGEREF _Toc233124205 \h </w:instrText>
        </w:r>
        <w:r>
          <w:fldChar w:fldCharType="separate"/>
        </w:r>
        <w:r>
          <w:t>120</w:t>
        </w:r>
        <w:r>
          <w:fldChar w:fldCharType="end"/>
        </w:r>
      </w:hyperlink>
    </w:p>
    <w:p w14:paraId="2FEEB9AE" w14:textId="77777777" w:rsidR="00051F6A" w:rsidRDefault="0051186E">
      <w:pPr>
        <w:pStyle w:val="TOC1"/>
        <w:rPr>
          <w:rFonts w:asciiTheme="minorHAnsi" w:eastAsiaTheme="minorEastAsia" w:hAnsiTheme="minorHAnsi" w:cstheme="minorBidi"/>
          <w:sz w:val="22"/>
          <w:szCs w:val="22"/>
          <w:lang w:val="it-IT" w:eastAsia="it-IT"/>
        </w:rPr>
      </w:pPr>
      <w:hyperlink w:anchor="_Toc233124206" w:tooltip="#_Toc233124206" w:history="1">
        <w:r>
          <w:rPr>
            <w:rStyle w:val="Hyperlink"/>
            <w:rFonts w:cs="Arial"/>
          </w:rPr>
          <w:t>7. Contact details of EWG 26-03 participants</w:t>
        </w:r>
        <w:r>
          <w:tab/>
        </w:r>
        <w:r>
          <w:fldChar w:fldCharType="begin"/>
        </w:r>
        <w:r>
          <w:instrText xml:space="preserve"> PAGEREF _Toc233124206 \h </w:instrText>
        </w:r>
        <w:r>
          <w:fldChar w:fldCharType="separate"/>
        </w:r>
        <w:r>
          <w:t>121</w:t>
        </w:r>
        <w:r>
          <w:fldChar w:fldCharType="end"/>
        </w:r>
      </w:hyperlink>
    </w:p>
    <w:p w14:paraId="745621E6" w14:textId="77777777" w:rsidR="00051F6A" w:rsidRDefault="0051186E">
      <w:pPr>
        <w:pStyle w:val="TOC2"/>
        <w:rPr>
          <w:rFonts w:asciiTheme="minorHAnsi" w:eastAsiaTheme="minorEastAsia" w:hAnsiTheme="minorHAnsi" w:cstheme="minorBidi"/>
          <w:sz w:val="22"/>
          <w:szCs w:val="22"/>
          <w:lang w:val="it-IT" w:eastAsia="it-IT"/>
        </w:rPr>
      </w:pPr>
      <w:hyperlink w:anchor="_Toc233124207" w:tooltip="#_Toc233124207" w:history="1">
        <w:r>
          <w:rPr>
            <w:rStyle w:val="Hyperlink"/>
            <w:rFonts w:cs="Arial"/>
          </w:rPr>
          <w:t>List of Figures</w:t>
        </w:r>
        <w:r>
          <w:tab/>
        </w:r>
        <w:r>
          <w:fldChar w:fldCharType="begin"/>
        </w:r>
        <w:r>
          <w:instrText xml:space="preserve"> PAGEREF _Toc233124207 \h </w:instrText>
        </w:r>
        <w:r>
          <w:fldChar w:fldCharType="separate"/>
        </w:r>
        <w:r>
          <w:t>123</w:t>
        </w:r>
        <w:r>
          <w:fldChar w:fldCharType="end"/>
        </w:r>
      </w:hyperlink>
    </w:p>
    <w:p w14:paraId="275F5EA8" w14:textId="77777777" w:rsidR="00051F6A" w:rsidRDefault="0051186E">
      <w:pPr>
        <w:pStyle w:val="TOC2"/>
        <w:rPr>
          <w:rFonts w:asciiTheme="minorHAnsi" w:eastAsiaTheme="minorEastAsia" w:hAnsiTheme="minorHAnsi" w:cstheme="minorBidi"/>
          <w:sz w:val="22"/>
          <w:szCs w:val="22"/>
          <w:lang w:val="it-IT" w:eastAsia="it-IT"/>
        </w:rPr>
      </w:pPr>
      <w:hyperlink w:anchor="_Toc233124208" w:tooltip="#_Toc233124208" w:history="1">
        <w:r>
          <w:rPr>
            <w:rStyle w:val="Hyperlink"/>
            <w:rFonts w:cs="Arial"/>
          </w:rPr>
          <w:t>List of Tables</w:t>
        </w:r>
        <w:r>
          <w:tab/>
        </w:r>
        <w:r>
          <w:fldChar w:fldCharType="begin"/>
        </w:r>
        <w:r>
          <w:instrText xml:space="preserve"> PAGEREF _Toc233124208 \h </w:instrText>
        </w:r>
        <w:r>
          <w:fldChar w:fldCharType="separate"/>
        </w:r>
        <w:r>
          <w:t>127</w:t>
        </w:r>
        <w:r>
          <w:fldChar w:fldCharType="end"/>
        </w:r>
      </w:hyperlink>
    </w:p>
    <w:p w14:paraId="10BF0E4E" w14:textId="77777777" w:rsidR="00051F6A" w:rsidRDefault="0051186E">
      <w:pPr>
        <w:pStyle w:val="TOC1"/>
        <w:rPr>
          <w:rFonts w:asciiTheme="minorHAnsi" w:eastAsiaTheme="minorEastAsia" w:hAnsiTheme="minorHAnsi" w:cstheme="minorBidi"/>
          <w:sz w:val="22"/>
          <w:szCs w:val="22"/>
          <w:lang w:val="it-IT" w:eastAsia="it-IT"/>
        </w:rPr>
      </w:pPr>
      <w:hyperlink w:anchor="_Toc233124209" w:tooltip="#_Toc233124209" w:history="1">
        <w:r>
          <w:rPr>
            <w:rStyle w:val="Hyperlink"/>
            <w:rFonts w:cs="Arial"/>
          </w:rPr>
          <w:t>Annexes – IF THERE ARE ANY….</w:t>
        </w:r>
        <w:r>
          <w:tab/>
        </w:r>
        <w:r>
          <w:fldChar w:fldCharType="begin"/>
        </w:r>
        <w:r>
          <w:instrText xml:space="preserve"> PAGEREF _Toc233124209 \h </w:instrText>
        </w:r>
        <w:r>
          <w:fldChar w:fldCharType="separate"/>
        </w:r>
        <w:r>
          <w:t>128</w:t>
        </w:r>
        <w:r>
          <w:fldChar w:fldCharType="end"/>
        </w:r>
      </w:hyperlink>
    </w:p>
    <w:p w14:paraId="0C946D74" w14:textId="77777777" w:rsidR="00051F6A" w:rsidRDefault="0051186E">
      <w:pPr>
        <w:pStyle w:val="TOC1"/>
        <w:rPr>
          <w:rFonts w:asciiTheme="minorHAnsi" w:eastAsiaTheme="minorEastAsia" w:hAnsiTheme="minorHAnsi" w:cstheme="minorBidi"/>
          <w:sz w:val="22"/>
          <w:szCs w:val="22"/>
          <w:lang w:val="it-IT" w:eastAsia="it-IT"/>
        </w:rPr>
      </w:pPr>
      <w:hyperlink w:anchor="_Toc233124210" w:tooltip="#_Toc233124210" w:history="1">
        <w:r>
          <w:rPr>
            <w:rStyle w:val="Hyperlink"/>
            <w:rFonts w:cs="Arial"/>
          </w:rPr>
          <w:t>Annex 1. XXXXXXXXX</w:t>
        </w:r>
        <w:r>
          <w:tab/>
        </w:r>
        <w:r>
          <w:fldChar w:fldCharType="begin"/>
        </w:r>
        <w:r>
          <w:instrText xml:space="preserve"> PAGEREF _Toc233124210 \h </w:instrText>
        </w:r>
        <w:r>
          <w:fldChar w:fldCharType="separate"/>
        </w:r>
        <w:r>
          <w:t>128</w:t>
        </w:r>
        <w:r>
          <w:fldChar w:fldCharType="end"/>
        </w:r>
      </w:hyperlink>
    </w:p>
    <w:p w14:paraId="3537A793" w14:textId="77777777" w:rsidR="00051F6A" w:rsidRDefault="0051186E">
      <w:pPr>
        <w:pStyle w:val="TOC2"/>
        <w:rPr>
          <w:rFonts w:asciiTheme="minorHAnsi" w:eastAsiaTheme="minorEastAsia" w:hAnsiTheme="minorHAnsi" w:cstheme="minorBidi"/>
          <w:sz w:val="22"/>
          <w:szCs w:val="22"/>
          <w:lang w:val="it-IT" w:eastAsia="it-IT"/>
        </w:rPr>
      </w:pPr>
      <w:hyperlink w:anchor="_Toc233124211" w:tooltip="#_Toc233124211" w:history="1">
        <w:r>
          <w:rPr>
            <w:rStyle w:val="Hyperlink"/>
            <w:rFonts w:cs="Arial"/>
          </w:rPr>
          <w:t>List of Annexes</w:t>
        </w:r>
        <w:r>
          <w:tab/>
        </w:r>
        <w:r>
          <w:fldChar w:fldCharType="begin"/>
        </w:r>
        <w:r>
          <w:instrText xml:space="preserve"> PAGEREF _Toc233124211 \h </w:instrText>
        </w:r>
        <w:r>
          <w:fldChar w:fldCharType="separate"/>
        </w:r>
        <w:r>
          <w:t>129</w:t>
        </w:r>
        <w:r>
          <w:fldChar w:fldCharType="end"/>
        </w:r>
      </w:hyperlink>
    </w:p>
    <w:p w14:paraId="3324813A" w14:textId="77777777" w:rsidR="00051F6A" w:rsidRDefault="0051186E">
      <w:pPr>
        <w:pStyle w:val="TOC2"/>
        <w:rPr>
          <w:rFonts w:asciiTheme="minorHAnsi" w:eastAsiaTheme="minorEastAsia" w:hAnsiTheme="minorHAnsi" w:cstheme="minorBidi"/>
          <w:sz w:val="22"/>
          <w:szCs w:val="22"/>
          <w:lang w:val="it-IT" w:eastAsia="it-IT"/>
        </w:rPr>
      </w:pPr>
      <w:hyperlink w:anchor="_Toc233124212" w:tooltip="#_Toc233124212" w:history="1">
        <w:r>
          <w:rPr>
            <w:rStyle w:val="Hyperlink"/>
            <w:rFonts w:cs="Arial"/>
          </w:rPr>
          <w:t>List of Background Documents</w:t>
        </w:r>
        <w:r>
          <w:tab/>
        </w:r>
        <w:r>
          <w:fldChar w:fldCharType="begin"/>
        </w:r>
        <w:r>
          <w:instrText xml:space="preserve"> PAGEREF _Toc233124212 \h </w:instrText>
        </w:r>
        <w:r>
          <w:fldChar w:fldCharType="separate"/>
        </w:r>
        <w:r>
          <w:t>129</w:t>
        </w:r>
        <w:r>
          <w:fldChar w:fldCharType="end"/>
        </w:r>
      </w:hyperlink>
    </w:p>
    <w:p w14:paraId="147C3E65" w14:textId="77777777" w:rsidR="00051F6A" w:rsidRDefault="0051186E">
      <w:pPr>
        <w:pStyle w:val="TOC2"/>
        <w:rPr>
          <w:rFonts w:cs="Arial"/>
          <w:sz w:val="20"/>
          <w:szCs w:val="20"/>
        </w:rPr>
        <w:sectPr w:rsidR="00051F6A">
          <w:headerReference w:type="even" r:id="rId29"/>
          <w:headerReference w:type="default" r:id="rId30"/>
          <w:footerReference w:type="even" r:id="rId31"/>
          <w:footerReference w:type="default" r:id="rId32"/>
          <w:headerReference w:type="first" r:id="rId33"/>
          <w:pgSz w:w="11906" w:h="16838"/>
          <w:pgMar w:top="1038" w:right="992" w:bottom="1196" w:left="992" w:header="720" w:footer="720" w:gutter="0"/>
          <w:pgNumType w:start="1"/>
          <w:cols w:space="720"/>
        </w:sectPr>
      </w:pPr>
      <w:r>
        <w:rPr>
          <w:rFonts w:cs="Arial"/>
          <w:sz w:val="20"/>
          <w:szCs w:val="20"/>
        </w:rPr>
        <w:fldChar w:fldCharType="end"/>
      </w:r>
    </w:p>
    <w:p w14:paraId="281E4598" w14:textId="77777777" w:rsidR="00051F6A" w:rsidRDefault="0051186E">
      <w:pPr>
        <w:jc w:val="left"/>
        <w:rPr>
          <w:rFonts w:cs="Arial"/>
          <w:b/>
        </w:rPr>
      </w:pPr>
      <w:r>
        <w:rPr>
          <w:rFonts w:cs="Arial"/>
          <w:b/>
        </w:rPr>
        <w:lastRenderedPageBreak/>
        <w:t>Authors</w:t>
      </w:r>
    </w:p>
    <w:p w14:paraId="2C60AF83" w14:textId="77777777" w:rsidR="00051F6A" w:rsidRDefault="00051F6A">
      <w:pPr>
        <w:jc w:val="left"/>
        <w:rPr>
          <w:rFonts w:cs="Arial"/>
        </w:rPr>
      </w:pPr>
    </w:p>
    <w:p w14:paraId="1439FF85" w14:textId="77777777" w:rsidR="00051F6A" w:rsidRDefault="0051186E">
      <w:pPr>
        <w:jc w:val="left"/>
        <w:rPr>
          <w:rFonts w:cs="Arial"/>
          <w:b/>
        </w:rPr>
      </w:pPr>
      <w:r>
        <w:rPr>
          <w:rFonts w:cs="Arial"/>
          <w:b/>
        </w:rPr>
        <w:t xml:space="preserve">STECF advice: </w:t>
      </w:r>
    </w:p>
    <w:p w14:paraId="100C5D5F" w14:textId="77777777" w:rsidR="00051F6A" w:rsidRDefault="0051186E" w:rsidP="00551A1C">
      <w:pPr>
        <w:jc w:val="left"/>
        <w:rPr>
          <w:rFonts w:cs="Arial"/>
        </w:rPr>
      </w:pPr>
      <w:r>
        <w:rPr>
          <w:rFonts w:cs="Arial"/>
        </w:rPr>
        <w:t xml:space="preserve">Ballesteros, Marta; Bastardie, Francois; Casey, John; Colaço, Ana; Cuende de Francisco, Elsa; Döring, Ralf; Drouineau, Hilaire; Grati, Fabio; Griffiths, Christopher; Hidalgo, Manuel; Ibaibarriaga, Leire; </w:t>
      </w:r>
      <w:r>
        <w:rPr>
          <w:rFonts w:cs="Arial"/>
          <w:lang w:val="en-US"/>
        </w:rPr>
        <w:t xml:space="preserve">Jackson, Emmet; </w:t>
      </w:r>
      <w:r>
        <w:rPr>
          <w:rFonts w:cs="Arial"/>
        </w:rPr>
        <w:t xml:space="preserve">Jardim, Ernesto; Jung, Armelle; Ligas, Alessandro; Lucchetti, Alessandro; Mannini, Alessandro; Moore, Claire; Motova-Surmava, Arina; Nimmegeers, Sofie; Nord, Jenny; Pinto, Cecilia; Prellezo, Raúl; Raid, Tiit; Russo, Tommaso; Sabatella, Evelina Carmen; Savina-Rolland, Marie; Spedicato, Maria Teresa; </w:t>
      </w:r>
      <w:r>
        <w:rPr>
          <w:rFonts w:cs="Arial"/>
          <w:lang w:val="en-US"/>
        </w:rPr>
        <w:t xml:space="preserve">Steins, Nathalie; </w:t>
      </w:r>
      <w:r>
        <w:rPr>
          <w:rFonts w:cs="Arial"/>
        </w:rPr>
        <w:t xml:space="preserve">Stransky, Christoph; </w:t>
      </w:r>
      <w:r>
        <w:rPr>
          <w:rFonts w:cs="Arial"/>
          <w:lang w:val="en-US"/>
        </w:rPr>
        <w:t xml:space="preserve">Tserpes, George; </w:t>
      </w:r>
      <w:r>
        <w:rPr>
          <w:rFonts w:cs="Arial"/>
        </w:rPr>
        <w:t>Ulrich, Clara; Uriarte, Andres; Uusitalo, Laura; Valentinsson, Daniel</w:t>
      </w:r>
    </w:p>
    <w:p w14:paraId="12ED1B67" w14:textId="77777777" w:rsidR="00051F6A" w:rsidRDefault="00051F6A">
      <w:pPr>
        <w:jc w:val="left"/>
        <w:rPr>
          <w:rFonts w:cs="Arial"/>
          <w:b/>
          <w:highlight w:val="yellow"/>
        </w:rPr>
      </w:pPr>
    </w:p>
    <w:p w14:paraId="2D40EE13" w14:textId="5D7B5B67" w:rsidR="00051F6A" w:rsidRPr="00A14C53" w:rsidRDefault="0051186E">
      <w:pPr>
        <w:jc w:val="left"/>
        <w:rPr>
          <w:rFonts w:cs="Arial"/>
          <w:b/>
          <w:lang w:val="it-IT"/>
        </w:rPr>
      </w:pPr>
      <w:r w:rsidRPr="00A14C53">
        <w:rPr>
          <w:rFonts w:cs="Arial"/>
          <w:b/>
          <w:lang w:val="it-IT"/>
        </w:rPr>
        <w:t>EWG-25-</w:t>
      </w:r>
      <w:r w:rsidR="00EA70C8" w:rsidRPr="00A14C53">
        <w:rPr>
          <w:rFonts w:cs="Arial"/>
          <w:b/>
          <w:lang w:val="it-IT"/>
        </w:rPr>
        <w:t>03</w:t>
      </w:r>
      <w:r w:rsidRPr="00A14C53">
        <w:rPr>
          <w:rFonts w:cs="Arial"/>
          <w:b/>
          <w:lang w:val="it-IT"/>
        </w:rPr>
        <w:t xml:space="preserve"> report</w:t>
      </w:r>
    </w:p>
    <w:p w14:paraId="2EFA1676" w14:textId="77777777" w:rsidR="00051F6A" w:rsidRPr="00A14C53" w:rsidRDefault="0051186E">
      <w:pPr>
        <w:jc w:val="left"/>
        <w:rPr>
          <w:rFonts w:cs="Arial"/>
          <w:lang w:val="it-IT"/>
        </w:rPr>
      </w:pPr>
      <w:r w:rsidRPr="00A14C53">
        <w:rPr>
          <w:rFonts w:cs="Arial"/>
          <w:highlight w:val="yellow"/>
          <w:lang w:val="it-IT"/>
          <w:rPrChange w:id="0" w:author="MANTOPOULOU PALOUKA Danai (JRC-ISPRA)" w:date="2026-07-24T07:02:00Z" w16du:dateUtc="2026-07-24T05:02:00Z">
            <w:rPr>
              <w:rFonts w:cs="Arial"/>
              <w:lang w:val="it-IT"/>
            </w:rPr>
          </w:rPrChange>
        </w:rPr>
        <w:t>EWG chairs:</w:t>
      </w:r>
    </w:p>
    <w:p w14:paraId="4B3C7240" w14:textId="4D0440C0" w:rsidR="00051F6A" w:rsidRPr="00551A1C" w:rsidRDefault="0051186E">
      <w:pPr>
        <w:jc w:val="left"/>
        <w:rPr>
          <w:rFonts w:cs="Arial"/>
          <w:lang w:val="it-IT"/>
        </w:rPr>
      </w:pPr>
      <w:r w:rsidRPr="00551A1C">
        <w:rPr>
          <w:rFonts w:cs="Arial"/>
          <w:lang w:val="it-IT"/>
        </w:rPr>
        <w:t>Experts</w:t>
      </w:r>
      <w:proofErr w:type="gramStart"/>
      <w:r w:rsidRPr="00551A1C">
        <w:rPr>
          <w:rFonts w:cs="Arial"/>
          <w:lang w:val="it-IT"/>
        </w:rPr>
        <w:t>:</w:t>
      </w:r>
      <w:r w:rsidR="00551A1C" w:rsidRPr="00551A1C">
        <w:rPr>
          <w:rFonts w:cs="Arial"/>
          <w:b/>
          <w:lang w:val="it-IT"/>
        </w:rPr>
        <w:t xml:space="preserve"> :</w:t>
      </w:r>
      <w:proofErr w:type="gramEnd"/>
      <w:r w:rsidR="00551A1C" w:rsidRPr="00551A1C">
        <w:rPr>
          <w:rFonts w:cs="Arial"/>
          <w:b/>
          <w:lang w:val="it-IT"/>
        </w:rPr>
        <w:t xml:space="preserve"> </w:t>
      </w:r>
      <w:r w:rsidR="00551A1C" w:rsidRPr="00551A1C">
        <w:rPr>
          <w:rFonts w:cs="Arial"/>
          <w:bCs/>
          <w:lang w:val="it-IT"/>
        </w:rPr>
        <w:t>BITETTO Isabella, CABALLERO LUJÁN Guillermo</w:t>
      </w:r>
      <w:r w:rsidR="00551A1C" w:rsidRPr="00551A1C">
        <w:rPr>
          <w:rFonts w:cs="Arial"/>
          <w:lang w:val="it-IT"/>
        </w:rPr>
        <w:t>, CARRETON Marta,</w:t>
      </w:r>
      <w:r w:rsidRPr="00551A1C">
        <w:rPr>
          <w:rFonts w:cs="Arial"/>
          <w:lang w:val="it-IT"/>
        </w:rPr>
        <w:t xml:space="preserve"> </w:t>
      </w:r>
      <w:r w:rsidR="00551A1C" w:rsidRPr="00551A1C">
        <w:rPr>
          <w:rFonts w:cs="Arial"/>
          <w:lang w:val="it-IT"/>
        </w:rPr>
        <w:t>COSTANTINI Ilaria</w:t>
      </w:r>
      <w:r w:rsidR="00551A1C">
        <w:rPr>
          <w:rFonts w:cs="Arial"/>
          <w:lang w:val="it-IT"/>
        </w:rPr>
        <w:t xml:space="preserve">, </w:t>
      </w:r>
      <w:r w:rsidR="00551A1C" w:rsidRPr="00551A1C">
        <w:rPr>
          <w:rFonts w:cs="Arial"/>
          <w:lang w:val="it-IT"/>
        </w:rPr>
        <w:t>COUVE Pablo</w:t>
      </w:r>
      <w:r w:rsidR="00551A1C">
        <w:rPr>
          <w:rFonts w:cs="Arial"/>
          <w:lang w:val="it-IT"/>
        </w:rPr>
        <w:t xml:space="preserve">, </w:t>
      </w:r>
      <w:r w:rsidR="00551A1C" w:rsidRPr="00551A1C">
        <w:rPr>
          <w:rFonts w:cs="Arial"/>
          <w:lang w:val="it-IT"/>
        </w:rPr>
        <w:t>DÖRING Ralf</w:t>
      </w:r>
      <w:r w:rsidR="00551A1C">
        <w:rPr>
          <w:rFonts w:cs="Arial"/>
          <w:lang w:val="it-IT"/>
        </w:rPr>
        <w:t xml:space="preserve">, </w:t>
      </w:r>
      <w:r w:rsidR="00551A1C" w:rsidRPr="00551A1C">
        <w:rPr>
          <w:rFonts w:cs="Arial"/>
          <w:lang w:val="it-IT"/>
        </w:rPr>
        <w:t>GARRIGA PANISELLO Mariona</w:t>
      </w:r>
      <w:r w:rsidR="00551A1C">
        <w:rPr>
          <w:rFonts w:cs="Arial"/>
          <w:lang w:val="it-IT"/>
        </w:rPr>
        <w:t xml:space="preserve">, </w:t>
      </w:r>
      <w:r w:rsidR="00551A1C" w:rsidRPr="00551A1C">
        <w:rPr>
          <w:rFonts w:cs="Arial"/>
          <w:lang w:val="it-IT"/>
        </w:rPr>
        <w:t>GENTHON Tanguy</w:t>
      </w:r>
      <w:r w:rsidR="00551A1C">
        <w:rPr>
          <w:rFonts w:cs="Arial"/>
          <w:lang w:val="it-IT"/>
        </w:rPr>
        <w:t xml:space="preserve">, </w:t>
      </w:r>
      <w:r w:rsidR="00551A1C" w:rsidRPr="00551A1C">
        <w:rPr>
          <w:rFonts w:cs="Arial"/>
          <w:lang w:val="it-IT"/>
        </w:rPr>
        <w:t>GOURGUET Sophie</w:t>
      </w:r>
      <w:r w:rsidR="00551A1C">
        <w:rPr>
          <w:rFonts w:cs="Arial"/>
          <w:lang w:val="it-IT"/>
        </w:rPr>
        <w:t xml:space="preserve">, </w:t>
      </w:r>
      <w:r w:rsidR="00551A1C" w:rsidRPr="00551A1C">
        <w:rPr>
          <w:rFonts w:cs="Arial"/>
          <w:lang w:val="it-IT"/>
        </w:rPr>
        <w:t>LIGAS Alessandro</w:t>
      </w:r>
      <w:r w:rsidR="00551A1C">
        <w:rPr>
          <w:rFonts w:cs="Arial"/>
          <w:lang w:val="it-IT"/>
        </w:rPr>
        <w:t xml:space="preserve">, </w:t>
      </w:r>
      <w:r w:rsidR="00551A1C" w:rsidRPr="00551A1C">
        <w:rPr>
          <w:rFonts w:cs="Arial"/>
          <w:lang w:val="it-IT"/>
        </w:rPr>
        <w:t>MAHEVAS Stephanie</w:t>
      </w:r>
      <w:r w:rsidR="00551A1C">
        <w:rPr>
          <w:rFonts w:cs="Arial"/>
          <w:lang w:val="it-IT"/>
        </w:rPr>
        <w:t xml:space="preserve">, </w:t>
      </w:r>
      <w:r w:rsidR="00551A1C" w:rsidRPr="00551A1C">
        <w:rPr>
          <w:rFonts w:cs="Arial"/>
          <w:lang w:val="it-IT"/>
        </w:rPr>
        <w:t>MANNINI Alessandro</w:t>
      </w:r>
      <w:r w:rsidR="00551A1C">
        <w:rPr>
          <w:rFonts w:cs="Arial"/>
          <w:lang w:val="it-IT"/>
        </w:rPr>
        <w:t xml:space="preserve">, </w:t>
      </w:r>
      <w:r w:rsidR="00551A1C" w:rsidRPr="00551A1C">
        <w:rPr>
          <w:rFonts w:cs="Arial"/>
          <w:lang w:val="it-IT"/>
        </w:rPr>
        <w:t>MURENU Matteo</w:t>
      </w:r>
      <w:r w:rsidR="00551A1C">
        <w:rPr>
          <w:rFonts w:cs="Arial"/>
          <w:lang w:val="it-IT"/>
        </w:rPr>
        <w:t xml:space="preserve">, </w:t>
      </w:r>
      <w:r w:rsidR="00551A1C" w:rsidRPr="00551A1C">
        <w:rPr>
          <w:rFonts w:cs="Arial"/>
          <w:lang w:val="it-IT"/>
        </w:rPr>
        <w:t>MUSUMECI Claudia</w:t>
      </w:r>
      <w:r w:rsidR="00551A1C">
        <w:rPr>
          <w:rFonts w:cs="Arial"/>
          <w:lang w:val="it-IT"/>
        </w:rPr>
        <w:t xml:space="preserve">, </w:t>
      </w:r>
      <w:r w:rsidR="00551A1C" w:rsidRPr="00551A1C">
        <w:rPr>
          <w:rFonts w:cs="Arial"/>
          <w:lang w:val="it-IT"/>
        </w:rPr>
        <w:t>ORIO Alessandro</w:t>
      </w:r>
      <w:r w:rsidR="00551A1C">
        <w:rPr>
          <w:rFonts w:cs="Arial"/>
          <w:lang w:val="it-IT"/>
        </w:rPr>
        <w:t xml:space="preserve">, </w:t>
      </w:r>
      <w:r w:rsidR="00551A1C" w:rsidRPr="00551A1C">
        <w:rPr>
          <w:rFonts w:cs="Arial"/>
          <w:lang w:val="it-IT"/>
        </w:rPr>
        <w:t>PALERMINO Antonio</w:t>
      </w:r>
      <w:r w:rsidR="00551A1C">
        <w:rPr>
          <w:rFonts w:cs="Arial"/>
          <w:lang w:val="it-IT"/>
        </w:rPr>
        <w:t xml:space="preserve">, </w:t>
      </w:r>
      <w:r w:rsidR="00551A1C" w:rsidRPr="00551A1C">
        <w:rPr>
          <w:rFonts w:cs="Arial"/>
          <w:lang w:val="it-IT"/>
        </w:rPr>
        <w:t>PEREZ-RODRIGUEZ Alfonso</w:t>
      </w:r>
      <w:r w:rsidR="00551A1C">
        <w:rPr>
          <w:rFonts w:cs="Arial"/>
          <w:lang w:val="it-IT"/>
        </w:rPr>
        <w:t xml:space="preserve">, </w:t>
      </w:r>
      <w:r w:rsidR="00551A1C" w:rsidRPr="00551A1C">
        <w:rPr>
          <w:rFonts w:cs="Arial"/>
          <w:lang w:val="it-IT"/>
        </w:rPr>
        <w:t>RUSSO Tommaso</w:t>
      </w:r>
    </w:p>
    <w:p w14:paraId="68F7E2BB" w14:textId="32B2460E" w:rsidR="00051F6A" w:rsidRPr="00113F10" w:rsidRDefault="001924DB">
      <w:pPr>
        <w:jc w:val="left"/>
        <w:rPr>
          <w:rFonts w:cs="Arial"/>
          <w:lang w:val="fr-FR"/>
        </w:rPr>
      </w:pPr>
      <w:r w:rsidRPr="00113F10">
        <w:rPr>
          <w:rFonts w:cs="Arial"/>
          <w:lang w:val="fr-FR"/>
        </w:rPr>
        <w:t xml:space="preserve">JRC </w:t>
      </w:r>
      <w:proofErr w:type="gramStart"/>
      <w:r w:rsidRPr="00113F10">
        <w:rPr>
          <w:rFonts w:cs="Arial"/>
          <w:lang w:val="fr-FR"/>
        </w:rPr>
        <w:t>Experts:</w:t>
      </w:r>
      <w:proofErr w:type="gramEnd"/>
      <w:r w:rsidRPr="00113F10">
        <w:rPr>
          <w:rFonts w:cs="Arial"/>
          <w:lang w:val="fr-FR"/>
        </w:rPr>
        <w:t xml:space="preserve"> </w:t>
      </w:r>
      <w:r w:rsidR="00A36D57">
        <w:rPr>
          <w:rFonts w:cs="Arial"/>
          <w:lang w:val="fr-FR"/>
        </w:rPr>
        <w:t>GRAS Michael</w:t>
      </w:r>
      <w:r w:rsidR="00E107A9">
        <w:rPr>
          <w:rFonts w:cs="Arial"/>
          <w:lang w:val="fr-FR"/>
        </w:rPr>
        <w:t>,</w:t>
      </w:r>
      <w:r w:rsidRPr="00113F10">
        <w:rPr>
          <w:rFonts w:cs="Arial"/>
          <w:lang w:val="fr-FR"/>
        </w:rPr>
        <w:t xml:space="preserve"> MANTOPOULOU PALOUKA Danai</w:t>
      </w:r>
      <w:r w:rsidR="00A36D57">
        <w:rPr>
          <w:rFonts w:cs="Arial"/>
          <w:lang w:val="fr-FR"/>
        </w:rPr>
        <w:t xml:space="preserve">, </w:t>
      </w:r>
      <w:r w:rsidR="00A36D57" w:rsidRPr="00113F10">
        <w:rPr>
          <w:rFonts w:cs="Arial"/>
          <w:lang w:val="fr-FR"/>
        </w:rPr>
        <w:t>RINCON HIDALGO Margarita, WINTER Anna-Marie</w:t>
      </w:r>
    </w:p>
    <w:p w14:paraId="1CC011AB" w14:textId="77777777" w:rsidR="00051F6A" w:rsidRPr="00113F10" w:rsidRDefault="0051186E">
      <w:pPr>
        <w:spacing w:before="0" w:after="0"/>
        <w:jc w:val="left"/>
        <w:rPr>
          <w:rFonts w:cs="Arial"/>
          <w:lang w:val="fr-FR"/>
        </w:rPr>
      </w:pPr>
      <w:r w:rsidRPr="00113F10">
        <w:rPr>
          <w:rFonts w:cs="Arial"/>
          <w:lang w:val="fr-FR"/>
        </w:rPr>
        <w:br w:type="page" w:clear="all"/>
      </w:r>
    </w:p>
    <w:p w14:paraId="0F729787" w14:textId="77777777" w:rsidR="00051F6A" w:rsidRPr="00113F10" w:rsidRDefault="00051F6A">
      <w:pPr>
        <w:jc w:val="left"/>
        <w:rPr>
          <w:rFonts w:cs="Arial"/>
          <w:lang w:val="fr-FR"/>
        </w:rPr>
      </w:pPr>
    </w:p>
    <w:p w14:paraId="3A2BD7AE" w14:textId="77777777" w:rsidR="00051F6A" w:rsidRDefault="0051186E">
      <w:pPr>
        <w:pStyle w:val="Heading2"/>
        <w:spacing w:before="0" w:after="0"/>
        <w:jc w:val="left"/>
        <w:rPr>
          <w:rFonts w:cs="Arial"/>
          <w:szCs w:val="24"/>
        </w:rPr>
      </w:pPr>
      <w:bookmarkStart w:id="1" w:name="_Toc233124174"/>
      <w:r>
        <w:rPr>
          <w:rFonts w:cs="Arial"/>
          <w:szCs w:val="24"/>
        </w:rPr>
        <w:t>Abstract</w:t>
      </w:r>
      <w:bookmarkEnd w:id="1"/>
    </w:p>
    <w:p w14:paraId="3EFE0C8C" w14:textId="77777777" w:rsidR="00051F6A" w:rsidRDefault="0051186E">
      <w:pPr>
        <w:jc w:val="left"/>
        <w:rPr>
          <w:rFonts w:cs="Arial"/>
        </w:rPr>
      </w:pPr>
      <w:r>
        <w:rPr>
          <w:rFonts w:cs="Arial"/>
        </w:rPr>
        <w:t xml:space="preserve">Commission Decision of 25 February 2016 setting up a Scientific, Technical and Economic Committee for Fisheries, </w:t>
      </w:r>
      <w:proofErr w:type="gramStart"/>
      <w:r>
        <w:rPr>
          <w:rFonts w:cs="Arial"/>
        </w:rPr>
        <w:t>C(</w:t>
      </w:r>
      <w:proofErr w:type="gramEnd"/>
      <w:r>
        <w:rPr>
          <w:rFonts w:cs="Arial"/>
        </w:rPr>
        <w:t>2016) 1084, OJ C 74, 26.2.2016, p. 4–10. The Commission may consult the group on any matter relating to marine and fisheries biology, fishing gear technology, fisheries economics, fisheries governance, ecosystem effects of fisheries, aquaculture or similar disciplines. XXXXXXX.</w:t>
      </w:r>
    </w:p>
    <w:p w14:paraId="10C89674" w14:textId="77777777" w:rsidR="00051F6A" w:rsidRDefault="00051F6A">
      <w:pPr>
        <w:rPr>
          <w:rFonts w:cs="Arial"/>
        </w:rPr>
        <w:sectPr w:rsidR="00051F6A">
          <w:footerReference w:type="default" r:id="rId34"/>
          <w:pgSz w:w="11906" w:h="16838"/>
          <w:pgMar w:top="1038" w:right="992" w:bottom="1196" w:left="992" w:header="720" w:footer="720" w:gutter="0"/>
          <w:cols w:space="720"/>
        </w:sectPr>
      </w:pPr>
    </w:p>
    <w:p w14:paraId="1CCA6AC9" w14:textId="4541299C" w:rsidR="00051F6A" w:rsidRDefault="0051186E">
      <w:pPr>
        <w:pStyle w:val="Heading2"/>
        <w:spacing w:before="0" w:after="0"/>
        <w:jc w:val="left"/>
        <w:rPr>
          <w:rFonts w:cs="Arial"/>
          <w:szCs w:val="24"/>
        </w:rPr>
      </w:pPr>
      <w:bookmarkStart w:id="2" w:name="_Toc233124175"/>
      <w:r>
        <w:rPr>
          <w:rFonts w:cs="Arial"/>
          <w:szCs w:val="24"/>
        </w:rPr>
        <w:lastRenderedPageBreak/>
        <w:t>S</w:t>
      </w:r>
      <w:bookmarkStart w:id="3" w:name="OLE_LINK5"/>
      <w:bookmarkStart w:id="4" w:name="OLE_LINK7"/>
      <w:r>
        <w:rPr>
          <w:rFonts w:cs="Arial"/>
          <w:szCs w:val="24"/>
        </w:rPr>
        <w:t>TECF Report on EWG 25-</w:t>
      </w:r>
      <w:bookmarkEnd w:id="2"/>
      <w:r w:rsidR="0081224E" w:rsidRPr="00352BA4">
        <w:rPr>
          <w:rFonts w:cs="Arial"/>
          <w:szCs w:val="24"/>
        </w:rPr>
        <w:t>03 Methods - Stock assessments in the Western Mediterranean Sea 2026</w:t>
      </w:r>
    </w:p>
    <w:p w14:paraId="1C6F60F0" w14:textId="77777777" w:rsidR="00051F6A" w:rsidRDefault="00051F6A">
      <w:pPr>
        <w:pStyle w:val="Text2"/>
        <w:jc w:val="left"/>
      </w:pPr>
    </w:p>
    <w:p w14:paraId="77E68856" w14:textId="77777777" w:rsidR="00051F6A" w:rsidRDefault="0051186E">
      <w:pPr>
        <w:pStyle w:val="Heading2"/>
        <w:spacing w:before="0" w:after="0"/>
        <w:jc w:val="left"/>
        <w:rPr>
          <w:rFonts w:cs="Arial"/>
          <w:szCs w:val="24"/>
        </w:rPr>
      </w:pPr>
      <w:bookmarkStart w:id="5" w:name="_Toc233124176"/>
      <w:bookmarkEnd w:id="3"/>
      <w:bookmarkEnd w:id="4"/>
      <w:r>
        <w:rPr>
          <w:rFonts w:cs="Arial"/>
          <w:szCs w:val="24"/>
        </w:rPr>
        <w:t>Request to STECF</w:t>
      </w:r>
      <w:bookmarkEnd w:id="5"/>
    </w:p>
    <w:p w14:paraId="525F03F2" w14:textId="77777777" w:rsidR="0081224E" w:rsidRPr="00352BA4" w:rsidRDefault="0081224E" w:rsidP="0081224E">
      <w:pPr>
        <w:jc w:val="left"/>
        <w:rPr>
          <w:rFonts w:eastAsia="Verdana" w:cs="Arial"/>
          <w:lang w:val="en-IE"/>
        </w:rPr>
      </w:pPr>
      <w:r w:rsidRPr="00352BA4">
        <w:rPr>
          <w:rFonts w:eastAsia="Verdana" w:cs="Arial"/>
          <w:lang w:val="en-IE"/>
        </w:rPr>
        <w:t xml:space="preserve">STECF is requested to evaluate the findings of the STECF Expert Working Group meeting, and make any appropriate comments and recommendations </w:t>
      </w:r>
      <w:proofErr w:type="gramStart"/>
      <w:r w:rsidRPr="00352BA4">
        <w:rPr>
          <w:rFonts w:eastAsia="Verdana" w:cs="Arial"/>
          <w:lang w:val="en-IE"/>
        </w:rPr>
        <w:t>in particular on</w:t>
      </w:r>
      <w:proofErr w:type="gramEnd"/>
      <w:r w:rsidRPr="00352BA4">
        <w:rPr>
          <w:rFonts w:eastAsia="Verdana" w:cs="Arial"/>
          <w:lang w:val="en-IE"/>
        </w:rPr>
        <w:t xml:space="preserve"> the following points:</w:t>
      </w:r>
    </w:p>
    <w:p w14:paraId="22274491" w14:textId="77777777" w:rsidR="0081224E" w:rsidRPr="00352BA4" w:rsidRDefault="0081224E" w:rsidP="0081224E">
      <w:pPr>
        <w:jc w:val="left"/>
        <w:rPr>
          <w:rFonts w:eastAsia="Verdana" w:cs="Arial"/>
        </w:rPr>
      </w:pPr>
      <w:r w:rsidRPr="00352BA4">
        <w:rPr>
          <w:rFonts w:eastAsia="Verdana" w:cs="Arial"/>
        </w:rPr>
        <w:t>TOR 1</w:t>
      </w:r>
    </w:p>
    <w:p w14:paraId="577E267F" w14:textId="77777777" w:rsidR="0081224E" w:rsidRPr="00352BA4" w:rsidRDefault="0081224E" w:rsidP="0081224E">
      <w:pPr>
        <w:numPr>
          <w:ilvl w:val="0"/>
          <w:numId w:val="61"/>
        </w:numPr>
        <w:jc w:val="left"/>
        <w:rPr>
          <w:rFonts w:eastAsia="Verdana" w:cs="Arial"/>
        </w:rPr>
      </w:pPr>
      <w:r w:rsidRPr="00352BA4">
        <w:rPr>
          <w:rFonts w:eastAsia="Verdana" w:cs="Arial"/>
        </w:rPr>
        <w:t xml:space="preserve"> </w:t>
      </w:r>
      <w:proofErr w:type="gramStart"/>
      <w:r w:rsidRPr="00352BA4">
        <w:rPr>
          <w:rFonts w:eastAsia="Verdana" w:cs="Arial"/>
        </w:rPr>
        <w:t>On the basis of</w:t>
      </w:r>
      <w:proofErr w:type="gramEnd"/>
      <w:r w:rsidRPr="00352BA4">
        <w:rPr>
          <w:rFonts w:eastAsia="Verdana" w:cs="Arial"/>
        </w:rPr>
        <w:t xml:space="preserve"> the work carried out, can STECF PLEN 26-02 advice on valid F reference points for the stocks of MUT7 and DPS567 in EMU1? </w:t>
      </w:r>
    </w:p>
    <w:p w14:paraId="1D97BC57" w14:textId="77777777" w:rsidR="0081224E" w:rsidRPr="00352BA4" w:rsidRDefault="0081224E" w:rsidP="0081224E">
      <w:pPr>
        <w:jc w:val="left"/>
        <w:rPr>
          <w:rFonts w:eastAsia="Verdana" w:cs="Arial"/>
        </w:rPr>
      </w:pPr>
      <w:r w:rsidRPr="00352BA4">
        <w:rPr>
          <w:rFonts w:eastAsia="Verdana" w:cs="Arial"/>
        </w:rPr>
        <w:t>TOR 2 (Methodologies for the evaluation and advice for the WMed MAP)</w:t>
      </w:r>
    </w:p>
    <w:p w14:paraId="61212627" w14:textId="77777777" w:rsidR="0081224E" w:rsidRPr="00352BA4" w:rsidRDefault="0081224E" w:rsidP="0081224E">
      <w:pPr>
        <w:numPr>
          <w:ilvl w:val="0"/>
          <w:numId w:val="61"/>
        </w:numPr>
        <w:jc w:val="left"/>
        <w:rPr>
          <w:rFonts w:eastAsia="Verdana" w:cs="Arial"/>
        </w:rPr>
      </w:pPr>
      <w:r w:rsidRPr="00352BA4">
        <w:rPr>
          <w:rFonts w:eastAsia="Verdana" w:cs="Arial"/>
        </w:rPr>
        <w:t>Evaluability</w:t>
      </w:r>
    </w:p>
    <w:p w14:paraId="4FC18A1F" w14:textId="77777777" w:rsidR="0081224E" w:rsidRPr="00352BA4" w:rsidRDefault="0081224E" w:rsidP="0081224E">
      <w:pPr>
        <w:numPr>
          <w:ilvl w:val="1"/>
          <w:numId w:val="61"/>
        </w:numPr>
        <w:jc w:val="left"/>
        <w:rPr>
          <w:rFonts w:eastAsia="Verdana" w:cs="Arial"/>
        </w:rPr>
      </w:pPr>
      <w:r w:rsidRPr="00352BA4">
        <w:rPr>
          <w:rFonts w:eastAsia="Verdana" w:cs="Arial"/>
        </w:rPr>
        <w:t xml:space="preserve">EWG 23-06 gave a preliminary possible classification of the evaluability of 2026 </w:t>
      </w:r>
      <w:r w:rsidRPr="00355C88">
        <w:rPr>
          <w:rFonts w:eastAsia="Verdana" w:cs="Arial"/>
        </w:rPr>
        <w:t>compensation measures and anticipates testing the effect of compensation measures individually and in combination both in the intermediate year and in the advice year (in TOR 2.3). In view</w:t>
      </w:r>
      <w:r w:rsidRPr="00352BA4">
        <w:rPr>
          <w:rFonts w:eastAsia="Verdana" w:cs="Arial"/>
        </w:rPr>
        <w:t xml:space="preserve"> of providing Q1 level estimations, STECF is requested focus in priority on the individual effects.</w:t>
      </w:r>
    </w:p>
    <w:p w14:paraId="4EDCACF0" w14:textId="77777777" w:rsidR="0081224E" w:rsidRPr="00352BA4" w:rsidRDefault="0081224E" w:rsidP="0081224E">
      <w:pPr>
        <w:numPr>
          <w:ilvl w:val="0"/>
          <w:numId w:val="61"/>
        </w:numPr>
        <w:jc w:val="left"/>
        <w:rPr>
          <w:rFonts w:eastAsia="Verdana" w:cs="Arial"/>
        </w:rPr>
      </w:pPr>
      <w:r w:rsidRPr="00352BA4">
        <w:rPr>
          <w:rFonts w:eastAsia="Verdana" w:cs="Arial"/>
        </w:rPr>
        <w:t>Intermediate year/2027 projection assumptions:</w:t>
      </w:r>
    </w:p>
    <w:p w14:paraId="02E35FB0" w14:textId="77777777" w:rsidR="0081224E" w:rsidRPr="00352BA4" w:rsidRDefault="0081224E" w:rsidP="0081224E">
      <w:pPr>
        <w:numPr>
          <w:ilvl w:val="1"/>
          <w:numId w:val="61"/>
        </w:numPr>
        <w:jc w:val="left"/>
        <w:rPr>
          <w:rFonts w:eastAsia="Verdana" w:cs="Arial"/>
        </w:rPr>
      </w:pPr>
      <w:r w:rsidRPr="00352BA4">
        <w:rPr>
          <w:rFonts w:eastAsia="Verdana" w:cs="Arial"/>
        </w:rPr>
        <w:t xml:space="preserve"> STECF is requested to carefully evaluate the need to have two scenarios for possible effort reductions (effort reductions homogeneous across segments or according to pF/landings by GSA) and to advise if only one option can be retained to reduce the number of scenarios and the range of uncertainty</w:t>
      </w:r>
    </w:p>
    <w:p w14:paraId="67DA9703" w14:textId="77777777" w:rsidR="0081224E" w:rsidRPr="00352BA4" w:rsidRDefault="0081224E" w:rsidP="0081224E">
      <w:pPr>
        <w:numPr>
          <w:ilvl w:val="0"/>
          <w:numId w:val="61"/>
        </w:numPr>
        <w:jc w:val="left"/>
        <w:rPr>
          <w:rFonts w:eastAsia="Verdana" w:cs="Arial"/>
        </w:rPr>
      </w:pPr>
      <w:r w:rsidRPr="00352BA4">
        <w:rPr>
          <w:rFonts w:eastAsia="Verdana" w:cs="Arial"/>
        </w:rPr>
        <w:t>Modelling approaches</w:t>
      </w:r>
    </w:p>
    <w:p w14:paraId="47E03126" w14:textId="77777777" w:rsidR="0081224E" w:rsidRPr="00352BA4" w:rsidRDefault="0081224E" w:rsidP="0081224E">
      <w:pPr>
        <w:numPr>
          <w:ilvl w:val="1"/>
          <w:numId w:val="61"/>
        </w:numPr>
        <w:jc w:val="left"/>
        <w:rPr>
          <w:rFonts w:eastAsia="Verdana" w:cs="Arial"/>
        </w:rPr>
      </w:pPr>
      <w:r w:rsidRPr="00352BA4">
        <w:rPr>
          <w:rFonts w:eastAsia="Verdana" w:cs="Arial"/>
        </w:rPr>
        <w:t xml:space="preserve">STECF is requested to carefully evaluate the appropriateness of what EWG 26-03 proposed in terms of options for identifying the MVS by EMU/GSA by also adding one further level of granularity by possibly looking at a different MVS in the coastal and in the deep fishery. </w:t>
      </w:r>
    </w:p>
    <w:p w14:paraId="7ECA4E3A" w14:textId="77777777" w:rsidR="0081224E" w:rsidRPr="00355C88" w:rsidRDefault="0081224E" w:rsidP="0081224E">
      <w:pPr>
        <w:numPr>
          <w:ilvl w:val="1"/>
          <w:numId w:val="61"/>
        </w:numPr>
        <w:jc w:val="left"/>
        <w:rPr>
          <w:rFonts w:eastAsia="Verdana" w:cs="Arial"/>
        </w:rPr>
      </w:pPr>
      <w:r w:rsidRPr="00352BA4">
        <w:rPr>
          <w:rFonts w:eastAsia="Verdana" w:cs="Arial"/>
        </w:rPr>
        <w:t xml:space="preserve">EWG 26-03 put forward a possible dual approach for providing MSY days for 2027, e.g. one based on the current Bioeconomic Economic models (which should be able to account for intermediate year effects of compensation mechanisms) and a regression approach (F~E and partial F) to derive individual stocks </w:t>
      </w:r>
      <w:r w:rsidRPr="00355C88">
        <w:rPr>
          <w:rFonts w:eastAsia="Verdana" w:cs="Arial"/>
        </w:rPr>
        <w:t>Fmsy fishing days by EMU. As an averaging approach is envisioned, STECF should advise if for a 2027 projection the two approaches consistently account for the 2026 compensation measures assumptions.</w:t>
      </w:r>
    </w:p>
    <w:p w14:paraId="3227F597" w14:textId="77777777" w:rsidR="0081224E" w:rsidRPr="00355C88" w:rsidRDefault="0081224E" w:rsidP="0081224E">
      <w:pPr>
        <w:numPr>
          <w:ilvl w:val="0"/>
          <w:numId w:val="61"/>
        </w:numPr>
        <w:jc w:val="left"/>
        <w:rPr>
          <w:rFonts w:eastAsia="Verdana" w:cs="Arial"/>
        </w:rPr>
      </w:pPr>
      <w:r w:rsidRPr="00355C88">
        <w:rPr>
          <w:rFonts w:eastAsia="Verdana" w:cs="Arial"/>
        </w:rPr>
        <w:t>Forecasting MSY days 2027 considering compensation measures in 2027</w:t>
      </w:r>
    </w:p>
    <w:p w14:paraId="420578B3" w14:textId="77777777" w:rsidR="0081224E" w:rsidRDefault="0081224E" w:rsidP="0081224E">
      <w:pPr>
        <w:jc w:val="left"/>
        <w:rPr>
          <w:rFonts w:eastAsia="Verdana" w:cs="Arial"/>
        </w:rPr>
      </w:pPr>
      <w:r w:rsidRPr="00352BA4">
        <w:rPr>
          <w:rFonts w:eastAsia="Verdana" w:cs="Arial"/>
        </w:rPr>
        <w:t>MARE has requested to streamline the approach for the future EWG Effort to move away for highly dimensional strategic scenarios to evaluate trade-offs between different compensation measures in the advice year. In the FO 2026 the Council has maintained the compensation mechanism stemming from Art 8 (</w:t>
      </w:r>
      <w:r w:rsidRPr="00352BA4">
        <w:rPr>
          <w:rFonts w:eastAsia="Verdana" w:cs="Arial"/>
          <w:lang w:val="en-IE"/>
        </w:rPr>
        <w:t xml:space="preserve">Council Regulation (EU) 2026/266) </w:t>
      </w:r>
      <w:r w:rsidRPr="00352BA4">
        <w:rPr>
          <w:rFonts w:eastAsia="Verdana" w:cs="Arial"/>
        </w:rPr>
        <w:t xml:space="preserve">and it contains a capping of fishing days at the 2024 level to prevent upwards compensations not based in science. For 2027 EWG 26-03 has identified SQ scenarios providing advice in terms of fishing days at </w:t>
      </w:r>
      <w:r w:rsidRPr="001F6391">
        <w:rPr>
          <w:rFonts w:eastAsia="Verdana" w:cs="Arial"/>
        </w:rPr>
        <w:t>F</w:t>
      </w:r>
      <w:r w:rsidRPr="001F6391">
        <w:rPr>
          <w:rFonts w:eastAsia="Verdana" w:cs="Arial"/>
          <w:vertAlign w:val="subscript"/>
        </w:rPr>
        <w:t>MSY</w:t>
      </w:r>
      <w:r>
        <w:rPr>
          <w:rFonts w:eastAsia="Verdana" w:cs="Arial"/>
        </w:rPr>
        <w:t xml:space="preserve"> </w:t>
      </w:r>
      <w:r w:rsidRPr="00352BA4">
        <w:rPr>
          <w:rFonts w:eastAsia="Verdana" w:cs="Arial"/>
        </w:rPr>
        <w:t xml:space="preserve">by fleet segment. Considering that likely a compensation mechanism will also be in place in 2027, STECF is requested to advise on the possibility for the EWG Effort to also provide days at </w:t>
      </w:r>
      <w:r w:rsidRPr="001F6391">
        <w:rPr>
          <w:rFonts w:eastAsia="Verdana" w:cs="Arial"/>
        </w:rPr>
        <w:t>F</w:t>
      </w:r>
      <w:r w:rsidRPr="001F6391">
        <w:rPr>
          <w:rFonts w:eastAsia="Verdana" w:cs="Arial"/>
          <w:vertAlign w:val="subscript"/>
        </w:rPr>
        <w:t>MSY</w:t>
      </w:r>
      <w:r>
        <w:rPr>
          <w:rFonts w:eastAsia="Verdana" w:cs="Arial"/>
        </w:rPr>
        <w:t xml:space="preserve"> </w:t>
      </w:r>
      <w:r w:rsidRPr="00352BA4">
        <w:rPr>
          <w:rFonts w:eastAsia="Verdana" w:cs="Arial"/>
        </w:rPr>
        <w:t xml:space="preserve">with some compensation measures and to advise on a capping mechanism that would ensure </w:t>
      </w:r>
      <w:r w:rsidRPr="001F6391">
        <w:rPr>
          <w:rFonts w:eastAsia="Verdana" w:cs="Arial"/>
        </w:rPr>
        <w:t>F</w:t>
      </w:r>
      <w:r w:rsidRPr="001F6391">
        <w:rPr>
          <w:rFonts w:eastAsia="Verdana" w:cs="Arial"/>
          <w:vertAlign w:val="subscript"/>
        </w:rPr>
        <w:t>MSY</w:t>
      </w:r>
      <w:r>
        <w:rPr>
          <w:rFonts w:eastAsia="Verdana" w:cs="Arial"/>
        </w:rPr>
        <w:t xml:space="preserve"> </w:t>
      </w:r>
      <w:r w:rsidRPr="00352BA4">
        <w:rPr>
          <w:rFonts w:eastAsia="Verdana" w:cs="Arial"/>
        </w:rPr>
        <w:t>with and without compensation measures.</w:t>
      </w:r>
    </w:p>
    <w:p w14:paraId="66F43282" w14:textId="77777777" w:rsidR="0081224E" w:rsidRPr="002110FC" w:rsidRDefault="0081224E" w:rsidP="0081224E">
      <w:pPr>
        <w:spacing w:before="0" w:after="0"/>
        <w:jc w:val="left"/>
        <w:rPr>
          <w:rFonts w:eastAsia="Verdana" w:cs="Arial"/>
          <w:lang w:eastAsia="en-US"/>
        </w:rPr>
      </w:pPr>
    </w:p>
    <w:p w14:paraId="25E5EA82" w14:textId="77777777" w:rsidR="00051F6A" w:rsidRDefault="0051186E">
      <w:pPr>
        <w:pStyle w:val="Heading2"/>
        <w:spacing w:before="0" w:after="0"/>
        <w:jc w:val="left"/>
        <w:rPr>
          <w:rFonts w:cs="Arial"/>
          <w:szCs w:val="24"/>
        </w:rPr>
      </w:pPr>
      <w:bookmarkStart w:id="6" w:name="_Toc233124177"/>
      <w:r>
        <w:rPr>
          <w:rFonts w:cs="Arial"/>
          <w:szCs w:val="24"/>
        </w:rPr>
        <w:t>STECF comments</w:t>
      </w:r>
      <w:bookmarkEnd w:id="6"/>
    </w:p>
    <w:p w14:paraId="48D2CC56" w14:textId="77777777" w:rsidR="0081224E" w:rsidRPr="001F6391" w:rsidRDefault="0081224E" w:rsidP="0081224E">
      <w:pPr>
        <w:jc w:val="left"/>
        <w:rPr>
          <w:rFonts w:eastAsia="Verdana" w:cs="Arial"/>
        </w:rPr>
      </w:pPr>
      <w:r w:rsidRPr="001F6391">
        <w:rPr>
          <w:rFonts w:eastAsia="Verdana" w:cs="Arial"/>
        </w:rPr>
        <w:t>The STECF Expert Working Group (EWG 26-03) met as a hybrid meeting at the Joint Research Centre (JRC) in Ispra, Italy, 4</w:t>
      </w:r>
      <w:r w:rsidRPr="001F6391">
        <w:rPr>
          <w:rFonts w:eastAsia="Verdana" w:cs="Arial"/>
          <w:vertAlign w:val="superscript"/>
        </w:rPr>
        <w:t>th</w:t>
      </w:r>
      <w:r w:rsidRPr="001F6391">
        <w:rPr>
          <w:rFonts w:eastAsia="Verdana" w:cs="Arial"/>
        </w:rPr>
        <w:t>-8</w:t>
      </w:r>
      <w:r w:rsidRPr="001F6391">
        <w:rPr>
          <w:rFonts w:eastAsia="Verdana" w:cs="Arial"/>
          <w:vertAlign w:val="superscript"/>
        </w:rPr>
        <w:t>th</w:t>
      </w:r>
      <w:r w:rsidRPr="001F6391">
        <w:rPr>
          <w:rFonts w:eastAsia="Verdana" w:cs="Arial"/>
        </w:rPr>
        <w:t xml:space="preserve"> May 2026. A total of 23 experts participated in the meeting, including six STECF members and three JRC staff members. Among the participants were also the four co-chairs of</w:t>
      </w:r>
      <w:r>
        <w:rPr>
          <w:rFonts w:eastAsia="Verdana" w:cs="Arial"/>
        </w:rPr>
        <w:t xml:space="preserve"> </w:t>
      </w:r>
      <w:r w:rsidRPr="001F6391">
        <w:rPr>
          <w:rFonts w:eastAsia="Verdana" w:cs="Arial"/>
        </w:rPr>
        <w:t>EWG 26-09 Stock assessments in the Western</w:t>
      </w:r>
      <w:r>
        <w:rPr>
          <w:rFonts w:eastAsia="Verdana" w:cs="Arial"/>
        </w:rPr>
        <w:t xml:space="preserve"> </w:t>
      </w:r>
      <w:r w:rsidRPr="001F6391">
        <w:rPr>
          <w:rFonts w:eastAsia="Verdana" w:cs="Arial"/>
        </w:rPr>
        <w:t>Mediterranean and EWG 26-10 Fishing effort regime for demersal fisheries in the</w:t>
      </w:r>
      <w:r>
        <w:rPr>
          <w:rFonts w:eastAsia="Verdana" w:cs="Arial"/>
        </w:rPr>
        <w:t xml:space="preserve"> </w:t>
      </w:r>
      <w:r w:rsidRPr="001F6391">
        <w:rPr>
          <w:rFonts w:eastAsia="Verdana" w:cs="Arial"/>
        </w:rPr>
        <w:t>Western Mediterranean.</w:t>
      </w:r>
    </w:p>
    <w:p w14:paraId="59F5CAD8" w14:textId="77777777" w:rsidR="0081224E" w:rsidRPr="001F6391" w:rsidRDefault="0081224E" w:rsidP="0081224E">
      <w:pPr>
        <w:jc w:val="left"/>
        <w:rPr>
          <w:rFonts w:eastAsia="Verdana" w:cs="Arial"/>
        </w:rPr>
      </w:pPr>
      <w:r w:rsidRPr="001F6391">
        <w:rPr>
          <w:rFonts w:eastAsia="Verdana" w:cs="Arial"/>
        </w:rPr>
        <w:t>The EWG was held in response to the STECF who identified a list of methodological and procedural issues affecting the assessment of the stocks included in the Western Mediterranean (WestMed) Management Plan (MAP) (PLEN 25-03).</w:t>
      </w:r>
      <w:r>
        <w:rPr>
          <w:rFonts w:eastAsia="Verdana" w:cs="Arial"/>
        </w:rPr>
        <w:t xml:space="preserve"> </w:t>
      </w:r>
      <w:r w:rsidRPr="001F6391">
        <w:rPr>
          <w:rFonts w:eastAsia="Verdana" w:cs="Arial"/>
        </w:rPr>
        <w:t>STECF PLEN 26-01 also observed that the current implementation of Reg. EU 2019/1022 (WestMed MAP) and related annual Fishing Opportunities (latest Reg. EU 2026/266) introduces a level of complexity that cannot be fully captured by the existing modelling frameworks applied in the STECF EWGs on the evaluation of the WestMed MAP.</w:t>
      </w:r>
    </w:p>
    <w:p w14:paraId="4573A4DF" w14:textId="77777777" w:rsidR="0081224E" w:rsidRPr="001F6391" w:rsidRDefault="0081224E" w:rsidP="0081224E">
      <w:pPr>
        <w:jc w:val="left"/>
        <w:rPr>
          <w:rFonts w:eastAsia="Verdana" w:cs="Arial"/>
        </w:rPr>
      </w:pPr>
      <w:r w:rsidRPr="001F6391">
        <w:rPr>
          <w:rFonts w:eastAsia="Verdana" w:cs="Arial"/>
        </w:rPr>
        <w:t>In this context, the EWG had four groups of ToRs:</w:t>
      </w:r>
    </w:p>
    <w:p w14:paraId="0088E824" w14:textId="77777777" w:rsidR="0081224E" w:rsidRPr="001F6391" w:rsidRDefault="0081224E" w:rsidP="0081224E">
      <w:pPr>
        <w:numPr>
          <w:ilvl w:val="0"/>
          <w:numId w:val="62"/>
        </w:numPr>
        <w:tabs>
          <w:tab w:val="clear" w:pos="360"/>
          <w:tab w:val="num" w:pos="720"/>
        </w:tabs>
        <w:jc w:val="left"/>
        <w:rPr>
          <w:rFonts w:eastAsia="Verdana" w:cs="Arial"/>
          <w:lang w:val="es-ES"/>
        </w:rPr>
      </w:pPr>
      <w:r w:rsidRPr="001F6391">
        <w:rPr>
          <w:rFonts w:eastAsia="Verdana" w:cs="Arial"/>
          <w:lang w:val="es-ES"/>
        </w:rPr>
        <w:t>Methodologies for stock assessment</w:t>
      </w:r>
      <w:r>
        <w:rPr>
          <w:rFonts w:eastAsia="Verdana" w:cs="Arial"/>
          <w:lang w:val="es-ES"/>
        </w:rPr>
        <w:t>.</w:t>
      </w:r>
      <w:r w:rsidRPr="001F6391">
        <w:rPr>
          <w:rFonts w:eastAsia="Verdana" w:cs="Arial"/>
          <w:lang w:val="es-ES"/>
        </w:rPr>
        <w:t xml:space="preserve"> </w:t>
      </w:r>
    </w:p>
    <w:p w14:paraId="1F3E5A7D" w14:textId="77777777" w:rsidR="0081224E" w:rsidRPr="001F6391" w:rsidRDefault="0081224E" w:rsidP="0081224E">
      <w:pPr>
        <w:numPr>
          <w:ilvl w:val="0"/>
          <w:numId w:val="62"/>
        </w:numPr>
        <w:tabs>
          <w:tab w:val="clear" w:pos="360"/>
          <w:tab w:val="num" w:pos="720"/>
        </w:tabs>
        <w:jc w:val="left"/>
        <w:rPr>
          <w:rFonts w:eastAsia="Verdana" w:cs="Arial"/>
        </w:rPr>
      </w:pPr>
      <w:r w:rsidRPr="001F6391">
        <w:rPr>
          <w:rFonts w:eastAsia="Verdana" w:cs="Arial"/>
        </w:rPr>
        <w:t>Methodologies for evaluation and advice for the WestMed MAP</w:t>
      </w:r>
      <w:r>
        <w:rPr>
          <w:rFonts w:eastAsia="Verdana" w:cs="Arial"/>
        </w:rPr>
        <w:t>.</w:t>
      </w:r>
    </w:p>
    <w:p w14:paraId="362223BC" w14:textId="77777777" w:rsidR="0081224E" w:rsidRPr="001F6391" w:rsidRDefault="0081224E" w:rsidP="0081224E">
      <w:pPr>
        <w:numPr>
          <w:ilvl w:val="0"/>
          <w:numId w:val="62"/>
        </w:numPr>
        <w:tabs>
          <w:tab w:val="clear" w:pos="360"/>
          <w:tab w:val="num" w:pos="720"/>
        </w:tabs>
        <w:jc w:val="left"/>
        <w:rPr>
          <w:rFonts w:eastAsia="Verdana" w:cs="Arial"/>
        </w:rPr>
      </w:pPr>
      <w:r w:rsidRPr="001F6391">
        <w:rPr>
          <w:rFonts w:eastAsia="Verdana" w:cs="Arial"/>
        </w:rPr>
        <w:t>Coordination between the assessment and effort EWGs</w:t>
      </w:r>
      <w:r>
        <w:rPr>
          <w:rFonts w:eastAsia="Verdana" w:cs="Arial"/>
        </w:rPr>
        <w:t>.</w:t>
      </w:r>
    </w:p>
    <w:p w14:paraId="56C1BCB9" w14:textId="77777777" w:rsidR="0081224E" w:rsidRPr="001F6391" w:rsidRDefault="0081224E" w:rsidP="0081224E">
      <w:pPr>
        <w:numPr>
          <w:ilvl w:val="0"/>
          <w:numId w:val="62"/>
        </w:numPr>
        <w:tabs>
          <w:tab w:val="clear" w:pos="360"/>
          <w:tab w:val="num" w:pos="720"/>
        </w:tabs>
        <w:jc w:val="left"/>
        <w:rPr>
          <w:rFonts w:eastAsia="Verdana" w:cs="Arial"/>
          <w:lang w:val="es-ES"/>
        </w:rPr>
      </w:pPr>
      <w:r w:rsidRPr="001F6391">
        <w:rPr>
          <w:rFonts w:eastAsia="Verdana" w:cs="Arial"/>
          <w:lang w:val="es-ES"/>
        </w:rPr>
        <w:t>Future work framework</w:t>
      </w:r>
      <w:r>
        <w:rPr>
          <w:rFonts w:eastAsia="Verdana" w:cs="Arial"/>
          <w:lang w:val="es-ES"/>
        </w:rPr>
        <w:t>.</w:t>
      </w:r>
    </w:p>
    <w:p w14:paraId="6171EA0F" w14:textId="77777777" w:rsidR="0081224E" w:rsidRPr="001F6391" w:rsidRDefault="0081224E" w:rsidP="0081224E">
      <w:pPr>
        <w:jc w:val="left"/>
        <w:rPr>
          <w:rFonts w:eastAsia="Verdana" w:cs="Arial"/>
        </w:rPr>
      </w:pPr>
      <w:r w:rsidRPr="001F6391">
        <w:rPr>
          <w:rFonts w:eastAsia="Verdana" w:cs="Arial"/>
        </w:rPr>
        <w:t>STECF notes that the EWG included simulation testing, method development and exploratory analysis, as well as discussions on how the workflow can be improved between the EWGs.</w:t>
      </w:r>
      <w:r>
        <w:rPr>
          <w:rFonts w:eastAsia="Verdana" w:cs="Arial"/>
        </w:rPr>
        <w:t xml:space="preserve"> </w:t>
      </w:r>
      <w:r w:rsidRPr="001F6391">
        <w:rPr>
          <w:rFonts w:eastAsia="Verdana" w:cs="Arial"/>
        </w:rPr>
        <w:t xml:space="preserve">The delivery of scientific advice by the EWGs was also discussed with the aim of streamlining and increasing the interpretability for end users. </w:t>
      </w:r>
    </w:p>
    <w:p w14:paraId="6A2D2E05" w14:textId="77777777" w:rsidR="0081224E" w:rsidRPr="001F6391" w:rsidRDefault="0081224E" w:rsidP="0081224E">
      <w:pPr>
        <w:jc w:val="left"/>
        <w:rPr>
          <w:rFonts w:eastAsia="Verdana" w:cs="Arial"/>
        </w:rPr>
      </w:pPr>
      <w:r w:rsidRPr="001F6391">
        <w:rPr>
          <w:rFonts w:eastAsia="Verdana" w:cs="Arial"/>
        </w:rPr>
        <w:t>STECF has the following specific comments on the four groups of ToRs addressed by EWG 26-03:</w:t>
      </w:r>
    </w:p>
    <w:p w14:paraId="624B5739" w14:textId="77777777" w:rsidR="0081224E" w:rsidRDefault="0081224E" w:rsidP="0081224E">
      <w:pPr>
        <w:jc w:val="left"/>
        <w:rPr>
          <w:rFonts w:eastAsia="Verdana" w:cs="Arial"/>
          <w:b/>
          <w:bCs/>
        </w:rPr>
      </w:pPr>
    </w:p>
    <w:p w14:paraId="7F5E04A3" w14:textId="77777777" w:rsidR="0081224E" w:rsidRPr="001F6391" w:rsidRDefault="0081224E" w:rsidP="0081224E">
      <w:pPr>
        <w:jc w:val="left"/>
        <w:rPr>
          <w:rFonts w:eastAsia="Verdana" w:cs="Arial"/>
        </w:rPr>
      </w:pPr>
      <w:r>
        <w:rPr>
          <w:rFonts w:eastAsia="Verdana" w:cs="Arial"/>
          <w:b/>
          <w:bCs/>
        </w:rPr>
        <w:t xml:space="preserve">1. </w:t>
      </w:r>
      <w:r w:rsidRPr="001F6391">
        <w:rPr>
          <w:rFonts w:eastAsia="Verdana" w:cs="Arial"/>
          <w:b/>
          <w:bCs/>
        </w:rPr>
        <w:t>ToR 1 – Methodologies for stock assessment</w:t>
      </w:r>
    </w:p>
    <w:p w14:paraId="54E4E6BC" w14:textId="77777777" w:rsidR="0081224E" w:rsidRPr="00007DAB" w:rsidRDefault="0081224E" w:rsidP="0081224E">
      <w:pPr>
        <w:jc w:val="left"/>
        <w:rPr>
          <w:rFonts w:eastAsia="Verdana" w:cs="Arial"/>
          <w:b/>
          <w:bCs/>
        </w:rPr>
      </w:pPr>
      <w:r w:rsidRPr="00007DAB">
        <w:rPr>
          <w:rFonts w:eastAsia="Verdana" w:cs="Arial"/>
          <w:b/>
          <w:bCs/>
        </w:rPr>
        <w:t>1.1 Estimation of B</w:t>
      </w:r>
      <w:r w:rsidRPr="00007DAB">
        <w:rPr>
          <w:rFonts w:eastAsia="Verdana" w:cs="Arial"/>
          <w:b/>
          <w:bCs/>
          <w:vertAlign w:val="subscript"/>
        </w:rPr>
        <w:t>lim</w:t>
      </w:r>
      <w:r w:rsidRPr="00007DAB">
        <w:rPr>
          <w:rFonts w:eastAsia="Verdana" w:cs="Arial"/>
          <w:b/>
          <w:bCs/>
        </w:rPr>
        <w:t xml:space="preserve"> using Management Strategy Evaluation (MSE)</w:t>
      </w:r>
    </w:p>
    <w:p w14:paraId="6C74AE82" w14:textId="77777777" w:rsidR="0081224E" w:rsidRPr="001F6391" w:rsidRDefault="0081224E" w:rsidP="0081224E">
      <w:pPr>
        <w:jc w:val="left"/>
        <w:rPr>
          <w:rFonts w:eastAsia="Verdana" w:cs="Arial"/>
        </w:rPr>
      </w:pPr>
      <w:r w:rsidRPr="001F6391">
        <w:rPr>
          <w:rFonts w:eastAsia="Verdana" w:cs="Arial"/>
        </w:rPr>
        <w:t xml:space="preserve">STECF observes that the EWG developed a methodology for conducting full feedback </w:t>
      </w:r>
      <w:r>
        <w:rPr>
          <w:rFonts w:eastAsia="Verdana" w:cs="Arial"/>
        </w:rPr>
        <w:t>Management Strategy Evaluation (</w:t>
      </w:r>
      <w:r w:rsidRPr="001F6391">
        <w:rPr>
          <w:rFonts w:eastAsia="Verdana" w:cs="Arial"/>
        </w:rPr>
        <w:t>MSE</w:t>
      </w:r>
      <w:r>
        <w:rPr>
          <w:rFonts w:eastAsia="Verdana" w:cs="Arial"/>
        </w:rPr>
        <w:t>)</w:t>
      </w:r>
      <w:r w:rsidRPr="001F6391">
        <w:rPr>
          <w:rFonts w:eastAsia="Verdana" w:cs="Arial"/>
        </w:rPr>
        <w:t xml:space="preserve"> that runs via bespoke R code within the Fisheries Library in R (FLR) framework (Kell et al. 2007). This is a tool that can be used to evaluate management objectives and reference points. In this case, the MSE methodology was used to compare the calculation of B</w:t>
      </w:r>
      <w:r w:rsidRPr="001F6391">
        <w:rPr>
          <w:rFonts w:eastAsia="Verdana" w:cs="Arial"/>
          <w:vertAlign w:val="subscript"/>
        </w:rPr>
        <w:t>lim</w:t>
      </w:r>
      <w:r w:rsidRPr="001F6391">
        <w:rPr>
          <w:rFonts w:eastAsia="Verdana" w:cs="Arial"/>
        </w:rPr>
        <w:t xml:space="preserve"> using three different methods:</w:t>
      </w:r>
    </w:p>
    <w:p w14:paraId="5357A6DD" w14:textId="77777777" w:rsidR="0081224E" w:rsidRPr="001F6391" w:rsidRDefault="0081224E" w:rsidP="0081224E">
      <w:pPr>
        <w:numPr>
          <w:ilvl w:val="0"/>
          <w:numId w:val="63"/>
        </w:numPr>
        <w:jc w:val="left"/>
        <w:rPr>
          <w:rFonts w:eastAsia="Verdana" w:cs="Arial"/>
        </w:rPr>
      </w:pPr>
      <w:r>
        <w:rPr>
          <w:rFonts w:eastAsia="Verdana" w:cs="Arial"/>
        </w:rPr>
        <w:t>S</w:t>
      </w:r>
      <w:r w:rsidRPr="001F6391">
        <w:rPr>
          <w:rFonts w:eastAsia="Verdana" w:cs="Arial"/>
        </w:rPr>
        <w:t>etting B</w:t>
      </w:r>
      <w:r w:rsidRPr="001F6391">
        <w:rPr>
          <w:rFonts w:eastAsia="Verdana" w:cs="Arial"/>
          <w:vertAlign w:val="subscript"/>
        </w:rPr>
        <w:t>lim</w:t>
      </w:r>
      <w:r w:rsidRPr="001F6391">
        <w:rPr>
          <w:rFonts w:eastAsia="Verdana" w:cs="Arial"/>
        </w:rPr>
        <w:t xml:space="preserve"> at the breakpoint of the segmented regression,</w:t>
      </w:r>
    </w:p>
    <w:p w14:paraId="64A94D04" w14:textId="77777777" w:rsidR="0081224E" w:rsidRPr="001F6391" w:rsidRDefault="0081224E" w:rsidP="0081224E">
      <w:pPr>
        <w:numPr>
          <w:ilvl w:val="0"/>
          <w:numId w:val="63"/>
        </w:numPr>
        <w:jc w:val="left"/>
        <w:rPr>
          <w:rFonts w:eastAsia="Verdana" w:cs="Arial"/>
        </w:rPr>
      </w:pPr>
      <w:r w:rsidRPr="001F6391">
        <w:rPr>
          <w:rFonts w:eastAsia="Verdana" w:cs="Arial"/>
        </w:rPr>
        <w:t>setting B</w:t>
      </w:r>
      <w:r w:rsidRPr="001F6391">
        <w:rPr>
          <w:rFonts w:eastAsia="Verdana" w:cs="Arial"/>
          <w:vertAlign w:val="subscript"/>
        </w:rPr>
        <w:t>lim</w:t>
      </w:r>
      <w:r w:rsidRPr="001F6391">
        <w:rPr>
          <w:rFonts w:eastAsia="Verdana" w:cs="Arial"/>
        </w:rPr>
        <w:t xml:space="preserve"> as 20% of the max spawner-per-recruit (SPR) based on the geometric mean</w:t>
      </w:r>
      <w:r>
        <w:rPr>
          <w:rFonts w:eastAsia="Verdana" w:cs="Arial"/>
        </w:rPr>
        <w:t xml:space="preserve"> </w:t>
      </w:r>
      <w:r w:rsidRPr="001F6391">
        <w:rPr>
          <w:rFonts w:eastAsia="Verdana" w:cs="Arial"/>
        </w:rPr>
        <w:t>of recruitment,</w:t>
      </w:r>
    </w:p>
    <w:p w14:paraId="4DFC7F66" w14:textId="77777777" w:rsidR="0081224E" w:rsidRPr="001F6391" w:rsidRDefault="0081224E" w:rsidP="0081224E">
      <w:pPr>
        <w:numPr>
          <w:ilvl w:val="0"/>
          <w:numId w:val="63"/>
        </w:numPr>
        <w:jc w:val="left"/>
        <w:rPr>
          <w:rFonts w:eastAsia="Verdana" w:cs="Arial"/>
        </w:rPr>
      </w:pPr>
      <w:r w:rsidRPr="001F6391">
        <w:rPr>
          <w:rFonts w:eastAsia="Verdana" w:cs="Arial"/>
        </w:rPr>
        <w:t>setting B</w:t>
      </w:r>
      <w:r w:rsidRPr="001F6391">
        <w:rPr>
          <w:rFonts w:eastAsia="Verdana" w:cs="Arial"/>
          <w:vertAlign w:val="subscript"/>
        </w:rPr>
        <w:t>lim</w:t>
      </w:r>
      <w:r w:rsidRPr="001F6391">
        <w:rPr>
          <w:rFonts w:eastAsia="Verdana" w:cs="Arial"/>
        </w:rPr>
        <w:t xml:space="preserve"> as 20% of the max SPR using a segmented regression stock recruitment relationship,</w:t>
      </w:r>
    </w:p>
    <w:p w14:paraId="6AB049F0" w14:textId="77777777" w:rsidR="0081224E" w:rsidRPr="001F6391" w:rsidRDefault="0081224E" w:rsidP="0081224E">
      <w:pPr>
        <w:jc w:val="left"/>
        <w:rPr>
          <w:rFonts w:eastAsia="Verdana" w:cs="Arial"/>
        </w:rPr>
      </w:pPr>
      <w:r w:rsidRPr="001F6391">
        <w:rPr>
          <w:rFonts w:eastAsia="Verdana" w:cs="Arial"/>
        </w:rPr>
        <w:t xml:space="preserve">and was applied to 11 demersal stocks in the Western Mediterranean. Within each MSE, Fishing </w:t>
      </w:r>
      <w:r>
        <w:rPr>
          <w:rFonts w:eastAsia="Verdana" w:cs="Arial"/>
        </w:rPr>
        <w:t>M</w:t>
      </w:r>
      <w:r w:rsidRPr="001F6391">
        <w:rPr>
          <w:rFonts w:eastAsia="Verdana" w:cs="Arial"/>
        </w:rPr>
        <w:t>ortality (F) was set at F</w:t>
      </w:r>
      <w:r w:rsidRPr="001F6391">
        <w:rPr>
          <w:rFonts w:eastAsia="Verdana" w:cs="Arial"/>
          <w:vertAlign w:val="subscript"/>
        </w:rPr>
        <w:t>MSY</w:t>
      </w:r>
      <w:r w:rsidRPr="001F6391">
        <w:rPr>
          <w:rFonts w:eastAsia="Verdana" w:cs="Arial"/>
        </w:rPr>
        <w:t xml:space="preserve"> or its stock-specific proxy (F</w:t>
      </w:r>
      <w:r w:rsidRPr="001F6391">
        <w:rPr>
          <w:rFonts w:eastAsia="Verdana" w:cs="Arial"/>
          <w:vertAlign w:val="subscript"/>
        </w:rPr>
        <w:t>0.1</w:t>
      </w:r>
      <w:r w:rsidRPr="001F6391">
        <w:rPr>
          <w:rFonts w:eastAsia="Verdana" w:cs="Arial"/>
        </w:rPr>
        <w:t xml:space="preserve"> or F</w:t>
      </w:r>
      <w:r>
        <w:rPr>
          <w:rFonts w:eastAsia="Verdana" w:cs="Arial"/>
          <w:vertAlign w:val="subscript"/>
        </w:rPr>
        <w:t>max</w:t>
      </w:r>
      <w:r w:rsidRPr="001F6391">
        <w:rPr>
          <w:rFonts w:eastAsia="Verdana" w:cs="Arial"/>
        </w:rPr>
        <w:t xml:space="preserve">) and the biomass reference points were calculated as part of the management procedure at specified time intervals, either every year or every </w:t>
      </w:r>
      <w:r>
        <w:rPr>
          <w:rFonts w:eastAsia="Verdana" w:cs="Arial"/>
        </w:rPr>
        <w:t>three</w:t>
      </w:r>
      <w:r w:rsidRPr="001F6391">
        <w:rPr>
          <w:rFonts w:eastAsia="Verdana" w:cs="Arial"/>
        </w:rPr>
        <w:t xml:space="preserve"> years. </w:t>
      </w:r>
    </w:p>
    <w:p w14:paraId="08116CE2" w14:textId="77777777" w:rsidR="0081224E" w:rsidRPr="001F6391" w:rsidRDefault="0081224E" w:rsidP="0081224E">
      <w:pPr>
        <w:jc w:val="left"/>
        <w:rPr>
          <w:rFonts w:eastAsia="Verdana" w:cs="Arial"/>
        </w:rPr>
      </w:pPr>
      <w:r w:rsidRPr="001F6391">
        <w:rPr>
          <w:rFonts w:eastAsia="Verdana" w:cs="Arial"/>
        </w:rPr>
        <w:lastRenderedPageBreak/>
        <w:t>STECF notes that the motivation for this work was linked to recent changes in the estimated B</w:t>
      </w:r>
      <w:r w:rsidRPr="001F6391">
        <w:rPr>
          <w:rFonts w:eastAsia="Verdana" w:cs="Arial"/>
          <w:vertAlign w:val="subscript"/>
        </w:rPr>
        <w:t>lim</w:t>
      </w:r>
      <w:r w:rsidRPr="001F6391">
        <w:rPr>
          <w:rFonts w:eastAsia="Verdana" w:cs="Arial"/>
        </w:rPr>
        <w:t xml:space="preserve"> for certain stocks which resulted in large and sudden changes in estimated stock status. Consequently, only the stability of the estimated B</w:t>
      </w:r>
      <w:r w:rsidRPr="001F6391">
        <w:rPr>
          <w:rFonts w:eastAsia="Verdana" w:cs="Arial"/>
          <w:vertAlign w:val="subscript"/>
        </w:rPr>
        <w:t>lim</w:t>
      </w:r>
      <w:r w:rsidRPr="001F6391">
        <w:rPr>
          <w:rFonts w:eastAsia="Verdana" w:cs="Arial"/>
        </w:rPr>
        <w:t xml:space="preserve"> over time was evaluated.</w:t>
      </w:r>
    </w:p>
    <w:p w14:paraId="1F8AD4C6" w14:textId="77777777" w:rsidR="0081224E" w:rsidRPr="001F6391" w:rsidRDefault="0081224E" w:rsidP="0081224E">
      <w:pPr>
        <w:jc w:val="left"/>
        <w:rPr>
          <w:rFonts w:eastAsia="Verdana" w:cs="Arial"/>
        </w:rPr>
      </w:pPr>
      <w:r w:rsidRPr="001F6391">
        <w:rPr>
          <w:rFonts w:eastAsia="Verdana" w:cs="Arial"/>
        </w:rPr>
        <w:t xml:space="preserve">STECF notes that stability is only one desirable characteristic of a biomass reference point and its testing doesn’t provide any information on </w:t>
      </w:r>
      <w:proofErr w:type="gramStart"/>
      <w:r w:rsidRPr="001F6391">
        <w:rPr>
          <w:rFonts w:eastAsia="Verdana" w:cs="Arial"/>
        </w:rPr>
        <w:t>whether or not</w:t>
      </w:r>
      <w:proofErr w:type="gramEnd"/>
      <w:r w:rsidRPr="001F6391">
        <w:rPr>
          <w:rFonts w:eastAsia="Verdana" w:cs="Arial"/>
        </w:rPr>
        <w:t xml:space="preserve"> that reference point achieves its biological/management objective. Specifically, in the context of B</w:t>
      </w:r>
      <w:r w:rsidRPr="001F6391">
        <w:rPr>
          <w:rFonts w:eastAsia="Verdana" w:cs="Arial"/>
          <w:vertAlign w:val="subscript"/>
        </w:rPr>
        <w:t>lim</w:t>
      </w:r>
      <w:r w:rsidRPr="001F6391">
        <w:rPr>
          <w:rFonts w:eastAsia="Verdana" w:cs="Arial"/>
        </w:rPr>
        <w:t>, its stability doesn’t inform on whether it represents a biomass below which recruitment will be impaired or a biomass that a stock can readily recover from. Such objectives can be tested with the developed MSE methodology, and STECF supports future efforts to do this, as well as the estimation of other biological reference points including B</w:t>
      </w:r>
      <w:r w:rsidRPr="001F6391">
        <w:rPr>
          <w:rFonts w:eastAsia="Verdana" w:cs="Arial"/>
          <w:vertAlign w:val="subscript"/>
        </w:rPr>
        <w:t>PA</w:t>
      </w:r>
      <w:r w:rsidRPr="001F6391">
        <w:rPr>
          <w:rFonts w:eastAsia="Verdana" w:cs="Arial"/>
        </w:rPr>
        <w:t>, especially within the context of the safeguards within the WestMed MAP, that link reductions in F levels to biomass levels below B</w:t>
      </w:r>
      <w:r w:rsidRPr="001F6391">
        <w:rPr>
          <w:rFonts w:eastAsia="Verdana" w:cs="Arial"/>
          <w:vertAlign w:val="subscript"/>
        </w:rPr>
        <w:t>PA</w:t>
      </w:r>
      <w:r w:rsidRPr="001F6391">
        <w:rPr>
          <w:rFonts w:eastAsia="Verdana" w:cs="Arial"/>
        </w:rPr>
        <w:t xml:space="preserve"> or B</w:t>
      </w:r>
      <w:r w:rsidRPr="001F6391">
        <w:rPr>
          <w:rFonts w:eastAsia="Verdana" w:cs="Arial"/>
          <w:vertAlign w:val="subscript"/>
        </w:rPr>
        <w:t>lim</w:t>
      </w:r>
      <w:r w:rsidRPr="001F6391">
        <w:rPr>
          <w:rFonts w:eastAsia="Verdana" w:cs="Arial"/>
        </w:rPr>
        <w:t xml:space="preserve">. </w:t>
      </w:r>
    </w:p>
    <w:p w14:paraId="2C116C06" w14:textId="77777777" w:rsidR="0081224E" w:rsidRPr="001F6391" w:rsidRDefault="0081224E" w:rsidP="0081224E">
      <w:pPr>
        <w:jc w:val="left"/>
        <w:rPr>
          <w:rFonts w:eastAsia="Verdana" w:cs="Arial"/>
        </w:rPr>
      </w:pPr>
      <w:r w:rsidRPr="001F6391">
        <w:rPr>
          <w:rFonts w:eastAsia="Verdana" w:cs="Arial"/>
        </w:rPr>
        <w:t>STECF observes that in all cases, SPR reference points scaled by the geometric mean (option 2 from above) resulted in either much more stable estimates of B</w:t>
      </w:r>
      <w:r w:rsidRPr="001F6391">
        <w:rPr>
          <w:rFonts w:eastAsia="Verdana" w:cs="Arial"/>
          <w:vertAlign w:val="subscript"/>
        </w:rPr>
        <w:t>lim</w:t>
      </w:r>
      <w:r w:rsidRPr="001F6391">
        <w:rPr>
          <w:rFonts w:eastAsia="Verdana" w:cs="Arial"/>
        </w:rPr>
        <w:t xml:space="preserve"> or equivalent levels of stability to the other tested options. It also resulted in estimates of B</w:t>
      </w:r>
      <w:r w:rsidRPr="001F6391">
        <w:rPr>
          <w:rFonts w:eastAsia="Verdana" w:cs="Arial"/>
          <w:vertAlign w:val="subscript"/>
        </w:rPr>
        <w:t xml:space="preserve">lim </w:t>
      </w:r>
      <w:r w:rsidRPr="001F6391">
        <w:rPr>
          <w:rFonts w:eastAsia="Verdana" w:cs="Arial"/>
        </w:rPr>
        <w:t>that had lower levels of uncertainty, as described by the coefficient of variation.</w:t>
      </w:r>
    </w:p>
    <w:p w14:paraId="3369EF95" w14:textId="77777777" w:rsidR="0081224E" w:rsidRPr="001F6391" w:rsidRDefault="0081224E" w:rsidP="0081224E">
      <w:pPr>
        <w:jc w:val="left"/>
        <w:rPr>
          <w:rFonts w:eastAsia="Verdana" w:cs="Arial"/>
        </w:rPr>
      </w:pPr>
      <w:r w:rsidRPr="001F6391">
        <w:rPr>
          <w:rFonts w:eastAsia="Verdana" w:cs="Arial"/>
        </w:rPr>
        <w:t>STECF observes that, based on these results, the EWG suggested that the option of setting B</w:t>
      </w:r>
      <w:r w:rsidRPr="001F6391">
        <w:rPr>
          <w:rFonts w:eastAsia="Verdana" w:cs="Arial"/>
          <w:vertAlign w:val="subscript"/>
        </w:rPr>
        <w:t>lim</w:t>
      </w:r>
      <w:r w:rsidRPr="001F6391">
        <w:rPr>
          <w:rFonts w:eastAsia="Verdana" w:cs="Arial"/>
        </w:rPr>
        <w:t xml:space="preserve"> at the breakpoint of the segmented regression should be removed from the decision tree for setting B</w:t>
      </w:r>
      <w:r w:rsidRPr="001F6391">
        <w:rPr>
          <w:rFonts w:eastAsia="Verdana" w:cs="Arial"/>
          <w:vertAlign w:val="subscript"/>
        </w:rPr>
        <w:t>lim </w:t>
      </w:r>
      <w:r w:rsidRPr="001F6391">
        <w:rPr>
          <w:rFonts w:eastAsia="Verdana" w:cs="Arial"/>
        </w:rPr>
        <w:t>that was agreed on and applied in EWG 22-03. Moreover, the EWG suggests that 25% of SSB at F</w:t>
      </w:r>
      <w:r w:rsidRPr="001F6391">
        <w:rPr>
          <w:rFonts w:eastAsia="Verdana" w:cs="Arial"/>
          <w:vertAlign w:val="subscript"/>
        </w:rPr>
        <w:t>MSY</w:t>
      </w:r>
      <w:r>
        <w:rPr>
          <w:rFonts w:eastAsia="Verdana" w:cs="Arial"/>
        </w:rPr>
        <w:t xml:space="preserve"> </w:t>
      </w:r>
      <w:r w:rsidRPr="001F6391">
        <w:rPr>
          <w:rFonts w:eastAsia="Verdana" w:cs="Arial"/>
        </w:rPr>
        <w:t>or its stock-specific proxy (F</w:t>
      </w:r>
      <w:r w:rsidRPr="001F6391">
        <w:rPr>
          <w:rFonts w:eastAsia="Verdana" w:cs="Arial"/>
          <w:vertAlign w:val="subscript"/>
        </w:rPr>
        <w:t>0.1</w:t>
      </w:r>
      <w:r w:rsidRPr="001F6391">
        <w:rPr>
          <w:rFonts w:eastAsia="Verdana" w:cs="Arial"/>
        </w:rPr>
        <w:t xml:space="preserve"> or F</w:t>
      </w:r>
      <w:r>
        <w:rPr>
          <w:rFonts w:eastAsia="Verdana" w:cs="Arial"/>
          <w:vertAlign w:val="subscript"/>
        </w:rPr>
        <w:t>max</w:t>
      </w:r>
      <w:r w:rsidRPr="001F6391">
        <w:rPr>
          <w:rFonts w:eastAsia="Verdana" w:cs="Arial"/>
        </w:rPr>
        <w:t>) conditioned on the geometric mean of recruitment should be the primary method used to set B</w:t>
      </w:r>
      <w:r w:rsidRPr="001F6391">
        <w:rPr>
          <w:rFonts w:eastAsia="Verdana" w:cs="Arial"/>
          <w:vertAlign w:val="subscript"/>
        </w:rPr>
        <w:t>lim</w:t>
      </w:r>
      <w:r w:rsidRPr="001F6391">
        <w:rPr>
          <w:rFonts w:eastAsia="Verdana" w:cs="Arial"/>
        </w:rPr>
        <w:t xml:space="preserve"> for stocks in the Western Mediterranean. STECF considers both of these aspects to be relevant updates, especially in cases when the breakpoint of the segmented regression is unidentifiable, when the experts at the assessment EWG can’t discern an appropriate stock recruitment relationship, or the stock is in a transition period, all of which can cause instability and uncertainty in the estimation of B</w:t>
      </w:r>
      <w:r w:rsidRPr="001F6391">
        <w:rPr>
          <w:rFonts w:eastAsia="Verdana" w:cs="Arial"/>
          <w:vertAlign w:val="subscript"/>
        </w:rPr>
        <w:t>lim</w:t>
      </w:r>
      <w:r w:rsidRPr="001F6391">
        <w:rPr>
          <w:rFonts w:eastAsia="Verdana" w:cs="Arial"/>
        </w:rPr>
        <w:t xml:space="preserve">. </w:t>
      </w:r>
    </w:p>
    <w:p w14:paraId="0218F2F6" w14:textId="77777777" w:rsidR="0081224E" w:rsidRDefault="0081224E" w:rsidP="0081224E">
      <w:pPr>
        <w:jc w:val="left"/>
        <w:rPr>
          <w:rFonts w:eastAsia="Verdana" w:cs="Arial"/>
        </w:rPr>
      </w:pPr>
      <w:r w:rsidRPr="001F6391">
        <w:rPr>
          <w:rFonts w:eastAsia="Verdana" w:cs="Arial"/>
        </w:rPr>
        <w:t>However, STECF reminds that at least one stock (European hake in GSA 1,5,6,7)</w:t>
      </w:r>
      <w:r>
        <w:rPr>
          <w:rFonts w:eastAsia="Verdana" w:cs="Arial"/>
        </w:rPr>
        <w:t xml:space="preserve"> </w:t>
      </w:r>
      <w:r w:rsidRPr="001F6391">
        <w:rPr>
          <w:rFonts w:eastAsia="Verdana" w:cs="Arial"/>
        </w:rPr>
        <w:t>within the Western Mediterranean currently uses the breakpoint approach to set B</w:t>
      </w:r>
      <w:r w:rsidRPr="001F6391">
        <w:rPr>
          <w:rFonts w:eastAsia="Verdana" w:cs="Arial"/>
          <w:vertAlign w:val="subscript"/>
        </w:rPr>
        <w:t>lim</w:t>
      </w:r>
      <w:r w:rsidRPr="001F6391">
        <w:rPr>
          <w:rFonts w:eastAsia="Verdana" w:cs="Arial"/>
        </w:rPr>
        <w:t>. Moreover, at least one stock (</w:t>
      </w:r>
      <w:proofErr w:type="gramStart"/>
      <w:r w:rsidRPr="001F6391">
        <w:rPr>
          <w:rFonts w:eastAsia="Verdana" w:cs="Arial"/>
        </w:rPr>
        <w:t>striped red</w:t>
      </w:r>
      <w:proofErr w:type="gramEnd"/>
      <w:r w:rsidRPr="001F6391">
        <w:rPr>
          <w:rFonts w:eastAsia="Verdana" w:cs="Arial"/>
        </w:rPr>
        <w:t xml:space="preserve"> mullet in GSA 5) uses the option of setting B</w:t>
      </w:r>
      <w:r w:rsidRPr="001F6391">
        <w:rPr>
          <w:rFonts w:eastAsia="Verdana" w:cs="Arial"/>
          <w:vertAlign w:val="subscript"/>
        </w:rPr>
        <w:t>lim</w:t>
      </w:r>
      <w:r w:rsidRPr="001F6391">
        <w:rPr>
          <w:rFonts w:eastAsia="Verdana" w:cs="Arial"/>
        </w:rPr>
        <w:t xml:space="preserve"> as a percentage of the estimated B</w:t>
      </w:r>
      <w:r w:rsidRPr="001F6391">
        <w:rPr>
          <w:rFonts w:eastAsia="Verdana" w:cs="Arial"/>
          <w:vertAlign w:val="subscript"/>
        </w:rPr>
        <w:t>0</w:t>
      </w:r>
      <w:r w:rsidRPr="001F6391">
        <w:rPr>
          <w:rFonts w:eastAsia="Verdana" w:cs="Arial"/>
        </w:rPr>
        <w:t>. In these cases, STECF suggests that the assessment EWG 26-09 calculate B</w:t>
      </w:r>
      <w:r w:rsidRPr="001F6391">
        <w:rPr>
          <w:rFonts w:eastAsia="Verdana" w:cs="Arial"/>
          <w:vertAlign w:val="subscript"/>
        </w:rPr>
        <w:t>lim</w:t>
      </w:r>
      <w:r w:rsidRPr="001F6391">
        <w:rPr>
          <w:rFonts w:eastAsia="Verdana" w:cs="Arial"/>
        </w:rPr>
        <w:t xml:space="preserve"> using the described geometric mean/SPR methodology so the resulting values can be compared during PLEN 26-09/10 mini.</w:t>
      </w:r>
      <w:r>
        <w:rPr>
          <w:rFonts w:eastAsia="Verdana" w:cs="Arial"/>
        </w:rPr>
        <w:t xml:space="preserve"> </w:t>
      </w:r>
      <w:r w:rsidRPr="001F6391">
        <w:rPr>
          <w:rFonts w:eastAsia="Verdana" w:cs="Arial"/>
        </w:rPr>
        <w:t>Such comparisons will better inform discussions on the decision tree for the setting of B</w:t>
      </w:r>
      <w:r w:rsidRPr="001F6391">
        <w:rPr>
          <w:rFonts w:eastAsia="Verdana" w:cs="Arial"/>
          <w:vertAlign w:val="subscript"/>
        </w:rPr>
        <w:t>lim</w:t>
      </w:r>
      <w:r w:rsidRPr="001F6391">
        <w:rPr>
          <w:rFonts w:eastAsia="Verdana" w:cs="Arial"/>
        </w:rPr>
        <w:t>, as it is currently unknown whether the different methods will result in different stock-specific values of the limit reference point. In addition, STECF reiterates that the current stock-specific methods for those stocks that currently don’t use a SPR method to set B</w:t>
      </w:r>
      <w:r w:rsidRPr="001F6391">
        <w:rPr>
          <w:rFonts w:eastAsia="Verdana" w:cs="Arial"/>
          <w:vertAlign w:val="subscript"/>
        </w:rPr>
        <w:t>lim</w:t>
      </w:r>
      <w:r w:rsidRPr="001F6391">
        <w:rPr>
          <w:rFonts w:eastAsia="Verdana" w:cs="Arial"/>
        </w:rPr>
        <w:t xml:space="preserve"> should be used during EWG 26-09 to assess stock status in 2025.</w:t>
      </w:r>
    </w:p>
    <w:p w14:paraId="122D73F4" w14:textId="77777777" w:rsidR="0081224E" w:rsidRPr="001F6391" w:rsidRDefault="0081224E" w:rsidP="0081224E">
      <w:pPr>
        <w:jc w:val="left"/>
        <w:rPr>
          <w:rFonts w:eastAsia="Verdana" w:cs="Arial"/>
        </w:rPr>
      </w:pPr>
    </w:p>
    <w:p w14:paraId="74C60E0A" w14:textId="77777777" w:rsidR="0081224E" w:rsidRPr="007A11D8" w:rsidRDefault="0081224E" w:rsidP="0081224E">
      <w:pPr>
        <w:jc w:val="left"/>
        <w:rPr>
          <w:rFonts w:eastAsia="Verdana" w:cs="Arial"/>
          <w:b/>
          <w:bCs/>
        </w:rPr>
      </w:pPr>
      <w:r w:rsidRPr="007A11D8">
        <w:rPr>
          <w:rFonts w:eastAsia="Verdana" w:cs="Arial"/>
          <w:b/>
          <w:bCs/>
        </w:rPr>
        <w:t>1.2. Method to estimate stock status in the most recent year</w:t>
      </w:r>
    </w:p>
    <w:p w14:paraId="6D158187" w14:textId="77777777" w:rsidR="0081224E" w:rsidRPr="001F6391" w:rsidRDefault="0081224E" w:rsidP="0081224E">
      <w:pPr>
        <w:jc w:val="left"/>
        <w:rPr>
          <w:rFonts w:eastAsia="Verdana" w:cs="Arial"/>
        </w:rPr>
      </w:pPr>
      <w:r w:rsidRPr="001F6391">
        <w:rPr>
          <w:rFonts w:eastAsia="Verdana" w:cs="Arial"/>
        </w:rPr>
        <w:t>STECF observes that the EWG developed a new R function that can be used to calculate the spawning stock biomass (SSB) on the 1</w:t>
      </w:r>
      <w:r w:rsidRPr="001F6391">
        <w:rPr>
          <w:rFonts w:eastAsia="Verdana" w:cs="Arial"/>
          <w:vertAlign w:val="superscript"/>
        </w:rPr>
        <w:t>st</w:t>
      </w:r>
      <w:r w:rsidRPr="001F6391">
        <w:rPr>
          <w:rFonts w:eastAsia="Verdana" w:cs="Arial"/>
        </w:rPr>
        <w:t xml:space="preserve"> day of the year immediately following the last data year. This allows the effects of fishing in the final data year to impact the estimated stock status and is particularly relevant for those stocks that estimate SSB on the 1</w:t>
      </w:r>
      <w:r w:rsidRPr="001F6391">
        <w:rPr>
          <w:rFonts w:eastAsia="Verdana" w:cs="Arial"/>
          <w:vertAlign w:val="superscript"/>
        </w:rPr>
        <w:t>st</w:t>
      </w:r>
      <w:r w:rsidRPr="001F6391">
        <w:rPr>
          <w:rFonts w:eastAsia="Verdana" w:cs="Arial"/>
        </w:rPr>
        <w:t xml:space="preserve"> day of the year. Prior to this, the estimated SSB didn’t incorporate the effects of fishing in the final data year, as noted in PLEN 25-03 for European hake in GSA 1,5,6,7. </w:t>
      </w:r>
    </w:p>
    <w:p w14:paraId="6D170775" w14:textId="77777777" w:rsidR="0081224E" w:rsidRPr="001F6391" w:rsidRDefault="0081224E" w:rsidP="0081224E">
      <w:pPr>
        <w:jc w:val="left"/>
        <w:rPr>
          <w:rFonts w:eastAsia="Verdana" w:cs="Arial"/>
        </w:rPr>
      </w:pPr>
      <w:r w:rsidRPr="001F6391">
        <w:rPr>
          <w:rFonts w:eastAsia="Verdana" w:cs="Arial"/>
        </w:rPr>
        <w:t xml:space="preserve">STECF supports the development of this function into an R package with associated documentation and help files that can be readily used by future EWGs. </w:t>
      </w:r>
    </w:p>
    <w:p w14:paraId="2786179B" w14:textId="77777777" w:rsidR="0081224E" w:rsidRPr="001F6391" w:rsidRDefault="0081224E" w:rsidP="0081224E">
      <w:pPr>
        <w:jc w:val="left"/>
        <w:rPr>
          <w:rFonts w:eastAsia="Verdana" w:cs="Arial"/>
        </w:rPr>
      </w:pPr>
    </w:p>
    <w:p w14:paraId="5E4451C6" w14:textId="77777777" w:rsidR="0081224E" w:rsidRPr="007A11D8" w:rsidRDefault="0081224E" w:rsidP="0081224E">
      <w:pPr>
        <w:jc w:val="left"/>
        <w:rPr>
          <w:rFonts w:eastAsia="Verdana" w:cs="Arial"/>
          <w:b/>
          <w:bCs/>
        </w:rPr>
      </w:pPr>
      <w:r w:rsidRPr="007A11D8">
        <w:rPr>
          <w:rFonts w:eastAsia="Verdana" w:cs="Arial"/>
          <w:b/>
          <w:bCs/>
        </w:rPr>
        <w:lastRenderedPageBreak/>
        <w:t xml:space="preserve">1.3. Effects of environmental drivers </w:t>
      </w:r>
    </w:p>
    <w:p w14:paraId="7E02092B" w14:textId="77777777" w:rsidR="0081224E" w:rsidRPr="001F6391" w:rsidRDefault="0081224E" w:rsidP="0081224E">
      <w:pPr>
        <w:jc w:val="left"/>
        <w:rPr>
          <w:rFonts w:eastAsia="Verdana" w:cs="Arial"/>
        </w:rPr>
      </w:pPr>
      <w:r w:rsidRPr="001F6391">
        <w:rPr>
          <w:rFonts w:eastAsia="Verdana" w:cs="Arial"/>
        </w:rPr>
        <w:t xml:space="preserve">STECF observes that several exploratory studies were carried out by the EWG on the possible environmental drivers of stock productivity. Specifically, these studies were carried out for three demersal stocks (DPS1, DPS567 and MUT7), all of which have recently experienced large changes in estimated stock status, calling into the question the validity of their stock assessments and associated reference points. </w:t>
      </w:r>
    </w:p>
    <w:p w14:paraId="2F26BA92" w14:textId="77777777" w:rsidR="0081224E" w:rsidRPr="001F6391" w:rsidRDefault="0081224E" w:rsidP="0081224E">
      <w:pPr>
        <w:jc w:val="left"/>
        <w:rPr>
          <w:rFonts w:eastAsia="Verdana" w:cs="Arial"/>
        </w:rPr>
      </w:pPr>
      <w:r w:rsidRPr="001F6391">
        <w:rPr>
          <w:rFonts w:eastAsia="Verdana" w:cs="Arial"/>
        </w:rPr>
        <w:t>STECF notes that these exploratory studies indicate a positive relationship between temperature and SSB and recruitment for both DPS stocks, and the same for total recruitment and SSB for MUT7. In DPS567, and to a lesser extent for DPS1, there has also been a recent increase in estimated recruit-per-spawner, which indicates a positive correlation between warmer conditions and stock productivity (also found in Bitetto et al. 2025). In comparison, the estimated relationship between warming and recruit-per-spawner in MUT7 is negative, which is at odds with recent scientific studies that link warming to increases in stock productivity (Panzeri et al, 2024). Other important oceanographic</w:t>
      </w:r>
      <w:r>
        <w:rPr>
          <w:rFonts w:eastAsia="Verdana" w:cs="Arial"/>
        </w:rPr>
        <w:t xml:space="preserve"> </w:t>
      </w:r>
      <w:r w:rsidRPr="001F6391">
        <w:rPr>
          <w:rFonts w:eastAsia="Verdana" w:cs="Arial"/>
        </w:rPr>
        <w:t>/</w:t>
      </w:r>
      <w:r>
        <w:rPr>
          <w:rFonts w:eastAsia="Verdana" w:cs="Arial"/>
        </w:rPr>
        <w:t xml:space="preserve"> </w:t>
      </w:r>
      <w:r w:rsidRPr="001F6391">
        <w:rPr>
          <w:rFonts w:eastAsia="Verdana" w:cs="Arial"/>
        </w:rPr>
        <w:t>environmental processes could explain this unexpected pattern in GSA 7 (Quattrocchi et al, 2024). For instance,</w:t>
      </w:r>
      <w:r>
        <w:rPr>
          <w:rFonts w:eastAsia="Verdana" w:cs="Arial"/>
        </w:rPr>
        <w:t xml:space="preserve"> </w:t>
      </w:r>
      <w:r w:rsidRPr="001F6391">
        <w:rPr>
          <w:rFonts w:eastAsia="Verdana" w:cs="Arial"/>
        </w:rPr>
        <w:t>the winter ocean convection characteristic of the Gulf of Lions (GoL) has been demonstrated to positively affect MUT (e.g. Kerametsidis et al. 2024). Also,</w:t>
      </w:r>
      <w:r>
        <w:rPr>
          <w:rFonts w:eastAsia="Verdana" w:cs="Arial"/>
        </w:rPr>
        <w:t xml:space="preserve"> </w:t>
      </w:r>
      <w:r w:rsidRPr="001F6391">
        <w:rPr>
          <w:rFonts w:eastAsia="Verdana" w:cs="Arial"/>
        </w:rPr>
        <w:t>the GoL is known to act as a demographic source area with very low retention, implying that GSA</w:t>
      </w:r>
      <w:r>
        <w:rPr>
          <w:rFonts w:eastAsia="Verdana" w:cs="Arial"/>
        </w:rPr>
        <w:t xml:space="preserve"> </w:t>
      </w:r>
      <w:r w:rsidRPr="001F6391">
        <w:rPr>
          <w:rFonts w:eastAsia="Verdana" w:cs="Arial"/>
        </w:rPr>
        <w:t>7 might be operating as a</w:t>
      </w:r>
      <w:r>
        <w:rPr>
          <w:rFonts w:eastAsia="Verdana" w:cs="Arial"/>
        </w:rPr>
        <w:t xml:space="preserve"> </w:t>
      </w:r>
      <w:r w:rsidRPr="001F6391">
        <w:rPr>
          <w:rFonts w:eastAsia="Verdana" w:cs="Arial"/>
        </w:rPr>
        <w:t>source recruitment area and providing new recruits to the more</w:t>
      </w:r>
      <w:r>
        <w:rPr>
          <w:rFonts w:eastAsia="Verdana" w:cs="Arial"/>
        </w:rPr>
        <w:t xml:space="preserve"> </w:t>
      </w:r>
      <w:r w:rsidRPr="001F6391">
        <w:rPr>
          <w:rFonts w:eastAsia="Verdana" w:cs="Arial"/>
        </w:rPr>
        <w:t>northern GSA</w:t>
      </w:r>
      <w:r>
        <w:rPr>
          <w:rFonts w:eastAsia="Verdana" w:cs="Arial"/>
        </w:rPr>
        <w:t xml:space="preserve"> </w:t>
      </w:r>
      <w:r w:rsidRPr="001F6391">
        <w:rPr>
          <w:rFonts w:eastAsia="Verdana" w:cs="Arial"/>
        </w:rPr>
        <w:t>6 (a demographic sink, e.g. Kerametsidis et al. 2026).</w:t>
      </w:r>
    </w:p>
    <w:p w14:paraId="7BD047EE" w14:textId="77777777" w:rsidR="0081224E" w:rsidRPr="001F6391" w:rsidRDefault="0081224E" w:rsidP="0081224E">
      <w:pPr>
        <w:jc w:val="left"/>
        <w:rPr>
          <w:rFonts w:eastAsia="Verdana" w:cs="Arial"/>
        </w:rPr>
      </w:pPr>
      <w:r w:rsidRPr="001F6391">
        <w:rPr>
          <w:rFonts w:eastAsia="Verdana" w:cs="Arial"/>
        </w:rPr>
        <w:t>STECF observes that the EWG also re-estimated F</w:t>
      </w:r>
      <w:r w:rsidRPr="001F6391">
        <w:rPr>
          <w:rFonts w:eastAsia="Verdana" w:cs="Arial"/>
          <w:vertAlign w:val="subscript"/>
        </w:rPr>
        <w:t xml:space="preserve">0.1 </w:t>
      </w:r>
      <w:r w:rsidRPr="001F6391">
        <w:rPr>
          <w:rFonts w:eastAsia="Verdana" w:cs="Arial"/>
        </w:rPr>
        <w:t>for different historical productivity periods for all three stocks. The motivation behind doing this is to test whether the estimated reference point would differ between periods of low and high productivity, thus rendering it unsuitable for tracking changes in F over different productivity regimes. The EWG found that the estimated F</w:t>
      </w:r>
      <w:r w:rsidRPr="001F6391">
        <w:rPr>
          <w:rFonts w:eastAsia="Verdana" w:cs="Arial"/>
          <w:vertAlign w:val="subscript"/>
        </w:rPr>
        <w:t>0.1</w:t>
      </w:r>
      <w:r w:rsidRPr="001F6391">
        <w:rPr>
          <w:rFonts w:eastAsia="Verdana" w:cs="Arial"/>
        </w:rPr>
        <w:t xml:space="preserve"> was consistent across all productivity periods within a given stock, however, STECF reminds that no changes in selectivity nor weight-at-age were considered in the different productivity periods. Thus,</w:t>
      </w:r>
      <w:r>
        <w:rPr>
          <w:rFonts w:eastAsia="Verdana" w:cs="Arial"/>
        </w:rPr>
        <w:t xml:space="preserve"> </w:t>
      </w:r>
      <w:r w:rsidRPr="001F6391">
        <w:rPr>
          <w:rFonts w:eastAsia="Verdana" w:cs="Arial"/>
        </w:rPr>
        <w:t xml:space="preserve">the finding of a consistent yield-per-recruit reference point is not surprising. </w:t>
      </w:r>
    </w:p>
    <w:p w14:paraId="00646DF3" w14:textId="77777777" w:rsidR="0081224E" w:rsidRPr="001F6391" w:rsidRDefault="0081224E" w:rsidP="0081224E">
      <w:pPr>
        <w:jc w:val="left"/>
        <w:rPr>
          <w:rFonts w:eastAsia="Verdana" w:cs="Arial"/>
        </w:rPr>
      </w:pPr>
      <w:r w:rsidRPr="001F6391">
        <w:rPr>
          <w:rFonts w:eastAsia="Verdana" w:cs="Arial"/>
        </w:rPr>
        <w:t>STECF reminds that the validity of F</w:t>
      </w:r>
      <w:r w:rsidRPr="001F6391">
        <w:rPr>
          <w:rFonts w:eastAsia="Verdana" w:cs="Arial"/>
          <w:vertAlign w:val="subscript"/>
        </w:rPr>
        <w:t>0.1</w:t>
      </w:r>
      <w:r w:rsidRPr="001F6391">
        <w:rPr>
          <w:rFonts w:eastAsia="Verdana" w:cs="Arial"/>
        </w:rPr>
        <w:t xml:space="preserve"> or other F reference points could be calculated for DPS1, DPS567 and MUT7 using the MSE methodology developed in ToR 1.1.</w:t>
      </w:r>
    </w:p>
    <w:p w14:paraId="27DAB9C1" w14:textId="77777777" w:rsidR="0081224E" w:rsidRPr="001F6391" w:rsidRDefault="0081224E" w:rsidP="0081224E">
      <w:pPr>
        <w:jc w:val="left"/>
        <w:rPr>
          <w:rFonts w:eastAsia="Verdana" w:cs="Arial"/>
        </w:rPr>
      </w:pPr>
      <w:r w:rsidRPr="001F6391">
        <w:rPr>
          <w:rFonts w:eastAsia="Verdana" w:cs="Arial"/>
        </w:rPr>
        <w:t>On the topic of stock connectivity, STECF observes that the EWG ran several merged stock assessment scenarios for both DPS and MUT. The results from these scenarios indicate distinct dynamics for DPS in EMU 1 and EMU 2,</w:t>
      </w:r>
      <w:r>
        <w:rPr>
          <w:rFonts w:eastAsia="Verdana" w:cs="Arial"/>
        </w:rPr>
        <w:t xml:space="preserve"> </w:t>
      </w:r>
      <w:r w:rsidRPr="001F6391">
        <w:rPr>
          <w:rFonts w:eastAsia="Verdana" w:cs="Arial"/>
        </w:rPr>
        <w:t>which contradicts findings of a single population in the Western Mediterranean based on genetic analysis (MED_Units; Spedicato et al. (2022) and on literature and data analysis (StockMED; Fiorentino et al. (2015)). In comparison, the results support a delineating of MUT into a single stock in GSA 6, 7 and 9, which corroborates the findings of the StockMED project.</w:t>
      </w:r>
    </w:p>
    <w:p w14:paraId="0D14D69E" w14:textId="77777777" w:rsidR="0081224E" w:rsidRPr="001F6391" w:rsidRDefault="0081224E" w:rsidP="0081224E">
      <w:pPr>
        <w:jc w:val="left"/>
        <w:rPr>
          <w:rFonts w:eastAsia="Verdana" w:cs="Arial"/>
        </w:rPr>
      </w:pPr>
      <w:r w:rsidRPr="001F6391">
        <w:rPr>
          <w:rFonts w:eastAsia="Verdana" w:cs="Arial"/>
        </w:rPr>
        <w:t>STECF notes that the EWG also conducted initial investigations into the use of bottom temperature in the assessment model of each stock, either as covariate in the stock recruitment relationship, as a separate recruitment index, or as a causal driver of changes in natural mortality.</w:t>
      </w:r>
    </w:p>
    <w:p w14:paraId="737A216B" w14:textId="77777777" w:rsidR="0081224E" w:rsidRPr="001F6391" w:rsidRDefault="0081224E" w:rsidP="0081224E">
      <w:pPr>
        <w:jc w:val="left"/>
        <w:rPr>
          <w:rFonts w:eastAsia="Verdana" w:cs="Arial"/>
        </w:rPr>
      </w:pPr>
    </w:p>
    <w:p w14:paraId="2F6104A7" w14:textId="77777777" w:rsidR="0081224E" w:rsidRPr="007A11D8" w:rsidRDefault="0081224E" w:rsidP="0081224E">
      <w:pPr>
        <w:jc w:val="left"/>
        <w:rPr>
          <w:rFonts w:eastAsia="Verdana" w:cs="Arial"/>
          <w:b/>
          <w:bCs/>
        </w:rPr>
      </w:pPr>
      <w:r w:rsidRPr="007A11D8">
        <w:rPr>
          <w:rFonts w:eastAsia="Verdana" w:cs="Arial"/>
          <w:b/>
          <w:bCs/>
        </w:rPr>
        <w:t>1.4. Streamlined stock assessment report</w:t>
      </w:r>
    </w:p>
    <w:p w14:paraId="37FC3B08" w14:textId="77777777" w:rsidR="0081224E" w:rsidRPr="001F6391" w:rsidRDefault="0081224E" w:rsidP="0081224E">
      <w:pPr>
        <w:jc w:val="left"/>
        <w:rPr>
          <w:rFonts w:eastAsia="Verdana" w:cs="Arial"/>
        </w:rPr>
      </w:pPr>
      <w:r w:rsidRPr="001F6391">
        <w:rPr>
          <w:rFonts w:eastAsia="Verdana" w:cs="Arial"/>
        </w:rPr>
        <w:t xml:space="preserve">STECF observes that the EWG proposed a simpler structure for the reporting of the assessment EWG outcomes. The proposed approach splits the reporting into two parts, with the core results being communicated via stock-specific summary sheets, whereas the more complex details of the assessment including methods, data preparation, assumptions and more detailed results should be moved into electronic annexes. </w:t>
      </w:r>
    </w:p>
    <w:p w14:paraId="62717CDE" w14:textId="77777777" w:rsidR="0081224E" w:rsidRPr="001F6391" w:rsidRDefault="0081224E" w:rsidP="0081224E">
      <w:pPr>
        <w:jc w:val="left"/>
        <w:rPr>
          <w:rFonts w:eastAsia="Verdana" w:cs="Arial"/>
        </w:rPr>
      </w:pPr>
      <w:r w:rsidRPr="001F6391">
        <w:rPr>
          <w:rFonts w:eastAsia="Verdana" w:cs="Arial"/>
        </w:rPr>
        <w:lastRenderedPageBreak/>
        <w:t xml:space="preserve">STECF notes that the development of this more streamlined approach is ongoing and will require collaboration between members of the assessment EWG and those tasked with data preparation via </w:t>
      </w:r>
      <w:r w:rsidRPr="001F6391">
        <w:rPr>
          <w:rFonts w:eastAsia="Verdana" w:cs="Arial"/>
          <w:i/>
          <w:iCs/>
        </w:rPr>
        <w:t>ad hoc</w:t>
      </w:r>
      <w:r w:rsidRPr="001F6391">
        <w:rPr>
          <w:rFonts w:eastAsia="Verdana" w:cs="Arial"/>
        </w:rPr>
        <w:t xml:space="preserve"> contracts. The EWG also highlights that the current stock-specific summary sheets will need to be updated to include the reporting of partial Fs.</w:t>
      </w:r>
    </w:p>
    <w:p w14:paraId="36D03E1F" w14:textId="77777777" w:rsidR="0081224E" w:rsidRPr="001F6391" w:rsidRDefault="0081224E" w:rsidP="0081224E">
      <w:pPr>
        <w:jc w:val="left"/>
        <w:rPr>
          <w:rFonts w:eastAsia="Verdana" w:cs="Arial"/>
        </w:rPr>
      </w:pPr>
      <w:r w:rsidRPr="001F6391">
        <w:rPr>
          <w:rFonts w:eastAsia="Verdana" w:cs="Arial"/>
        </w:rPr>
        <w:t xml:space="preserve">STECF suggests that electronic annexes should be reviewed and updated on a semi-regular basis to ensure that the reporting of the assessment approaches remain updated and reproducible. </w:t>
      </w:r>
    </w:p>
    <w:p w14:paraId="6DEBED32" w14:textId="77777777" w:rsidR="0081224E" w:rsidRPr="001F6391" w:rsidRDefault="0081224E" w:rsidP="0081224E">
      <w:pPr>
        <w:jc w:val="left"/>
        <w:rPr>
          <w:rFonts w:eastAsia="Verdana" w:cs="Arial"/>
        </w:rPr>
      </w:pPr>
    </w:p>
    <w:p w14:paraId="0EF79160" w14:textId="77777777" w:rsidR="0081224E" w:rsidRPr="001F6391" w:rsidRDefault="0081224E" w:rsidP="0081224E">
      <w:pPr>
        <w:jc w:val="left"/>
        <w:rPr>
          <w:rFonts w:eastAsia="Verdana" w:cs="Arial"/>
        </w:rPr>
      </w:pPr>
      <w:r>
        <w:rPr>
          <w:rFonts w:eastAsia="Verdana" w:cs="Arial"/>
          <w:b/>
          <w:bCs/>
        </w:rPr>
        <w:t xml:space="preserve">2. </w:t>
      </w:r>
      <w:r w:rsidRPr="001F6391">
        <w:rPr>
          <w:rFonts w:eastAsia="Verdana" w:cs="Arial"/>
          <w:b/>
          <w:bCs/>
        </w:rPr>
        <w:t>ToR 2 – Methodologies for evaluation and advice for the WestMed MAP</w:t>
      </w:r>
    </w:p>
    <w:p w14:paraId="4A90CD3E" w14:textId="77777777" w:rsidR="0081224E" w:rsidRPr="001F6391" w:rsidRDefault="0081224E" w:rsidP="0081224E">
      <w:pPr>
        <w:jc w:val="left"/>
        <w:rPr>
          <w:rFonts w:eastAsia="Verdana" w:cs="Arial"/>
          <w:lang w:val="es-ES"/>
        </w:rPr>
      </w:pPr>
      <w:r w:rsidRPr="001F6391">
        <w:rPr>
          <w:rFonts w:eastAsia="Verdana" w:cs="Arial"/>
        </w:rPr>
        <w:t xml:space="preserve">STECF notes that one of the main outcomes from this part of the EWG 26-03 report is the proposal of a new strategy for the calculation of fishing days at MSY. </w:t>
      </w:r>
      <w:r w:rsidRPr="001F6391">
        <w:rPr>
          <w:rFonts w:eastAsia="Verdana" w:cs="Arial"/>
          <w:lang w:val="es-ES"/>
        </w:rPr>
        <w:t>This new proposal is structured in the following steps:</w:t>
      </w:r>
    </w:p>
    <w:p w14:paraId="301E944C" w14:textId="77777777" w:rsidR="0081224E" w:rsidRPr="001F6391" w:rsidRDefault="0081224E" w:rsidP="0081224E">
      <w:pPr>
        <w:numPr>
          <w:ilvl w:val="0"/>
          <w:numId w:val="64"/>
        </w:numPr>
        <w:jc w:val="left"/>
        <w:rPr>
          <w:rFonts w:eastAsia="Verdana" w:cs="Arial"/>
        </w:rPr>
      </w:pPr>
      <w:r w:rsidRPr="001F6391">
        <w:rPr>
          <w:rFonts w:eastAsia="Verdana" w:cs="Arial"/>
        </w:rPr>
        <w:t>A scenario that achieves F</w:t>
      </w:r>
      <w:r w:rsidRPr="001F6391">
        <w:rPr>
          <w:rFonts w:eastAsia="Verdana" w:cs="Arial"/>
          <w:vertAlign w:val="subscript"/>
        </w:rPr>
        <w:t>MSY</w:t>
      </w:r>
      <w:r w:rsidRPr="001F6391">
        <w:rPr>
          <w:rFonts w:eastAsia="Verdana" w:cs="Arial"/>
        </w:rPr>
        <w:t xml:space="preserve"> for the Most Vulnerable Stock (MVS), including the intermediate year, is first identified and selected. This scenario will include the compensation measures that have already been applied by Member States.</w:t>
      </w:r>
    </w:p>
    <w:p w14:paraId="202BFA1C" w14:textId="77777777" w:rsidR="0081224E" w:rsidRPr="001F6391" w:rsidRDefault="0081224E" w:rsidP="0081224E">
      <w:pPr>
        <w:numPr>
          <w:ilvl w:val="0"/>
          <w:numId w:val="64"/>
        </w:numPr>
        <w:jc w:val="left"/>
        <w:rPr>
          <w:rFonts w:eastAsia="Verdana" w:cs="Arial"/>
        </w:rPr>
      </w:pPr>
      <w:r w:rsidRPr="001F6391">
        <w:rPr>
          <w:rFonts w:eastAsia="Verdana" w:cs="Arial"/>
        </w:rPr>
        <w:t>This scenario is then used as the baseline from which forecasts of the advice year are made. These forecasts will include uncertainty in biological factors and the presence or absence of compensatory measures.</w:t>
      </w:r>
    </w:p>
    <w:p w14:paraId="5226B71F" w14:textId="77777777" w:rsidR="0081224E" w:rsidRPr="001F6391" w:rsidRDefault="0081224E" w:rsidP="0081224E">
      <w:pPr>
        <w:numPr>
          <w:ilvl w:val="0"/>
          <w:numId w:val="64"/>
        </w:numPr>
        <w:jc w:val="left"/>
        <w:rPr>
          <w:rFonts w:eastAsia="Verdana" w:cs="Arial"/>
        </w:rPr>
      </w:pPr>
      <w:r w:rsidRPr="001F6391">
        <w:rPr>
          <w:rFonts w:eastAsia="Verdana" w:cs="Arial"/>
        </w:rPr>
        <w:t>Based on these forecasts, the corresponding effort levels expressed in fishing days in the advice year can be deduced and reported by fleet segment and area.</w:t>
      </w:r>
    </w:p>
    <w:p w14:paraId="324C0DE2" w14:textId="77777777" w:rsidR="0081224E" w:rsidRPr="001F6391" w:rsidRDefault="0081224E" w:rsidP="0081224E">
      <w:pPr>
        <w:jc w:val="left"/>
        <w:rPr>
          <w:rFonts w:eastAsia="Verdana" w:cs="Arial"/>
        </w:rPr>
      </w:pPr>
      <w:r w:rsidRPr="001F6391">
        <w:rPr>
          <w:rFonts w:eastAsia="Verdana" w:cs="Arial"/>
        </w:rPr>
        <w:t>STECF notes that this new proposal is a significant departure from previous effort EWGs where numerous possible scenarios were first run including a wide range of biological uncertainties and possible compensatory measures, and only after was the scenario that achieves F</w:t>
      </w:r>
      <w:r w:rsidRPr="001F6391">
        <w:rPr>
          <w:rFonts w:eastAsia="Verdana" w:cs="Arial"/>
          <w:vertAlign w:val="subscript"/>
        </w:rPr>
        <w:t>MSY</w:t>
      </w:r>
      <w:r w:rsidRPr="001F6391">
        <w:rPr>
          <w:rFonts w:eastAsia="Verdana" w:cs="Arial"/>
        </w:rPr>
        <w:t xml:space="preserve"> for the MVS and associated effort levels in terms of fishing days calculated. STECF remarks that by anchoring the work on a single intermediate year scenario, this new approach should reduce the work load during the effort EWG and ensure that the experts have time to discuss and evaluate the findings of the forecasts, leading to a more robust and comprehensive delivery of advice for the WestMed MAP. </w:t>
      </w:r>
    </w:p>
    <w:p w14:paraId="2ABD66FA" w14:textId="77777777" w:rsidR="0081224E" w:rsidRPr="001F6391" w:rsidRDefault="0081224E" w:rsidP="0081224E">
      <w:pPr>
        <w:jc w:val="left"/>
        <w:rPr>
          <w:rFonts w:eastAsia="Verdana" w:cs="Arial"/>
        </w:rPr>
      </w:pPr>
      <w:r w:rsidRPr="001F6391">
        <w:rPr>
          <w:rFonts w:eastAsia="Verdana" w:cs="Arial"/>
        </w:rPr>
        <w:t>STECF notes that the calculation of fishing days at MSY is highly dependent on several data sources. This includes the outcomes of the assessment EWG which should be delivered based on the agreed protocol described in ToR 3. VMS and logbook data by Member State, and FDI data are also required to condition each bioeconomic model. Further to this, data is needed on what compensatory measures have been applied by Member States</w:t>
      </w:r>
      <w:r>
        <w:rPr>
          <w:rFonts w:eastAsia="Verdana" w:cs="Arial"/>
        </w:rPr>
        <w:t xml:space="preserve"> </w:t>
      </w:r>
      <w:r w:rsidRPr="001F6391">
        <w:rPr>
          <w:rFonts w:eastAsia="Verdana" w:cs="Arial"/>
        </w:rPr>
        <w:t xml:space="preserve">in the intermediate year, as well as a list of compensatory measures that are most likely to be applied in the advice year. STECF acknowledges that this list of compensatory measures in the advice year will be uncertain but reminds that this list should be non-exhaustive and should remain within the bounds of what is feasible within the time frame of the modelling </w:t>
      </w:r>
      <w:r w:rsidRPr="001F6391">
        <w:rPr>
          <w:rFonts w:eastAsia="Verdana" w:cs="Arial"/>
          <w:i/>
          <w:iCs/>
        </w:rPr>
        <w:t>ad hoc</w:t>
      </w:r>
      <w:r w:rsidRPr="001F6391">
        <w:rPr>
          <w:rFonts w:eastAsia="Verdana" w:cs="Arial"/>
        </w:rPr>
        <w:t xml:space="preserve"> contracts and the capabilities of the individual bioeconomic models. </w:t>
      </w:r>
    </w:p>
    <w:p w14:paraId="3F24506C" w14:textId="77777777" w:rsidR="0081224E" w:rsidRDefault="0081224E" w:rsidP="0081224E">
      <w:pPr>
        <w:jc w:val="left"/>
        <w:rPr>
          <w:rFonts w:eastAsia="Verdana" w:cs="Arial"/>
        </w:rPr>
      </w:pPr>
      <w:r w:rsidRPr="001F6391">
        <w:rPr>
          <w:rFonts w:eastAsia="Verdana" w:cs="Arial"/>
        </w:rPr>
        <w:t xml:space="preserve">STECF notes that the calculation of effort in the advice year requires an underlying methodology via which the effort allocated to different fleet segments is reduced to ensure that the target of fishing days at MSY for the MVS is reached. In 2025, a homogenous reduction in fishing effort was used, whereby the MVS was first identified at the EMU level, and then all fleet segments were reduced uniformly across the EMU until the cumulative number of days matched the target. EWG 26-03 report points out that this homogenous approach can result in effort reductions for fleet segments that don’t necessarily exploit the MVS nor operate within its spatial distribution. This discrepancy is obvious when a stock only occurs in one GSA and a fleet segment doesn’t fish in that area. However, it may also occur </w:t>
      </w:r>
      <w:r w:rsidRPr="001F6391">
        <w:rPr>
          <w:rFonts w:eastAsia="Verdana" w:cs="Arial"/>
        </w:rPr>
        <w:lastRenderedPageBreak/>
        <w:t xml:space="preserve">for more widely distributed stocks which may only occur in a small part of a GSA but are found throughout the entire EMU. </w:t>
      </w:r>
    </w:p>
    <w:p w14:paraId="6F2E23A3" w14:textId="77777777" w:rsidR="0081224E" w:rsidRPr="001F6391" w:rsidRDefault="0081224E" w:rsidP="0081224E">
      <w:pPr>
        <w:jc w:val="left"/>
        <w:rPr>
          <w:rFonts w:eastAsia="Verdana" w:cs="Arial"/>
        </w:rPr>
      </w:pPr>
      <w:r w:rsidRPr="001F6391">
        <w:rPr>
          <w:rFonts w:eastAsia="Verdana" w:cs="Arial"/>
        </w:rPr>
        <w:t>To address this, STECF notes that the EWG proposed an alternative approach via which effort reductions are made proportional to landings of the MVS. Thus, a fleet segment that exploited the MVS at a higher rate in 2025, would have its effort in 2027 reduced proportionally more. In the case where a widely distributed MVS is used (e.g., European hake) this alternative approach could be readily applied at the EMU level. However, if the MVS is not distributed throughout the whole EMU, as was the case in 2026 where the MVS was Norway lobster in GSA6 in EMU1, this approach would result in effort changes being applied to fleet segments that exploit the MVS only. Thus, no effort reductions would be applied to fleet segments in other GSAs. Such an alternative approach</w:t>
      </w:r>
      <w:r>
        <w:rPr>
          <w:rFonts w:eastAsia="Verdana" w:cs="Arial"/>
        </w:rPr>
        <w:t xml:space="preserve"> </w:t>
      </w:r>
      <w:r w:rsidRPr="001F6391">
        <w:rPr>
          <w:rFonts w:eastAsia="Verdana" w:cs="Arial"/>
        </w:rPr>
        <w:t xml:space="preserve">might overcome the discrepancy between effort and exploitation rates of the MVS, however, it would cause a different discrepancy between the advice and the management implementation, as the WestMed MAP specifies that fishing days at MSY should be given at the EMU level and not at the GSA level. </w:t>
      </w:r>
    </w:p>
    <w:p w14:paraId="581A0D57" w14:textId="77777777" w:rsidR="0081224E" w:rsidRPr="001F6391" w:rsidRDefault="0081224E" w:rsidP="0081224E">
      <w:pPr>
        <w:jc w:val="left"/>
        <w:rPr>
          <w:rFonts w:eastAsia="Verdana" w:cs="Arial"/>
        </w:rPr>
      </w:pPr>
      <w:r w:rsidRPr="001F6391">
        <w:rPr>
          <w:rFonts w:eastAsia="Verdana" w:cs="Arial"/>
        </w:rPr>
        <w:t>STECF observes that the EWG proposed that the proportional reduction in effort approach could instead be applied exclusively at the GSA level, such that MVSs are identified per GSA in a cascading manner, and then the proportional reduction in effort is applied per GSA. This approach would require data on the number of vessels per GSA, as well as economic data at the GSA fleet segment level. In addition, in the case of</w:t>
      </w:r>
      <w:r>
        <w:rPr>
          <w:rFonts w:eastAsia="Verdana" w:cs="Arial"/>
        </w:rPr>
        <w:t xml:space="preserve"> </w:t>
      </w:r>
      <w:r w:rsidRPr="001F6391">
        <w:rPr>
          <w:rFonts w:eastAsia="Verdana" w:cs="Arial"/>
        </w:rPr>
        <w:t>widely distributed MVSs that span multiple GSAs, a method would be</w:t>
      </w:r>
      <w:r>
        <w:rPr>
          <w:rFonts w:eastAsia="Verdana" w:cs="Arial"/>
        </w:rPr>
        <w:t xml:space="preserve"> </w:t>
      </w:r>
      <w:r w:rsidRPr="001F6391">
        <w:rPr>
          <w:rFonts w:eastAsia="Verdana" w:cs="Arial"/>
        </w:rPr>
        <w:t>needed to resolve the stock status (F/F</w:t>
      </w:r>
      <w:r w:rsidRPr="001F6391">
        <w:rPr>
          <w:rFonts w:eastAsia="Verdana" w:cs="Arial"/>
          <w:vertAlign w:val="subscript"/>
        </w:rPr>
        <w:t>MSY</w:t>
      </w:r>
      <w:r w:rsidRPr="001F6391">
        <w:rPr>
          <w:rFonts w:eastAsia="Verdana" w:cs="Arial"/>
        </w:rPr>
        <w:t>) by GSA</w:t>
      </w:r>
      <w:r>
        <w:rPr>
          <w:rFonts w:eastAsia="Verdana" w:cs="Arial"/>
        </w:rPr>
        <w:t xml:space="preserve"> </w:t>
      </w:r>
      <w:r w:rsidRPr="001F6391">
        <w:rPr>
          <w:rFonts w:eastAsia="Verdana" w:cs="Arial"/>
        </w:rPr>
        <w:t xml:space="preserve">and exploitation rate per fleet segment and GSA. A method to aggregate effort by GSA at the EMU level would also be needed to ensure that provision of effort advice to the WestMed MAP, which operates by EMU, matched the management implementation. </w:t>
      </w:r>
    </w:p>
    <w:p w14:paraId="7A7E9672" w14:textId="77777777" w:rsidR="0081224E" w:rsidRPr="001F6391" w:rsidRDefault="0081224E" w:rsidP="0081224E">
      <w:pPr>
        <w:jc w:val="left"/>
        <w:rPr>
          <w:rFonts w:eastAsia="Verdana" w:cs="Arial"/>
        </w:rPr>
      </w:pPr>
      <w:r w:rsidRPr="001F6391">
        <w:rPr>
          <w:rFonts w:eastAsia="Verdana" w:cs="Arial"/>
        </w:rPr>
        <w:t>STECF notes that such methods</w:t>
      </w:r>
      <w:r>
        <w:rPr>
          <w:rFonts w:eastAsia="Verdana" w:cs="Arial"/>
        </w:rPr>
        <w:t xml:space="preserve"> </w:t>
      </w:r>
      <w:r w:rsidRPr="001F6391">
        <w:rPr>
          <w:rFonts w:eastAsia="Verdana" w:cs="Arial"/>
        </w:rPr>
        <w:t xml:space="preserve">are yet to be developed and tested and therefore suggests that the </w:t>
      </w:r>
      <w:proofErr w:type="gramStart"/>
      <w:r w:rsidRPr="001F6391">
        <w:rPr>
          <w:rFonts w:eastAsia="Verdana" w:cs="Arial"/>
        </w:rPr>
        <w:t>aforementioned homogenous</w:t>
      </w:r>
      <w:proofErr w:type="gramEnd"/>
      <w:r w:rsidRPr="001F6391">
        <w:rPr>
          <w:rFonts w:eastAsia="Verdana" w:cs="Arial"/>
        </w:rPr>
        <w:t xml:space="preserve"> reduction in effort approach should be used to give advice in the effort EWG in 2026. The proportional approach should only be considered for exploratory purposes with the aim of learning more about what uncertainty is caused by the choice of effort reduction method. If there is interest in further developing the proportional effort reduction approach in the future, simulation testing of this management procedure should be done to ensure that the aggregation level of the available data matches the behaviour of the fleet segments and can be used to provide advice at the GSA or EMU level.</w:t>
      </w:r>
    </w:p>
    <w:p w14:paraId="655E9D6E" w14:textId="77777777" w:rsidR="0081224E" w:rsidRPr="001F6391" w:rsidRDefault="0081224E" w:rsidP="0081224E">
      <w:pPr>
        <w:jc w:val="left"/>
        <w:rPr>
          <w:rFonts w:eastAsia="Verdana" w:cs="Arial"/>
        </w:rPr>
      </w:pPr>
      <w:r w:rsidRPr="001F6391">
        <w:rPr>
          <w:rFonts w:eastAsia="Verdana" w:cs="Arial"/>
        </w:rPr>
        <w:t>STECF recalls that mixed fisheries approaches</w:t>
      </w:r>
      <w:r>
        <w:rPr>
          <w:rFonts w:eastAsia="Verdana" w:cs="Arial"/>
        </w:rPr>
        <w:t xml:space="preserve"> </w:t>
      </w:r>
      <w:r w:rsidRPr="001F6391">
        <w:rPr>
          <w:rFonts w:eastAsia="Verdana" w:cs="Arial"/>
        </w:rPr>
        <w:t>are used to provide advice in other regions (Bay of Biscay, Celtic Sea, North Sea, Iberian Waters and Irish Sea; ICES 2025). Research in these areas have demonstrated that the level of aggregation of input data (space, time, metier, stock) used to define the fleet behaviour and dynamics in the forecast years has a strong impact on the robustness of the final scenario outcomes (ICES 2024, Davie et al. 2024). If fleet behaviour is restricted to a level of aggregation that does not reflect the real dynamics of the fleet, it can create false technical interactions within the model and can lead to the loss of fishing opportunities. Therefore, any decisions around the appropriate level at which to aggregate and define the fishing behaviour (GSA/EMU, coastal/deep, species/stock) needs to be tested and justified with quantitative analysis (i.e. Moore et al 2019). Although restricting the level of aggregation of the fleet to the variables identified in the WestMed MAP provides a useful tool for implementation by policy, it can (if not tested) create artefacts in the final estimates and may affect the robustness of the final advice.</w:t>
      </w:r>
    </w:p>
    <w:p w14:paraId="79CA7546" w14:textId="77777777" w:rsidR="0081224E" w:rsidRPr="001F6391" w:rsidRDefault="0081224E" w:rsidP="0081224E">
      <w:pPr>
        <w:jc w:val="left"/>
        <w:rPr>
          <w:rFonts w:eastAsia="Verdana" w:cs="Arial"/>
        </w:rPr>
      </w:pPr>
      <w:r w:rsidRPr="001F6391">
        <w:rPr>
          <w:rFonts w:eastAsia="Verdana" w:cs="Arial"/>
        </w:rPr>
        <w:t xml:space="preserve">STECF reminds that a key assumption of any approach at the GSA level is that stock delineation is known with high certainty, which is unlikely to be true. In fact, in ToR1 of the EWG, the connectivity and stock structure of three stocks is questioned and explored. Moreover, reducing the granularity of the MVS identification further, for example to coastal or </w:t>
      </w:r>
      <w:r w:rsidRPr="001F6391">
        <w:rPr>
          <w:rFonts w:eastAsia="Verdana" w:cs="Arial"/>
        </w:rPr>
        <w:lastRenderedPageBreak/>
        <w:t xml:space="preserve">deep-water fisheries within a GSA is contradictory to the known distribution of certain stocks within the WestMed MAP, which frequently occur in both coastal and deep water. </w:t>
      </w:r>
    </w:p>
    <w:p w14:paraId="67020958" w14:textId="77777777" w:rsidR="0081224E" w:rsidRPr="001F6391" w:rsidRDefault="0081224E" w:rsidP="0081224E">
      <w:pPr>
        <w:jc w:val="left"/>
        <w:rPr>
          <w:rFonts w:eastAsia="Verdana" w:cs="Arial"/>
        </w:rPr>
      </w:pPr>
      <w:r w:rsidRPr="001F6391">
        <w:rPr>
          <w:rFonts w:eastAsia="Verdana" w:cs="Arial"/>
        </w:rPr>
        <w:t>STECF notes that the EWG also discussed how best to proceed in situations where a stock lacks an analytical assessment or its assessment has been</w:t>
      </w:r>
      <w:r>
        <w:rPr>
          <w:rFonts w:eastAsia="Verdana" w:cs="Arial"/>
        </w:rPr>
        <w:t xml:space="preserve"> </w:t>
      </w:r>
      <w:r w:rsidRPr="001F6391">
        <w:rPr>
          <w:rFonts w:eastAsia="Verdana" w:cs="Arial"/>
        </w:rPr>
        <w:t>rejected by the assessment EWG. In these situations, alternative indicators (e.g., biomass targets) or abundance indexes might serve as alterative input data, however, tests on how, and if, they can be incorporated into some of the bioeconomic models (BEMTOOL or SMART) are needed.</w:t>
      </w:r>
      <w:r>
        <w:rPr>
          <w:rFonts w:eastAsia="Verdana" w:cs="Arial"/>
        </w:rPr>
        <w:t xml:space="preserve"> </w:t>
      </w:r>
      <w:r w:rsidRPr="001F6391">
        <w:rPr>
          <w:rFonts w:eastAsia="Verdana" w:cs="Arial"/>
        </w:rPr>
        <w:t xml:space="preserve">STECF observes that FLIndex objects, as well as data on growth and catch-at-age have been requested by the effort EWG for those stocks without analytical assessments and will be provided as part of the delivery of data by the assessment EWG. </w:t>
      </w:r>
    </w:p>
    <w:p w14:paraId="542D6C2E" w14:textId="77777777" w:rsidR="0081224E" w:rsidRPr="001F6391" w:rsidRDefault="0081224E" w:rsidP="0081224E">
      <w:pPr>
        <w:jc w:val="left"/>
        <w:rPr>
          <w:rFonts w:eastAsia="Verdana" w:cs="Arial"/>
        </w:rPr>
      </w:pPr>
      <w:r w:rsidRPr="001F6391">
        <w:rPr>
          <w:rFonts w:eastAsia="Verdana" w:cs="Arial"/>
        </w:rPr>
        <w:t xml:space="preserve">On the topic of evaluability of compensatory measures, STECF refers to the classification that has already been established which ranks compensatory measures as Q1 if fishing days equivalent to the compensatory measure can be estimated, and Q2 and Q3 in cases when it can’t, and also to the ToR 6.6 of this plenary report. STECF also recalls its previous comments from PLEN-26-01 </w:t>
      </w:r>
      <w:r>
        <w:rPr>
          <w:rFonts w:eastAsia="Verdana" w:cs="Arial"/>
        </w:rPr>
        <w:t>‘</w:t>
      </w:r>
      <w:r w:rsidRPr="001F6391">
        <w:rPr>
          <w:rFonts w:eastAsia="Verdana" w:cs="Arial"/>
        </w:rPr>
        <w:t>that conditional on data availability, “evaluability” can correspond to class Q1 (i.e. the best “evaluability” category) in the case of compensatory measures related to selectivity improvements, permanent spatial closures, gear substitution, and minimum conservations reference size increases. STECF agrees that for the spatial closures in deep sea waters and for the permanent cessation, it is not possible to evaluate their effect fully the way they are defined in the fishing opportunities (FO) EU Reg. 2026/266 Article 8…’ (see also ToR 6.6 of this plenary report).</w:t>
      </w:r>
    </w:p>
    <w:p w14:paraId="6D9BFA2C" w14:textId="77777777" w:rsidR="0081224E" w:rsidRPr="001F6391" w:rsidRDefault="0081224E" w:rsidP="0081224E">
      <w:pPr>
        <w:jc w:val="left"/>
        <w:rPr>
          <w:rFonts w:eastAsia="Verdana" w:cs="Arial"/>
        </w:rPr>
      </w:pPr>
      <w:r w:rsidRPr="001F6391">
        <w:rPr>
          <w:rFonts w:eastAsia="Verdana" w:cs="Arial"/>
        </w:rPr>
        <w:t xml:space="preserve">STECF notes that the evaluability of compensatory measures at the Q1 level can practically be done at both the combined and individual level. However, the testing of individual effects in a factorial design may require the running of numerous scenarios that might be beyond the scope of the effort EWG. STECF reminds that the evaluation of the combined measures is, however, a fundamental part of the </w:t>
      </w:r>
      <w:proofErr w:type="gramStart"/>
      <w:r w:rsidRPr="001F6391">
        <w:rPr>
          <w:rFonts w:eastAsia="Verdana" w:cs="Arial"/>
        </w:rPr>
        <w:t>aforementioned strategy</w:t>
      </w:r>
      <w:proofErr w:type="gramEnd"/>
      <w:r w:rsidRPr="001F6391">
        <w:rPr>
          <w:rFonts w:eastAsia="Verdana" w:cs="Arial"/>
        </w:rPr>
        <w:t xml:space="preserve"> for the estimation of fishing days at MSY for the MVS, as the scenarios in both intermediate and advice year will consider combined compensatory measures. </w:t>
      </w:r>
    </w:p>
    <w:p w14:paraId="13D9658B" w14:textId="77777777" w:rsidR="0081224E" w:rsidRPr="001F6391" w:rsidRDefault="0081224E" w:rsidP="0081224E">
      <w:pPr>
        <w:jc w:val="left"/>
        <w:rPr>
          <w:rFonts w:eastAsia="Verdana" w:cs="Arial"/>
        </w:rPr>
      </w:pPr>
      <w:r w:rsidRPr="001F6391">
        <w:rPr>
          <w:rFonts w:eastAsia="Verdana" w:cs="Arial"/>
        </w:rPr>
        <w:t>STECF notes that the EWG does suggest that the linear relationship between fishing days and effort (F-E) by fleet segment</w:t>
      </w:r>
      <w:r>
        <w:rPr>
          <w:rFonts w:eastAsia="Verdana" w:cs="Arial"/>
        </w:rPr>
        <w:t xml:space="preserve"> </w:t>
      </w:r>
      <w:r w:rsidRPr="001F6391">
        <w:rPr>
          <w:rFonts w:eastAsia="Verdana" w:cs="Arial"/>
        </w:rPr>
        <w:t xml:space="preserve">and GSA could provide a more data driven way of assessing the past effect of compensatory measures. The rationale being that any discrepancy between the expected F-E relationship </w:t>
      </w:r>
      <w:proofErr w:type="gramStart"/>
      <w:r w:rsidRPr="001F6391">
        <w:rPr>
          <w:rFonts w:eastAsia="Verdana" w:cs="Arial"/>
        </w:rPr>
        <w:t>in a given year</w:t>
      </w:r>
      <w:proofErr w:type="gramEnd"/>
      <w:r w:rsidRPr="001F6391">
        <w:rPr>
          <w:rFonts w:eastAsia="Verdana" w:cs="Arial"/>
        </w:rPr>
        <w:t xml:space="preserve"> when one or several compensation measures have been applied, may provide an indication of the effect of those measures, which can then be compared to the basis used to set them. Such an empirical hindcasting analysis may inform on the past effect of the applied compensatory measures for a given fleet segment however, it wouldn’t allow individual effects to be teased apart nor inform on future effects. STECF also notes that F-E relationships cannot account for any changes in catchability. </w:t>
      </w:r>
    </w:p>
    <w:p w14:paraId="16194D35" w14:textId="77777777" w:rsidR="0081224E" w:rsidRPr="001F6391" w:rsidRDefault="0081224E" w:rsidP="0081224E">
      <w:pPr>
        <w:jc w:val="left"/>
        <w:rPr>
          <w:rFonts w:eastAsia="Verdana" w:cs="Arial"/>
        </w:rPr>
      </w:pPr>
      <w:r w:rsidRPr="001F6391">
        <w:rPr>
          <w:rFonts w:eastAsia="Verdana" w:cs="Arial"/>
        </w:rPr>
        <w:t xml:space="preserve">The EWG report also discusses how F-E relationships could be used as tactical short-term tools for the provision of advice in terms of fishing days at MSY, with the bioeconomic models employed as longer-term strategic options in an MSE type format. The exact method of doing this requires further investigation. </w:t>
      </w:r>
    </w:p>
    <w:p w14:paraId="63B39736" w14:textId="77777777" w:rsidR="0081224E" w:rsidRPr="001F6391" w:rsidRDefault="0081224E" w:rsidP="0081224E">
      <w:pPr>
        <w:jc w:val="left"/>
        <w:rPr>
          <w:rFonts w:eastAsia="Verdana" w:cs="Arial"/>
        </w:rPr>
      </w:pPr>
      <w:r w:rsidRPr="001F6391">
        <w:rPr>
          <w:rFonts w:eastAsia="Verdana" w:cs="Arial"/>
        </w:rPr>
        <w:t xml:space="preserve">STECF observes that in 2025, a cap was used to constrain the fishing days at MSY to the levels set in 2024. No methodology to calculate this capping is detailed in the EWG report and therefore STECF cannot comment on its use nor its scientific justification. If a cap was agreed upon in the future and had scientific justification, it could be tested using the bioeconomic models as part of the effort EWG, as could deviations of that cap. Despite this, STECF reiterates that the objective of the WestMed MAP is to ensure fishing days are set at </w:t>
      </w:r>
      <w:r w:rsidRPr="001F6391">
        <w:rPr>
          <w:rFonts w:eastAsia="Verdana" w:cs="Arial"/>
        </w:rPr>
        <w:lastRenderedPageBreak/>
        <w:t>MSY for the MVS, and therefore any effort level that exceeds MSY is not fulfilling this objective.</w:t>
      </w:r>
    </w:p>
    <w:p w14:paraId="7BBCCBDA" w14:textId="77777777" w:rsidR="0081224E" w:rsidRPr="001F6391" w:rsidRDefault="0081224E" w:rsidP="0081224E">
      <w:pPr>
        <w:jc w:val="left"/>
        <w:rPr>
          <w:rFonts w:eastAsia="Verdana" w:cs="Arial"/>
        </w:rPr>
      </w:pPr>
      <w:r w:rsidRPr="001F6391">
        <w:rPr>
          <w:rFonts w:eastAsia="Verdana" w:cs="Arial"/>
        </w:rPr>
        <w:t>Finally, STECF observes that the EWG was requested to describe a shift in approach toward providing a single advice on fishing days at MSY per EMU.</w:t>
      </w:r>
      <w:r>
        <w:rPr>
          <w:rFonts w:eastAsia="Verdana" w:cs="Arial"/>
        </w:rPr>
        <w:t xml:space="preserve"> </w:t>
      </w:r>
      <w:r w:rsidRPr="001F6391">
        <w:rPr>
          <w:rFonts w:eastAsia="Verdana" w:cs="Arial"/>
        </w:rPr>
        <w:t xml:space="preserve">On this topic, STECF notes that the EWG states it’s “aim is to deliver a single, clear effort metric, streamlining complex bio-economic modelling outcomes”. Moreover, STECF agrees with the EWG who emphasised “that such a simplification must not overlook the inherent complexity of setting an effort regime, particularly where species and fisheries overlap (i.e., for a mixed-species fishery)”. In fact, the EWG states that it would rather “provide several numbers or ranges, such as short-term projections for 2027, and longer-term projections to 2035”. </w:t>
      </w:r>
    </w:p>
    <w:p w14:paraId="14E57737" w14:textId="77777777" w:rsidR="0081224E" w:rsidRPr="001F6391" w:rsidRDefault="0081224E" w:rsidP="0081224E">
      <w:pPr>
        <w:jc w:val="left"/>
        <w:rPr>
          <w:rFonts w:eastAsia="Verdana" w:cs="Arial"/>
        </w:rPr>
      </w:pPr>
    </w:p>
    <w:p w14:paraId="421B26C3" w14:textId="77777777" w:rsidR="0081224E" w:rsidRPr="001F6391" w:rsidRDefault="0081224E" w:rsidP="0081224E">
      <w:pPr>
        <w:jc w:val="left"/>
        <w:rPr>
          <w:rFonts w:eastAsia="Verdana" w:cs="Arial"/>
        </w:rPr>
      </w:pPr>
      <w:r>
        <w:rPr>
          <w:rFonts w:eastAsia="Verdana" w:cs="Arial"/>
          <w:b/>
          <w:bCs/>
        </w:rPr>
        <w:t xml:space="preserve">3. </w:t>
      </w:r>
      <w:r w:rsidRPr="001F6391">
        <w:rPr>
          <w:rFonts w:eastAsia="Verdana" w:cs="Arial"/>
          <w:b/>
          <w:bCs/>
        </w:rPr>
        <w:t>ToR 3 – Coordination between the assessment and effort EWGs</w:t>
      </w:r>
      <w:r>
        <w:rPr>
          <w:rFonts w:eastAsia="Verdana" w:cs="Arial"/>
          <w:b/>
          <w:bCs/>
        </w:rPr>
        <w:t>.</w:t>
      </w:r>
    </w:p>
    <w:p w14:paraId="26AAE002" w14:textId="77777777" w:rsidR="0081224E" w:rsidRDefault="0081224E" w:rsidP="0081224E">
      <w:pPr>
        <w:jc w:val="left"/>
        <w:rPr>
          <w:rFonts w:eastAsia="Verdana" w:cs="Arial"/>
        </w:rPr>
      </w:pPr>
      <w:r w:rsidRPr="001F6391">
        <w:rPr>
          <w:rFonts w:eastAsia="Verdana" w:cs="Arial"/>
        </w:rPr>
        <w:t>STECF observes that the assessment EWG and the effort EWG agreed on a protocol for the delivery of data between the two EWGs. Within this protocol, data is detailed by assessment type and at what resolution it is needed (Table 5.2.1). Dates are also specified in the agreed protocol, with a meeting scheduled on the Wednesday after the assessment EWG (9</w:t>
      </w:r>
      <w:r w:rsidRPr="001F6391">
        <w:rPr>
          <w:rFonts w:eastAsia="Verdana" w:cs="Arial"/>
          <w:vertAlign w:val="superscript"/>
        </w:rPr>
        <w:t>th</w:t>
      </w:r>
      <w:r w:rsidRPr="001F6391">
        <w:rPr>
          <w:rFonts w:eastAsia="Verdana" w:cs="Arial"/>
        </w:rPr>
        <w:t xml:space="preserve"> September 2026) between the chairs of the two EWGs followed by the delivery of data by the JRC the day after (10</w:t>
      </w:r>
      <w:r w:rsidRPr="001F6391">
        <w:rPr>
          <w:rFonts w:eastAsia="Verdana" w:cs="Arial"/>
          <w:vertAlign w:val="superscript"/>
        </w:rPr>
        <w:t>th</w:t>
      </w:r>
      <w:r w:rsidRPr="001F6391">
        <w:rPr>
          <w:rFonts w:eastAsia="Verdana" w:cs="Arial"/>
        </w:rPr>
        <w:t xml:space="preserve"> September 2026). </w:t>
      </w:r>
    </w:p>
    <w:p w14:paraId="0460660D" w14:textId="77777777" w:rsidR="0081224E" w:rsidRPr="001F6391" w:rsidRDefault="0081224E" w:rsidP="0081224E">
      <w:pPr>
        <w:jc w:val="left"/>
        <w:rPr>
          <w:rFonts w:eastAsia="Verdana" w:cs="Arial"/>
        </w:rPr>
      </w:pPr>
    </w:p>
    <w:p w14:paraId="0137B27B" w14:textId="77777777" w:rsidR="0081224E" w:rsidRPr="00371F93" w:rsidRDefault="0081224E" w:rsidP="0081224E">
      <w:pPr>
        <w:jc w:val="left"/>
        <w:rPr>
          <w:rFonts w:eastAsia="Verdana" w:cs="Arial"/>
          <w:sz w:val="22"/>
          <w:szCs w:val="22"/>
        </w:rPr>
      </w:pPr>
      <w:r w:rsidRPr="00371F93">
        <w:rPr>
          <w:rFonts w:eastAsia="Verdana" w:cs="Arial"/>
          <w:b/>
          <w:bCs/>
          <w:sz w:val="22"/>
          <w:szCs w:val="22"/>
        </w:rPr>
        <w:t xml:space="preserve">Table 5.2.1. </w:t>
      </w:r>
      <w:r w:rsidRPr="00371F93">
        <w:rPr>
          <w:rFonts w:eastAsia="Verdana" w:cs="Arial"/>
          <w:sz w:val="22"/>
          <w:szCs w:val="22"/>
        </w:rPr>
        <w:t xml:space="preserve">Stock specific data to be delivered to the effort EWG by the assessment EWG by assessment type. </w:t>
      </w:r>
    </w:p>
    <w:tbl>
      <w:tblPr>
        <w:tblW w:w="0" w:type="auto"/>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3544"/>
      </w:tblGrid>
      <w:tr w:rsidR="0081224E" w:rsidRPr="001F6391" w14:paraId="7F396F65" w14:textId="77777777" w:rsidTr="00B2330E">
        <w:trPr>
          <w:tblCellSpacing w:w="0" w:type="dxa"/>
          <w:jc w:val="center"/>
        </w:trPr>
        <w:tc>
          <w:tcPr>
            <w:tcW w:w="3114" w:type="dxa"/>
            <w:tcBorders>
              <w:top w:val="single" w:sz="4" w:space="0" w:color="000000"/>
              <w:left w:val="single" w:sz="4" w:space="0" w:color="000000"/>
              <w:bottom w:val="single" w:sz="4" w:space="0" w:color="000000"/>
              <w:right w:val="single" w:sz="4" w:space="0" w:color="000000"/>
            </w:tcBorders>
            <w:vAlign w:val="center"/>
            <w:hideMark/>
          </w:tcPr>
          <w:p w14:paraId="50C6BD2C" w14:textId="77777777" w:rsidR="0081224E" w:rsidRPr="00371F93" w:rsidRDefault="0081224E" w:rsidP="00B2330E">
            <w:pPr>
              <w:jc w:val="left"/>
              <w:rPr>
                <w:rFonts w:eastAsia="Verdana" w:cs="Arial"/>
                <w:szCs w:val="20"/>
                <w:lang w:val="es-ES"/>
              </w:rPr>
            </w:pPr>
            <w:r w:rsidRPr="00371F93">
              <w:rPr>
                <w:rFonts w:eastAsia="Verdana" w:cs="Arial"/>
                <w:b/>
                <w:bCs/>
                <w:szCs w:val="20"/>
                <w:lang w:val="es-ES"/>
              </w:rPr>
              <w:t>Assessment type</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73542C6E" w14:textId="77777777" w:rsidR="0081224E" w:rsidRPr="00371F93" w:rsidRDefault="0081224E" w:rsidP="00B2330E">
            <w:pPr>
              <w:jc w:val="left"/>
              <w:rPr>
                <w:rFonts w:eastAsia="Verdana" w:cs="Arial"/>
                <w:szCs w:val="20"/>
                <w:lang w:val="es-ES"/>
              </w:rPr>
            </w:pPr>
            <w:r w:rsidRPr="00371F93">
              <w:rPr>
                <w:rFonts w:eastAsia="Verdana" w:cs="Arial"/>
                <w:b/>
                <w:bCs/>
                <w:szCs w:val="20"/>
                <w:lang w:val="es-ES"/>
              </w:rPr>
              <w:t>Data to be delivered</w:t>
            </w:r>
          </w:p>
        </w:tc>
      </w:tr>
      <w:tr w:rsidR="0081224E" w:rsidRPr="001F6391" w14:paraId="2A2C76C7" w14:textId="77777777" w:rsidTr="00B2330E">
        <w:trPr>
          <w:tblCellSpacing w:w="0" w:type="dxa"/>
          <w:jc w:val="center"/>
        </w:trPr>
        <w:tc>
          <w:tcPr>
            <w:tcW w:w="3114" w:type="dxa"/>
            <w:tcBorders>
              <w:top w:val="single" w:sz="4" w:space="0" w:color="000000"/>
              <w:left w:val="single" w:sz="4" w:space="0" w:color="000000"/>
              <w:bottom w:val="single" w:sz="4" w:space="0" w:color="000000"/>
              <w:right w:val="single" w:sz="4" w:space="0" w:color="000000"/>
            </w:tcBorders>
            <w:vAlign w:val="center"/>
            <w:hideMark/>
          </w:tcPr>
          <w:p w14:paraId="59736436" w14:textId="77777777" w:rsidR="0081224E" w:rsidRPr="00371F93" w:rsidRDefault="0081224E" w:rsidP="00B2330E">
            <w:pPr>
              <w:jc w:val="left"/>
              <w:rPr>
                <w:rFonts w:eastAsia="Verdana" w:cs="Arial"/>
                <w:szCs w:val="20"/>
                <w:lang w:val="es-ES"/>
              </w:rPr>
            </w:pPr>
            <w:r w:rsidRPr="00371F93">
              <w:rPr>
                <w:rFonts w:eastAsia="Verdana" w:cs="Arial"/>
                <w:szCs w:val="20"/>
                <w:lang w:val="es-ES"/>
              </w:rPr>
              <w:t>Analytical assessment</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3AD84276" w14:textId="77777777" w:rsidR="0081224E" w:rsidRPr="00371F93" w:rsidRDefault="0081224E" w:rsidP="00B2330E">
            <w:pPr>
              <w:jc w:val="left"/>
              <w:rPr>
                <w:rFonts w:eastAsia="Verdana" w:cs="Arial"/>
                <w:szCs w:val="20"/>
              </w:rPr>
            </w:pPr>
            <w:r w:rsidRPr="00371F93">
              <w:rPr>
                <w:rFonts w:eastAsia="Verdana" w:cs="Arial"/>
                <w:szCs w:val="20"/>
              </w:rPr>
              <w:t>FLStock object</w:t>
            </w:r>
          </w:p>
          <w:p w14:paraId="157A705A" w14:textId="77777777" w:rsidR="0081224E" w:rsidRPr="00371F93" w:rsidRDefault="0081224E" w:rsidP="00B2330E">
            <w:pPr>
              <w:jc w:val="left"/>
              <w:rPr>
                <w:rFonts w:eastAsia="Verdana" w:cs="Arial"/>
                <w:szCs w:val="20"/>
              </w:rPr>
            </w:pPr>
            <w:r w:rsidRPr="00371F93">
              <w:rPr>
                <w:rFonts w:eastAsia="Verdana" w:cs="Arial"/>
                <w:szCs w:val="20"/>
              </w:rPr>
              <w:t>Partial Fs by gear and GSA</w:t>
            </w:r>
          </w:p>
          <w:p w14:paraId="1534EB1D" w14:textId="77777777" w:rsidR="0081224E" w:rsidRPr="00371F93" w:rsidRDefault="0081224E" w:rsidP="00B2330E">
            <w:pPr>
              <w:jc w:val="left"/>
              <w:rPr>
                <w:rFonts w:eastAsia="Verdana" w:cs="Arial"/>
                <w:szCs w:val="20"/>
                <w:lang w:val="es-ES"/>
              </w:rPr>
            </w:pPr>
            <w:r w:rsidRPr="00371F93">
              <w:rPr>
                <w:rFonts w:eastAsia="Verdana" w:cs="Arial"/>
                <w:szCs w:val="20"/>
                <w:lang w:val="es-ES"/>
              </w:rPr>
              <w:t>Reference points</w:t>
            </w:r>
          </w:p>
        </w:tc>
      </w:tr>
      <w:tr w:rsidR="0081224E" w:rsidRPr="001F6391" w14:paraId="2829F615" w14:textId="77777777" w:rsidTr="00B2330E">
        <w:trPr>
          <w:tblCellSpacing w:w="0" w:type="dxa"/>
          <w:jc w:val="center"/>
        </w:trPr>
        <w:tc>
          <w:tcPr>
            <w:tcW w:w="3114" w:type="dxa"/>
            <w:tcBorders>
              <w:top w:val="single" w:sz="4" w:space="0" w:color="000000"/>
              <w:left w:val="single" w:sz="4" w:space="0" w:color="000000"/>
              <w:bottom w:val="single" w:sz="4" w:space="0" w:color="000000"/>
              <w:right w:val="single" w:sz="4" w:space="0" w:color="000000"/>
            </w:tcBorders>
            <w:vAlign w:val="center"/>
            <w:hideMark/>
          </w:tcPr>
          <w:p w14:paraId="06D56F76" w14:textId="77777777" w:rsidR="0081224E" w:rsidRPr="00371F93" w:rsidRDefault="0081224E" w:rsidP="00B2330E">
            <w:pPr>
              <w:jc w:val="left"/>
              <w:rPr>
                <w:rFonts w:eastAsia="Verdana" w:cs="Arial"/>
                <w:szCs w:val="20"/>
                <w:lang w:val="es-ES"/>
              </w:rPr>
            </w:pPr>
            <w:r w:rsidRPr="00371F93">
              <w:rPr>
                <w:rFonts w:eastAsia="Verdana" w:cs="Arial"/>
                <w:szCs w:val="20"/>
                <w:lang w:val="es-ES"/>
              </w:rPr>
              <w:t>Partial analytical assessment</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4521BA10" w14:textId="77777777" w:rsidR="0081224E" w:rsidRPr="00371F93" w:rsidRDefault="0081224E" w:rsidP="00B2330E">
            <w:pPr>
              <w:jc w:val="left"/>
              <w:rPr>
                <w:rFonts w:eastAsia="Verdana" w:cs="Arial"/>
                <w:szCs w:val="20"/>
              </w:rPr>
            </w:pPr>
            <w:r w:rsidRPr="00371F93">
              <w:rPr>
                <w:rFonts w:eastAsia="Verdana" w:cs="Arial"/>
                <w:szCs w:val="20"/>
              </w:rPr>
              <w:t>FLStock object</w:t>
            </w:r>
          </w:p>
          <w:p w14:paraId="39EBDA7E" w14:textId="77777777" w:rsidR="0081224E" w:rsidRPr="00371F93" w:rsidRDefault="0081224E" w:rsidP="00B2330E">
            <w:pPr>
              <w:jc w:val="left"/>
              <w:rPr>
                <w:rFonts w:eastAsia="Verdana" w:cs="Arial"/>
                <w:szCs w:val="20"/>
              </w:rPr>
            </w:pPr>
            <w:r w:rsidRPr="00371F93">
              <w:rPr>
                <w:rFonts w:eastAsia="Verdana" w:cs="Arial"/>
                <w:szCs w:val="20"/>
              </w:rPr>
              <w:t>Partial Fs by gear and GSA</w:t>
            </w:r>
          </w:p>
        </w:tc>
      </w:tr>
      <w:tr w:rsidR="0081224E" w:rsidRPr="001F6391" w14:paraId="09B7EEBC" w14:textId="77777777" w:rsidTr="00B2330E">
        <w:trPr>
          <w:tblCellSpacing w:w="0" w:type="dxa"/>
          <w:jc w:val="center"/>
        </w:trPr>
        <w:tc>
          <w:tcPr>
            <w:tcW w:w="3114" w:type="dxa"/>
            <w:tcBorders>
              <w:top w:val="single" w:sz="4" w:space="0" w:color="000000"/>
              <w:left w:val="single" w:sz="4" w:space="0" w:color="000000"/>
              <w:bottom w:val="single" w:sz="4" w:space="0" w:color="000000"/>
              <w:right w:val="single" w:sz="4" w:space="0" w:color="000000"/>
            </w:tcBorders>
            <w:vAlign w:val="center"/>
            <w:hideMark/>
          </w:tcPr>
          <w:p w14:paraId="6CD24317" w14:textId="77777777" w:rsidR="0081224E" w:rsidRPr="00371F93" w:rsidRDefault="0081224E" w:rsidP="00B2330E">
            <w:pPr>
              <w:jc w:val="left"/>
              <w:rPr>
                <w:rFonts w:eastAsia="Verdana" w:cs="Arial"/>
                <w:szCs w:val="20"/>
              </w:rPr>
            </w:pPr>
            <w:r w:rsidRPr="00371F93">
              <w:rPr>
                <w:rFonts w:eastAsia="Verdana" w:cs="Arial"/>
                <w:szCs w:val="20"/>
              </w:rPr>
              <w:t>Biomass production model</w:t>
            </w:r>
            <w:r>
              <w:rPr>
                <w:rFonts w:eastAsia="Verdana" w:cs="Arial"/>
                <w:szCs w:val="20"/>
              </w:rPr>
              <w:t xml:space="preserve"> </w:t>
            </w:r>
            <w:r w:rsidRPr="00371F93">
              <w:rPr>
                <w:rFonts w:eastAsia="Verdana" w:cs="Arial"/>
                <w:szCs w:val="20"/>
              </w:rPr>
              <w:t>or indicator assessment</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5964C3C9" w14:textId="77777777" w:rsidR="0081224E" w:rsidRPr="00371F93" w:rsidRDefault="0081224E" w:rsidP="00B2330E">
            <w:pPr>
              <w:jc w:val="left"/>
              <w:rPr>
                <w:rFonts w:eastAsia="Verdana" w:cs="Arial"/>
                <w:szCs w:val="20"/>
              </w:rPr>
            </w:pPr>
            <w:r w:rsidRPr="00371F93">
              <w:rPr>
                <w:rFonts w:eastAsia="Verdana" w:cs="Arial"/>
                <w:szCs w:val="20"/>
              </w:rPr>
              <w:t>SSB/Bref and F/Fref series</w:t>
            </w:r>
          </w:p>
        </w:tc>
      </w:tr>
      <w:tr w:rsidR="0081224E" w:rsidRPr="001F6391" w14:paraId="5DA6A491" w14:textId="77777777" w:rsidTr="00B2330E">
        <w:trPr>
          <w:tblCellSpacing w:w="0" w:type="dxa"/>
          <w:jc w:val="center"/>
        </w:trPr>
        <w:tc>
          <w:tcPr>
            <w:tcW w:w="3114" w:type="dxa"/>
            <w:tcBorders>
              <w:top w:val="single" w:sz="4" w:space="0" w:color="000000"/>
              <w:left w:val="single" w:sz="4" w:space="0" w:color="000000"/>
              <w:bottom w:val="single" w:sz="4" w:space="0" w:color="000000"/>
              <w:right w:val="single" w:sz="4" w:space="0" w:color="000000"/>
            </w:tcBorders>
            <w:vAlign w:val="center"/>
            <w:hideMark/>
          </w:tcPr>
          <w:p w14:paraId="704E474F" w14:textId="77777777" w:rsidR="0081224E" w:rsidRPr="00371F93" w:rsidRDefault="0081224E" w:rsidP="00B2330E">
            <w:pPr>
              <w:jc w:val="left"/>
              <w:rPr>
                <w:rFonts w:eastAsia="Verdana" w:cs="Arial"/>
                <w:szCs w:val="20"/>
                <w:lang w:val="es-ES"/>
              </w:rPr>
            </w:pPr>
            <w:r w:rsidRPr="00371F93">
              <w:rPr>
                <w:rFonts w:eastAsia="Verdana" w:cs="Arial"/>
                <w:szCs w:val="20"/>
                <w:lang w:val="es-ES"/>
              </w:rPr>
              <w:t>No analytical assessment</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06129791" w14:textId="77777777" w:rsidR="0081224E" w:rsidRPr="00371F93" w:rsidRDefault="0081224E" w:rsidP="00B2330E">
            <w:pPr>
              <w:jc w:val="left"/>
              <w:rPr>
                <w:rFonts w:eastAsia="Verdana" w:cs="Arial"/>
                <w:szCs w:val="20"/>
              </w:rPr>
            </w:pPr>
            <w:r w:rsidRPr="00371F93">
              <w:rPr>
                <w:rFonts w:eastAsia="Verdana" w:cs="Arial"/>
                <w:szCs w:val="20"/>
              </w:rPr>
              <w:t>FLStock object</w:t>
            </w:r>
          </w:p>
          <w:p w14:paraId="124D3E84" w14:textId="77777777" w:rsidR="0081224E" w:rsidRPr="00371F93" w:rsidRDefault="0081224E" w:rsidP="00B2330E">
            <w:pPr>
              <w:jc w:val="left"/>
              <w:rPr>
                <w:rFonts w:eastAsia="Verdana" w:cs="Arial"/>
                <w:szCs w:val="20"/>
              </w:rPr>
            </w:pPr>
            <w:r w:rsidRPr="00371F93">
              <w:rPr>
                <w:rFonts w:eastAsia="Verdana" w:cs="Arial"/>
                <w:szCs w:val="20"/>
              </w:rPr>
              <w:t>FLIndex object</w:t>
            </w:r>
          </w:p>
          <w:p w14:paraId="38640134" w14:textId="77777777" w:rsidR="0081224E" w:rsidRPr="00371F93" w:rsidRDefault="0081224E" w:rsidP="00B2330E">
            <w:pPr>
              <w:jc w:val="left"/>
              <w:rPr>
                <w:rFonts w:eastAsia="Verdana" w:cs="Arial"/>
                <w:szCs w:val="20"/>
              </w:rPr>
            </w:pPr>
            <w:r w:rsidRPr="00371F93">
              <w:rPr>
                <w:rFonts w:eastAsia="Verdana" w:cs="Arial"/>
                <w:szCs w:val="20"/>
              </w:rPr>
              <w:t>Catch-at-age by gear and GSA</w:t>
            </w:r>
          </w:p>
          <w:p w14:paraId="6F8F0B05" w14:textId="77777777" w:rsidR="0081224E" w:rsidRPr="00371F93" w:rsidRDefault="0081224E" w:rsidP="00B2330E">
            <w:pPr>
              <w:jc w:val="left"/>
              <w:rPr>
                <w:rFonts w:eastAsia="Verdana" w:cs="Arial"/>
                <w:szCs w:val="20"/>
                <w:lang w:val="es-ES"/>
              </w:rPr>
            </w:pPr>
            <w:r w:rsidRPr="00371F93">
              <w:rPr>
                <w:rFonts w:eastAsia="Verdana" w:cs="Arial"/>
                <w:szCs w:val="20"/>
                <w:lang w:val="es-ES"/>
              </w:rPr>
              <w:t>Growth models</w:t>
            </w:r>
          </w:p>
        </w:tc>
      </w:tr>
    </w:tbl>
    <w:p w14:paraId="5D04424A" w14:textId="77777777" w:rsidR="0081224E" w:rsidRPr="00371F93" w:rsidRDefault="0081224E" w:rsidP="0081224E">
      <w:pPr>
        <w:jc w:val="left"/>
        <w:rPr>
          <w:rFonts w:eastAsia="Verdana" w:cs="Arial"/>
          <w:sz w:val="22"/>
          <w:szCs w:val="22"/>
          <w:lang w:val="es-ES"/>
        </w:rPr>
      </w:pPr>
      <w:r w:rsidRPr="00371F93">
        <w:rPr>
          <w:rFonts w:eastAsia="Verdana" w:cs="Arial"/>
          <w:i/>
          <w:iCs/>
          <w:sz w:val="22"/>
          <w:szCs w:val="22"/>
          <w:lang w:val="es-ES"/>
        </w:rPr>
        <w:t xml:space="preserve">Source: EWG 26-03 report. </w:t>
      </w:r>
    </w:p>
    <w:p w14:paraId="076FF524" w14:textId="77777777" w:rsidR="0081224E" w:rsidRPr="001F6391" w:rsidRDefault="0081224E" w:rsidP="0081224E">
      <w:pPr>
        <w:jc w:val="left"/>
        <w:rPr>
          <w:rFonts w:eastAsia="Verdana" w:cs="Arial"/>
          <w:lang w:val="es-ES"/>
        </w:rPr>
      </w:pPr>
    </w:p>
    <w:p w14:paraId="6D1C1AE6" w14:textId="77777777" w:rsidR="0081224E" w:rsidRPr="001F6391" w:rsidRDefault="0081224E" w:rsidP="0081224E">
      <w:pPr>
        <w:jc w:val="left"/>
        <w:rPr>
          <w:rFonts w:eastAsia="Verdana" w:cs="Arial"/>
        </w:rPr>
      </w:pPr>
      <w:r w:rsidRPr="001F6391">
        <w:rPr>
          <w:rFonts w:eastAsia="Verdana" w:cs="Arial"/>
        </w:rPr>
        <w:t>STECF notes that the EWG also discussed ways in which the outcomes of the two EWGs could be delivered to DG MARE. Specifically, the EWG was asked to explore ways to simplify the policy option table and clarify expected deliverables. Based on these discussions, the assessment EWG agreed to no longer provide advice on catch options (i.e., no short-term forecast will be run),</w:t>
      </w:r>
      <w:r>
        <w:rPr>
          <w:rFonts w:eastAsia="Verdana" w:cs="Arial"/>
        </w:rPr>
        <w:t xml:space="preserve"> </w:t>
      </w:r>
      <w:r w:rsidRPr="001F6391">
        <w:rPr>
          <w:rFonts w:eastAsia="Verdana" w:cs="Arial"/>
        </w:rPr>
        <w:t xml:space="preserve">except for those stocks that use them or when they can inform currently </w:t>
      </w:r>
      <w:r w:rsidRPr="001F6391">
        <w:rPr>
          <w:rFonts w:eastAsia="Verdana" w:cs="Arial"/>
        </w:rPr>
        <w:lastRenderedPageBreak/>
        <w:t xml:space="preserve">implemented remedial measures (e.g., ARA in EMU1), to avoid any unwanted confusion between the advice given by the two EWGs. </w:t>
      </w:r>
    </w:p>
    <w:p w14:paraId="6A40EBED" w14:textId="77777777" w:rsidR="0081224E" w:rsidRPr="001F6391" w:rsidRDefault="0081224E" w:rsidP="0081224E">
      <w:pPr>
        <w:jc w:val="left"/>
        <w:rPr>
          <w:rFonts w:eastAsia="Verdana" w:cs="Arial"/>
        </w:rPr>
      </w:pPr>
      <w:r w:rsidRPr="001F6391">
        <w:rPr>
          <w:rFonts w:eastAsia="Verdana" w:cs="Arial"/>
        </w:rPr>
        <w:t xml:space="preserve">STECF also notes that some clarity is needed from DG MARE as to whether or not catch advice for European hake in GSA 1, 5, 6 and 7 should be provided by the assessment EWG to inform current catch limits for vessels using gillnets and trammel nets in the FO (e.g. FO 2025 Article 9). </w:t>
      </w:r>
    </w:p>
    <w:p w14:paraId="5F184F06" w14:textId="77777777" w:rsidR="0081224E" w:rsidRPr="001F6391" w:rsidRDefault="0081224E" w:rsidP="0081224E">
      <w:pPr>
        <w:jc w:val="left"/>
        <w:rPr>
          <w:rFonts w:eastAsia="Verdana" w:cs="Arial"/>
        </w:rPr>
      </w:pPr>
      <w:r w:rsidRPr="001F6391">
        <w:rPr>
          <w:rFonts w:eastAsia="Verdana" w:cs="Arial"/>
          <w:b/>
          <w:bCs/>
        </w:rPr>
        <w:t>ToR 4 – Future work framework</w:t>
      </w:r>
      <w:r>
        <w:rPr>
          <w:rFonts w:eastAsia="Verdana" w:cs="Arial"/>
          <w:b/>
          <w:bCs/>
        </w:rPr>
        <w:t>.</w:t>
      </w:r>
    </w:p>
    <w:p w14:paraId="429C7245" w14:textId="77777777" w:rsidR="0081224E" w:rsidRPr="001F6391" w:rsidRDefault="0081224E" w:rsidP="0081224E">
      <w:pPr>
        <w:jc w:val="left"/>
        <w:rPr>
          <w:rFonts w:eastAsia="Verdana" w:cs="Arial"/>
        </w:rPr>
      </w:pPr>
      <w:r w:rsidRPr="001F6391">
        <w:rPr>
          <w:rFonts w:eastAsia="Verdana" w:cs="Arial"/>
        </w:rPr>
        <w:t>STECF observes that the EWG formulated a list of outstanding points that should be discussed and considered by future method EWGs. Within the remit of ToR 1, this list includes the two deprioritised sub-ToRs on the assessment of data-limited stocks and the expansion of the work done in EWG 25-01 on the correction of t</w:t>
      </w:r>
      <w:r w:rsidRPr="001F6391">
        <w:rPr>
          <w:rFonts w:eastAsia="Verdana" w:cs="Arial"/>
          <w:vertAlign w:val="subscript"/>
        </w:rPr>
        <w:t>0</w:t>
      </w:r>
      <w:r w:rsidRPr="001F6391">
        <w:rPr>
          <w:rFonts w:eastAsia="Verdana" w:cs="Arial"/>
        </w:rPr>
        <w:t xml:space="preserve">. The list also includes several suggestions for further investigations on environmental drivers, stock connectivity scenarios and biomass reference points within ToR 1.3. </w:t>
      </w:r>
    </w:p>
    <w:p w14:paraId="5415627D" w14:textId="77777777" w:rsidR="00051F6A" w:rsidRDefault="00051F6A">
      <w:pPr>
        <w:jc w:val="left"/>
        <w:rPr>
          <w:rFonts w:cs="Arial"/>
          <w:b/>
        </w:rPr>
      </w:pPr>
    </w:p>
    <w:p w14:paraId="5370456E" w14:textId="77777777" w:rsidR="00051F6A" w:rsidRDefault="0051186E">
      <w:pPr>
        <w:pStyle w:val="Heading2"/>
        <w:spacing w:before="0" w:after="0"/>
        <w:jc w:val="left"/>
        <w:rPr>
          <w:rFonts w:cs="Arial"/>
          <w:szCs w:val="24"/>
        </w:rPr>
      </w:pPr>
      <w:bookmarkStart w:id="7" w:name="_Toc233124178"/>
      <w:r>
        <w:rPr>
          <w:rFonts w:cs="Arial"/>
          <w:szCs w:val="24"/>
        </w:rPr>
        <w:t>STECF conclusions</w:t>
      </w:r>
      <w:bookmarkEnd w:id="7"/>
    </w:p>
    <w:p w14:paraId="279F7596" w14:textId="77777777" w:rsidR="0081224E" w:rsidRPr="00214AFC" w:rsidRDefault="0081224E" w:rsidP="0081224E">
      <w:pPr>
        <w:jc w:val="left"/>
        <w:rPr>
          <w:rFonts w:eastAsia="Verdana" w:cs="Arial"/>
        </w:rPr>
      </w:pPr>
      <w:r w:rsidRPr="00214AFC">
        <w:rPr>
          <w:rFonts w:eastAsia="Verdana" w:cs="Arial"/>
        </w:rPr>
        <w:t>STECF concludes that the EWG adequately addressed the</w:t>
      </w:r>
      <w:r>
        <w:rPr>
          <w:rFonts w:eastAsia="Verdana" w:cs="Arial"/>
        </w:rPr>
        <w:t xml:space="preserve"> </w:t>
      </w:r>
      <w:r w:rsidRPr="00214AFC">
        <w:rPr>
          <w:rFonts w:eastAsia="Verdana" w:cs="Arial"/>
        </w:rPr>
        <w:t>four groups of ToRs, although two sub-ToRs within ToR 1 were previously deprioritised and</w:t>
      </w:r>
      <w:r>
        <w:rPr>
          <w:rFonts w:eastAsia="Verdana" w:cs="Arial"/>
        </w:rPr>
        <w:t xml:space="preserve"> </w:t>
      </w:r>
      <w:r w:rsidRPr="00214AFC">
        <w:rPr>
          <w:rFonts w:eastAsia="Verdana" w:cs="Arial"/>
        </w:rPr>
        <w:t xml:space="preserve">were not considered in 2026 due to limitations in terms of time and amount of people present at the EWG. </w:t>
      </w:r>
    </w:p>
    <w:p w14:paraId="2B6ECF90" w14:textId="77777777" w:rsidR="0081224E" w:rsidRPr="00214AFC" w:rsidRDefault="0081224E" w:rsidP="0081224E">
      <w:pPr>
        <w:jc w:val="left"/>
        <w:rPr>
          <w:rFonts w:eastAsia="Verdana" w:cs="Arial"/>
        </w:rPr>
      </w:pPr>
      <w:r w:rsidRPr="00214AFC">
        <w:rPr>
          <w:rFonts w:eastAsia="Verdana" w:cs="Arial"/>
        </w:rPr>
        <w:t>STECF has the following conclusions by ToR group:</w:t>
      </w:r>
    </w:p>
    <w:p w14:paraId="551D9982" w14:textId="77777777" w:rsidR="0081224E" w:rsidRPr="00214AFC" w:rsidRDefault="0081224E" w:rsidP="0081224E">
      <w:pPr>
        <w:jc w:val="left"/>
        <w:rPr>
          <w:rFonts w:eastAsia="Verdana" w:cs="Arial"/>
        </w:rPr>
      </w:pPr>
      <w:r>
        <w:rPr>
          <w:rFonts w:eastAsia="Verdana" w:cs="Arial"/>
          <w:b/>
          <w:bCs/>
        </w:rPr>
        <w:t>1.</w:t>
      </w:r>
      <w:r w:rsidRPr="00214AFC">
        <w:rPr>
          <w:rFonts w:eastAsia="Verdana" w:cs="Arial"/>
          <w:b/>
          <w:bCs/>
        </w:rPr>
        <w:t xml:space="preserve"> Methodologies for stock assessment </w:t>
      </w:r>
    </w:p>
    <w:p w14:paraId="6B96F407" w14:textId="77777777" w:rsidR="0081224E" w:rsidRPr="00214AFC" w:rsidRDefault="0081224E" w:rsidP="0081224E">
      <w:pPr>
        <w:jc w:val="left"/>
        <w:rPr>
          <w:rFonts w:eastAsia="Verdana" w:cs="Arial"/>
        </w:rPr>
      </w:pPr>
      <w:r w:rsidRPr="00214AFC">
        <w:rPr>
          <w:rFonts w:eastAsia="Verdana" w:cs="Arial"/>
        </w:rPr>
        <w:t>STECF concludes that among the methodologies tested, setting B</w:t>
      </w:r>
      <w:r w:rsidRPr="00214AFC">
        <w:rPr>
          <w:rFonts w:eastAsia="Verdana" w:cs="Arial"/>
          <w:vertAlign w:val="subscript"/>
        </w:rPr>
        <w:t>lim</w:t>
      </w:r>
      <w:r>
        <w:rPr>
          <w:rFonts w:eastAsia="Verdana" w:cs="Arial"/>
        </w:rPr>
        <w:t xml:space="preserve"> </w:t>
      </w:r>
      <w:r w:rsidRPr="00214AFC">
        <w:rPr>
          <w:rFonts w:eastAsia="Verdana" w:cs="Arial"/>
        </w:rPr>
        <w:t>based on 20% of the max spawner-per-recruit scaled to the geometric mean</w:t>
      </w:r>
      <w:r>
        <w:rPr>
          <w:rFonts w:eastAsia="Verdana" w:cs="Arial"/>
        </w:rPr>
        <w:t xml:space="preserve"> </w:t>
      </w:r>
      <w:r w:rsidRPr="00214AFC">
        <w:rPr>
          <w:rFonts w:eastAsia="Verdana" w:cs="Arial"/>
        </w:rPr>
        <w:t xml:space="preserve">of recruitment leads to the most stable estimate of the limit reference point. </w:t>
      </w:r>
    </w:p>
    <w:p w14:paraId="191CAEA6" w14:textId="77777777" w:rsidR="0081224E" w:rsidRPr="00214AFC" w:rsidRDefault="0081224E" w:rsidP="0081224E">
      <w:pPr>
        <w:jc w:val="left"/>
        <w:rPr>
          <w:rFonts w:eastAsia="Verdana" w:cs="Arial"/>
        </w:rPr>
      </w:pPr>
      <w:r w:rsidRPr="00214AFC">
        <w:rPr>
          <w:rFonts w:eastAsia="Verdana" w:cs="Arial"/>
        </w:rPr>
        <w:t>STECF concludes that the MSE framework developed by the EWG provides a powerful tool which could be used to evaluate management objectives and reference points within the WestMed MAP. However, STECF reminds that the current MSE application only considers the stability of the method used to calculate B</w:t>
      </w:r>
      <w:r w:rsidRPr="00214AFC">
        <w:rPr>
          <w:rFonts w:eastAsia="Verdana" w:cs="Arial"/>
          <w:vertAlign w:val="subscript"/>
        </w:rPr>
        <w:t>lim</w:t>
      </w:r>
      <w:r w:rsidRPr="00214AFC">
        <w:rPr>
          <w:rFonts w:eastAsia="Verdana" w:cs="Arial"/>
        </w:rPr>
        <w:t xml:space="preserve"> and not the value of B</w:t>
      </w:r>
      <w:r w:rsidRPr="00214AFC">
        <w:rPr>
          <w:rFonts w:eastAsia="Verdana" w:cs="Arial"/>
          <w:vertAlign w:val="subscript"/>
        </w:rPr>
        <w:t>lim</w:t>
      </w:r>
      <w:r>
        <w:rPr>
          <w:rFonts w:eastAsia="Verdana" w:cs="Arial"/>
        </w:rPr>
        <w:t xml:space="preserve"> </w:t>
      </w:r>
      <w:r w:rsidRPr="00214AFC">
        <w:rPr>
          <w:rFonts w:eastAsia="Verdana" w:cs="Arial"/>
        </w:rPr>
        <w:t xml:space="preserve">nor whether it achieves its management objective of preventing impaired recruitment. </w:t>
      </w:r>
    </w:p>
    <w:p w14:paraId="7C64E4C0" w14:textId="77777777" w:rsidR="0081224E" w:rsidRPr="00214AFC" w:rsidRDefault="0081224E" w:rsidP="0081224E">
      <w:pPr>
        <w:jc w:val="left"/>
        <w:rPr>
          <w:rFonts w:eastAsia="Verdana" w:cs="Arial"/>
        </w:rPr>
      </w:pPr>
      <w:r w:rsidRPr="00214AFC">
        <w:rPr>
          <w:rFonts w:eastAsia="Verdana" w:cs="Arial"/>
        </w:rPr>
        <w:t>STECF concludes that the assessment EWG 26-09 should calculate the value of B</w:t>
      </w:r>
      <w:r w:rsidRPr="00214AFC">
        <w:rPr>
          <w:rFonts w:eastAsia="Verdana" w:cs="Arial"/>
          <w:vertAlign w:val="subscript"/>
        </w:rPr>
        <w:t>lim</w:t>
      </w:r>
      <w:r w:rsidRPr="00214AFC">
        <w:rPr>
          <w:rFonts w:eastAsia="Verdana" w:cs="Arial"/>
        </w:rPr>
        <w:t xml:space="preserve"> using the proposed 25% of SSB at F</w:t>
      </w:r>
      <w:r w:rsidRPr="00214AFC">
        <w:rPr>
          <w:rFonts w:eastAsia="Verdana" w:cs="Arial"/>
          <w:vertAlign w:val="subscript"/>
        </w:rPr>
        <w:t>MSY</w:t>
      </w:r>
      <w:r w:rsidRPr="00214AFC">
        <w:rPr>
          <w:rFonts w:eastAsia="Verdana" w:cs="Arial"/>
        </w:rPr>
        <w:t xml:space="preserve"> or its stock-specific proxy (F</w:t>
      </w:r>
      <w:r w:rsidRPr="00214AFC">
        <w:rPr>
          <w:rFonts w:eastAsia="Verdana" w:cs="Arial"/>
          <w:vertAlign w:val="subscript"/>
        </w:rPr>
        <w:t>0.1</w:t>
      </w:r>
      <w:r w:rsidRPr="00214AFC">
        <w:rPr>
          <w:rFonts w:eastAsia="Verdana" w:cs="Arial"/>
        </w:rPr>
        <w:t xml:space="preserve"> or F</w:t>
      </w:r>
      <w:r>
        <w:rPr>
          <w:rFonts w:eastAsia="Verdana" w:cs="Arial"/>
          <w:vertAlign w:val="subscript"/>
        </w:rPr>
        <w:t>max</w:t>
      </w:r>
      <w:r w:rsidRPr="00214AFC">
        <w:rPr>
          <w:rFonts w:eastAsia="Verdana" w:cs="Arial"/>
        </w:rPr>
        <w:t>) conditioned on the geometric mean of recruitment so the values can be compared and discussed during PLEN 26-0</w:t>
      </w:r>
      <w:r>
        <w:rPr>
          <w:rFonts w:eastAsia="Verdana" w:cs="Arial"/>
        </w:rPr>
        <w:t>9/10 mini</w:t>
      </w:r>
      <w:r w:rsidRPr="00214AFC">
        <w:rPr>
          <w:rFonts w:eastAsia="Verdana" w:cs="Arial"/>
        </w:rPr>
        <w:t>. This is particularly the case for those stocks that currently use alternative methods to set B</w:t>
      </w:r>
      <w:r w:rsidRPr="00214AFC">
        <w:rPr>
          <w:rFonts w:eastAsia="Verdana" w:cs="Arial"/>
          <w:vertAlign w:val="subscript"/>
        </w:rPr>
        <w:t>lim</w:t>
      </w:r>
      <w:r w:rsidRPr="00214AFC">
        <w:rPr>
          <w:rFonts w:eastAsia="Verdana" w:cs="Arial"/>
        </w:rPr>
        <w:t>. STECF reiterates that the current stock-specific method used to set B</w:t>
      </w:r>
      <w:r w:rsidRPr="00214AFC">
        <w:rPr>
          <w:rFonts w:eastAsia="Verdana" w:cs="Arial"/>
          <w:vertAlign w:val="subscript"/>
        </w:rPr>
        <w:t>lim</w:t>
      </w:r>
      <w:r w:rsidRPr="00214AFC">
        <w:rPr>
          <w:rFonts w:eastAsia="Verdana" w:cs="Arial"/>
        </w:rPr>
        <w:t xml:space="preserve"> should be used during EWG 26-09 to assess stock status in 2025. </w:t>
      </w:r>
    </w:p>
    <w:p w14:paraId="45A8A0C5" w14:textId="77777777" w:rsidR="0081224E" w:rsidRPr="00214AFC" w:rsidRDefault="0081224E" w:rsidP="0081224E">
      <w:pPr>
        <w:jc w:val="left"/>
        <w:rPr>
          <w:rFonts w:eastAsia="Verdana" w:cs="Arial"/>
        </w:rPr>
      </w:pPr>
      <w:r w:rsidRPr="00214AFC">
        <w:rPr>
          <w:rFonts w:eastAsia="Verdana" w:cs="Arial"/>
        </w:rPr>
        <w:t>STECF concludes that in absence of a stock recruitment relationship that has been accepted by the assessment EWG, B</w:t>
      </w:r>
      <w:r w:rsidRPr="00214AFC">
        <w:rPr>
          <w:rFonts w:eastAsia="Verdana" w:cs="Arial"/>
          <w:vertAlign w:val="subscript"/>
        </w:rPr>
        <w:t>lim</w:t>
      </w:r>
      <w:r w:rsidRPr="00214AFC">
        <w:rPr>
          <w:rFonts w:eastAsia="Verdana" w:cs="Arial"/>
        </w:rPr>
        <w:t xml:space="preserve"> should be set at 25% of SSB at F</w:t>
      </w:r>
      <w:r w:rsidRPr="00214AFC">
        <w:rPr>
          <w:rFonts w:eastAsia="Verdana" w:cs="Arial"/>
          <w:vertAlign w:val="subscript"/>
        </w:rPr>
        <w:t>MSY</w:t>
      </w:r>
      <w:r w:rsidRPr="00214AFC">
        <w:rPr>
          <w:rFonts w:eastAsia="Verdana" w:cs="Arial"/>
        </w:rPr>
        <w:t xml:space="preserve"> or its stock-specific proxy (F</w:t>
      </w:r>
      <w:r w:rsidRPr="00214AFC">
        <w:rPr>
          <w:rFonts w:eastAsia="Verdana" w:cs="Arial"/>
          <w:vertAlign w:val="subscript"/>
        </w:rPr>
        <w:t>0.1</w:t>
      </w:r>
      <w:r w:rsidRPr="00214AFC">
        <w:rPr>
          <w:rFonts w:eastAsia="Verdana" w:cs="Arial"/>
        </w:rPr>
        <w:t xml:space="preserve"> or F</w:t>
      </w:r>
      <w:r>
        <w:rPr>
          <w:rFonts w:eastAsia="Verdana" w:cs="Arial"/>
          <w:vertAlign w:val="subscript"/>
        </w:rPr>
        <w:t>max</w:t>
      </w:r>
      <w:r w:rsidRPr="00214AFC">
        <w:rPr>
          <w:rFonts w:eastAsia="Verdana" w:cs="Arial"/>
        </w:rPr>
        <w:t xml:space="preserve">) conditioned on the geometric mean of recruitment. </w:t>
      </w:r>
    </w:p>
    <w:p w14:paraId="712C8BB1" w14:textId="77777777" w:rsidR="0081224E" w:rsidRPr="00214AFC" w:rsidRDefault="0081224E" w:rsidP="0081224E">
      <w:pPr>
        <w:jc w:val="left"/>
        <w:rPr>
          <w:rFonts w:eastAsia="Verdana" w:cs="Arial"/>
        </w:rPr>
      </w:pPr>
      <w:r w:rsidRPr="00214AFC">
        <w:rPr>
          <w:rFonts w:eastAsia="Verdana" w:cs="Arial"/>
        </w:rPr>
        <w:t>STECF concludes that the development of code capable of estimating stock status at the end of the most recent data year is a significant advancement and ensures that the effects of fishing in the final data year are incorporated. This is particularly relevant for those stocks that estimate SSB on the 1</w:t>
      </w:r>
      <w:r w:rsidRPr="00214AFC">
        <w:rPr>
          <w:rFonts w:eastAsia="Verdana" w:cs="Arial"/>
          <w:vertAlign w:val="superscript"/>
        </w:rPr>
        <w:t>st</w:t>
      </w:r>
      <w:r w:rsidRPr="00214AFC">
        <w:rPr>
          <w:rFonts w:eastAsia="Verdana" w:cs="Arial"/>
        </w:rPr>
        <w:t xml:space="preserve"> day of the year and in 2025 only provided an estimate of stock status for 2024 (and not 2025). </w:t>
      </w:r>
    </w:p>
    <w:p w14:paraId="54F7F53E" w14:textId="77777777" w:rsidR="0081224E" w:rsidRPr="00214AFC" w:rsidRDefault="0081224E" w:rsidP="0081224E">
      <w:pPr>
        <w:jc w:val="left"/>
        <w:rPr>
          <w:rFonts w:eastAsia="Verdana" w:cs="Arial"/>
        </w:rPr>
      </w:pPr>
      <w:r w:rsidRPr="00214AFC">
        <w:rPr>
          <w:rFonts w:eastAsia="Verdana" w:cs="Arial"/>
        </w:rPr>
        <w:t>STECF concludes that the reference point F</w:t>
      </w:r>
      <w:r w:rsidRPr="00214AFC">
        <w:rPr>
          <w:rFonts w:eastAsia="Verdana" w:cs="Arial"/>
          <w:vertAlign w:val="subscript"/>
        </w:rPr>
        <w:t>0.1</w:t>
      </w:r>
      <w:r w:rsidRPr="00214AFC">
        <w:rPr>
          <w:rFonts w:eastAsia="Verdana" w:cs="Arial"/>
        </w:rPr>
        <w:t xml:space="preserve"> doesn’t provide a reliable proxy for F</w:t>
      </w:r>
      <w:r w:rsidRPr="00214AFC">
        <w:rPr>
          <w:rFonts w:eastAsia="Verdana" w:cs="Arial"/>
          <w:vertAlign w:val="subscript"/>
        </w:rPr>
        <w:t>MSY</w:t>
      </w:r>
      <w:r w:rsidRPr="00214AFC">
        <w:rPr>
          <w:rFonts w:eastAsia="Verdana" w:cs="Arial"/>
        </w:rPr>
        <w:t xml:space="preserve"> for DPS1, DPS567 and MUT7 in EMU1. This is because the analysis into the effect of stock productivity on the estimation of F</w:t>
      </w:r>
      <w:r w:rsidRPr="00214AFC">
        <w:rPr>
          <w:rFonts w:eastAsia="Verdana" w:cs="Arial"/>
          <w:vertAlign w:val="subscript"/>
        </w:rPr>
        <w:t>0.1</w:t>
      </w:r>
      <w:r w:rsidRPr="00214AFC">
        <w:rPr>
          <w:rFonts w:eastAsia="Verdana" w:cs="Arial"/>
        </w:rPr>
        <w:t xml:space="preserve"> didn’t account for changes in selectivity and weight-at-age.</w:t>
      </w:r>
    </w:p>
    <w:p w14:paraId="478833C0" w14:textId="77777777" w:rsidR="0081224E" w:rsidRPr="00214AFC" w:rsidRDefault="0081224E" w:rsidP="0081224E">
      <w:pPr>
        <w:jc w:val="left"/>
        <w:rPr>
          <w:rFonts w:eastAsia="Verdana" w:cs="Arial"/>
        </w:rPr>
      </w:pPr>
      <w:r w:rsidRPr="00214AFC">
        <w:rPr>
          <w:rFonts w:eastAsia="Verdana" w:cs="Arial"/>
        </w:rPr>
        <w:lastRenderedPageBreak/>
        <w:t>STECF concludes that the studies conducted during the EWG demonstrate a</w:t>
      </w:r>
      <w:r>
        <w:rPr>
          <w:rFonts w:eastAsia="Verdana" w:cs="Arial"/>
        </w:rPr>
        <w:t xml:space="preserve"> </w:t>
      </w:r>
      <w:r w:rsidRPr="00214AFC">
        <w:rPr>
          <w:rFonts w:eastAsia="Verdana" w:cs="Arial"/>
        </w:rPr>
        <w:t xml:space="preserve">positive relationship between temperature and SSB and recruitment for both DPS stocks and MUT7. Further, increases in recruit-per-spawner in DPS567 supports scientific findings of a positive relation between warming and stock productivity in this thermophilic species. </w:t>
      </w:r>
    </w:p>
    <w:p w14:paraId="4F3619A0" w14:textId="77777777" w:rsidR="0081224E" w:rsidRPr="00214AFC" w:rsidRDefault="0081224E" w:rsidP="0081224E">
      <w:pPr>
        <w:jc w:val="left"/>
        <w:rPr>
          <w:rFonts w:eastAsia="Verdana" w:cs="Arial"/>
        </w:rPr>
      </w:pPr>
      <w:r>
        <w:rPr>
          <w:rFonts w:eastAsia="Verdana" w:cs="Arial"/>
          <w:b/>
          <w:bCs/>
        </w:rPr>
        <w:t>2.</w:t>
      </w:r>
      <w:r w:rsidRPr="00214AFC">
        <w:rPr>
          <w:rFonts w:eastAsia="Verdana" w:cs="Arial"/>
          <w:b/>
          <w:bCs/>
        </w:rPr>
        <w:t xml:space="preserve"> Methodologies for evaluation and advice for the WestMed MAP </w:t>
      </w:r>
    </w:p>
    <w:p w14:paraId="6981F6E6" w14:textId="77777777" w:rsidR="0081224E" w:rsidRPr="00214AFC" w:rsidRDefault="0081224E" w:rsidP="0081224E">
      <w:pPr>
        <w:jc w:val="left"/>
        <w:rPr>
          <w:rFonts w:eastAsia="Verdana" w:cs="Arial"/>
        </w:rPr>
      </w:pPr>
      <w:r w:rsidRPr="00214AFC">
        <w:rPr>
          <w:rFonts w:eastAsia="Verdana" w:cs="Arial"/>
        </w:rPr>
        <w:t xml:space="preserve">STECF concludes the newly proposed strategy for the calculation of fishing days at MSY for the MVS is a significant departure from what was done during the effort EWG in 2025. This new strategy moves away from running highly dimensional scenarios for both the intermediate year and the advice year. Instead, it first identifies a single scenario that achieves MSY for the MVS in the intermediate year and then uses this as the basis for forecasting the effects of biological uncertainties and the presence or absence of compensatory measures in the advice year. </w:t>
      </w:r>
    </w:p>
    <w:p w14:paraId="39E9C559" w14:textId="77777777" w:rsidR="0081224E" w:rsidRPr="00214AFC" w:rsidRDefault="0081224E" w:rsidP="0081224E">
      <w:pPr>
        <w:jc w:val="left"/>
        <w:rPr>
          <w:rFonts w:eastAsia="Verdana" w:cs="Arial"/>
        </w:rPr>
      </w:pPr>
      <w:r w:rsidRPr="00214AFC">
        <w:rPr>
          <w:rFonts w:eastAsia="Verdana" w:cs="Arial"/>
        </w:rPr>
        <w:t xml:space="preserve">STECF concludes that this new approach should reduce the workload of the experts during the effort EWG, as </w:t>
      </w:r>
      <w:proofErr w:type="gramStart"/>
      <w:r w:rsidRPr="00214AFC">
        <w:rPr>
          <w:rFonts w:eastAsia="Verdana" w:cs="Arial"/>
        </w:rPr>
        <w:t>the majority of</w:t>
      </w:r>
      <w:proofErr w:type="gramEnd"/>
      <w:r w:rsidRPr="00214AFC">
        <w:rPr>
          <w:rFonts w:eastAsia="Verdana" w:cs="Arial"/>
        </w:rPr>
        <w:t xml:space="preserve"> the modelling work should be completed prior to the EWG as part of the </w:t>
      </w:r>
      <w:r w:rsidRPr="00214AFC">
        <w:rPr>
          <w:rFonts w:eastAsia="Verdana" w:cs="Arial"/>
          <w:i/>
          <w:iCs/>
        </w:rPr>
        <w:t>ad</w:t>
      </w:r>
      <w:r>
        <w:rPr>
          <w:rFonts w:eastAsia="Verdana" w:cs="Arial"/>
          <w:i/>
          <w:iCs/>
        </w:rPr>
        <w:t xml:space="preserve"> </w:t>
      </w:r>
      <w:r w:rsidRPr="00214AFC">
        <w:rPr>
          <w:rFonts w:eastAsia="Verdana" w:cs="Arial"/>
          <w:i/>
          <w:iCs/>
        </w:rPr>
        <w:t>hoc</w:t>
      </w:r>
      <w:r w:rsidRPr="00214AFC">
        <w:rPr>
          <w:rFonts w:eastAsia="Verdana" w:cs="Arial"/>
        </w:rPr>
        <w:t xml:space="preserve"> contracts. STECF considers this newly proposed strategy to be advantageous and comments that the potential for additional time to discuss and evaluate the results of the bioeconomic model forecasts during the effort EWG should lead to more robust scientific advice. </w:t>
      </w:r>
    </w:p>
    <w:p w14:paraId="5844C178" w14:textId="77777777" w:rsidR="0081224E" w:rsidRPr="00214AFC" w:rsidRDefault="0081224E" w:rsidP="0081224E">
      <w:pPr>
        <w:jc w:val="left"/>
        <w:rPr>
          <w:rFonts w:eastAsia="Verdana" w:cs="Arial"/>
        </w:rPr>
      </w:pPr>
      <w:r w:rsidRPr="00214AFC">
        <w:rPr>
          <w:rFonts w:eastAsia="Verdana" w:cs="Arial"/>
        </w:rPr>
        <w:t>STECF concludes that the list of compensatory measures that might be applied in 2027 should be non-exhaustive and should remain within the bounds of what is feasible</w:t>
      </w:r>
      <w:r>
        <w:rPr>
          <w:rFonts w:eastAsia="Verdana" w:cs="Arial"/>
        </w:rPr>
        <w:t xml:space="preserve"> </w:t>
      </w:r>
      <w:r w:rsidRPr="00214AFC">
        <w:rPr>
          <w:rFonts w:eastAsia="Verdana" w:cs="Arial"/>
        </w:rPr>
        <w:t xml:space="preserve">to be evaluated within the time frame of the modelling </w:t>
      </w:r>
      <w:r w:rsidRPr="00214AFC">
        <w:rPr>
          <w:rFonts w:eastAsia="Verdana" w:cs="Arial"/>
          <w:i/>
          <w:iCs/>
        </w:rPr>
        <w:t>ad</w:t>
      </w:r>
      <w:r>
        <w:rPr>
          <w:rFonts w:eastAsia="Verdana" w:cs="Arial"/>
          <w:i/>
          <w:iCs/>
        </w:rPr>
        <w:t xml:space="preserve"> </w:t>
      </w:r>
      <w:r w:rsidRPr="00214AFC">
        <w:rPr>
          <w:rFonts w:eastAsia="Verdana" w:cs="Arial"/>
          <w:i/>
          <w:iCs/>
        </w:rPr>
        <w:t>hoc</w:t>
      </w:r>
      <w:r w:rsidRPr="00214AFC">
        <w:rPr>
          <w:rFonts w:eastAsia="Verdana" w:cs="Arial"/>
        </w:rPr>
        <w:t xml:space="preserve"> contracts and the capabilities of the individual bioeconomic models. STECF further concludes that the outcomes of the assessment EWG should be delivered as per the protocol for data delivery agreed in ToR 3. </w:t>
      </w:r>
    </w:p>
    <w:p w14:paraId="60BF0623" w14:textId="77777777" w:rsidR="0081224E" w:rsidRPr="00214AFC" w:rsidRDefault="0081224E" w:rsidP="0081224E">
      <w:pPr>
        <w:jc w:val="left"/>
        <w:rPr>
          <w:rFonts w:eastAsia="Verdana" w:cs="Arial"/>
        </w:rPr>
      </w:pPr>
      <w:r w:rsidRPr="00214AFC">
        <w:rPr>
          <w:rFonts w:eastAsia="Verdana" w:cs="Arial"/>
        </w:rPr>
        <w:t xml:space="preserve">STECF concludes that the new proportional approach proposed by the EWG for reducing fishing effort by fleet segment, used to calculate fishing days at MSY for the MVS, may better address potential discrepancies between future effort reductions and the fleet segments that </w:t>
      </w:r>
      <w:proofErr w:type="gramStart"/>
      <w:r w:rsidRPr="00214AFC">
        <w:rPr>
          <w:rFonts w:eastAsia="Verdana" w:cs="Arial"/>
        </w:rPr>
        <w:t>actually catch</w:t>
      </w:r>
      <w:proofErr w:type="gramEnd"/>
      <w:r w:rsidRPr="00214AFC">
        <w:rPr>
          <w:rFonts w:eastAsia="Verdana" w:cs="Arial"/>
        </w:rPr>
        <w:t xml:space="preserve"> the MVS. However, STECF notes that it may require the identification of multiple MVSs within an EMU, and if applied at the GSA level, will require methods capable of identifying a MVS per GSA and its exploitation rate per fleet segment</w:t>
      </w:r>
      <w:r>
        <w:rPr>
          <w:rFonts w:eastAsia="Verdana" w:cs="Arial"/>
        </w:rPr>
        <w:t>.</w:t>
      </w:r>
      <w:r w:rsidRPr="00214AFC">
        <w:rPr>
          <w:rFonts w:eastAsia="Verdana" w:cs="Arial"/>
        </w:rPr>
        <w:t xml:space="preserve"> Further, STECF notes that any effort advice that is split by GSA would require an aggregation procedure, as advice on fishing days at MSY for the MVS is currently requested by EMU as part of the WestMed MAP. Based on all this, STECF concludes this new approach requires further development and testing before it can be used to provide advice, and </w:t>
      </w:r>
      <w:proofErr w:type="gramStart"/>
      <w:r w:rsidRPr="00214AFC">
        <w:rPr>
          <w:rFonts w:eastAsia="Verdana" w:cs="Arial"/>
        </w:rPr>
        <w:t>as a consequence</w:t>
      </w:r>
      <w:proofErr w:type="gramEnd"/>
      <w:r w:rsidRPr="00214AFC">
        <w:rPr>
          <w:rFonts w:eastAsia="Verdana" w:cs="Arial"/>
        </w:rPr>
        <w:t xml:space="preserve"> the currently used homogenous approach should be used to give advice on fishing effort in 2026. </w:t>
      </w:r>
    </w:p>
    <w:p w14:paraId="1B5B5BFC" w14:textId="77777777" w:rsidR="0081224E" w:rsidRPr="00214AFC" w:rsidRDefault="0081224E" w:rsidP="0081224E">
      <w:pPr>
        <w:jc w:val="left"/>
        <w:rPr>
          <w:rFonts w:eastAsia="Verdana" w:cs="Arial"/>
        </w:rPr>
      </w:pPr>
      <w:r w:rsidRPr="00214AFC">
        <w:rPr>
          <w:rFonts w:eastAsia="Verdana" w:cs="Arial"/>
        </w:rPr>
        <w:t xml:space="preserve">Further STECF concludes that, if time and resources allow, the proportional reduction scenarios should be run as part of the modelling </w:t>
      </w:r>
      <w:r w:rsidRPr="00214AFC">
        <w:rPr>
          <w:rFonts w:eastAsia="Verdana" w:cs="Arial"/>
          <w:i/>
          <w:iCs/>
        </w:rPr>
        <w:t>ad</w:t>
      </w:r>
      <w:r>
        <w:rPr>
          <w:rFonts w:eastAsia="Verdana" w:cs="Arial"/>
          <w:i/>
          <w:iCs/>
        </w:rPr>
        <w:t xml:space="preserve"> </w:t>
      </w:r>
      <w:r w:rsidRPr="00214AFC">
        <w:rPr>
          <w:rFonts w:eastAsia="Verdana" w:cs="Arial"/>
          <w:i/>
          <w:iCs/>
        </w:rPr>
        <w:t>hoc</w:t>
      </w:r>
      <w:r w:rsidRPr="00214AFC">
        <w:rPr>
          <w:rFonts w:eastAsia="Verdana" w:cs="Arial"/>
        </w:rPr>
        <w:t xml:space="preserve"> contracts and discussed as part of the effort EWG and PLEN 26-0</w:t>
      </w:r>
      <w:r>
        <w:rPr>
          <w:rFonts w:eastAsia="Verdana" w:cs="Arial"/>
        </w:rPr>
        <w:t>9/10 mini</w:t>
      </w:r>
      <w:r w:rsidRPr="00214AFC">
        <w:rPr>
          <w:rFonts w:eastAsia="Verdana" w:cs="Arial"/>
        </w:rPr>
        <w:t xml:space="preserve">. Such scenarios should only be considered as exploratory at this stage and may provide insightful information on the uncertainty in advice caused by the choice of effort reduction method. In addition to this, STECF concludes that future methods EWG should be tasked with developing and testing this new proportional reduction in effort approach. </w:t>
      </w:r>
    </w:p>
    <w:p w14:paraId="1AE4A246" w14:textId="77777777" w:rsidR="0081224E" w:rsidRPr="00214AFC" w:rsidRDefault="0081224E" w:rsidP="0081224E">
      <w:pPr>
        <w:jc w:val="left"/>
        <w:rPr>
          <w:rFonts w:eastAsia="Verdana" w:cs="Arial"/>
        </w:rPr>
      </w:pPr>
      <w:r w:rsidRPr="00214AFC">
        <w:rPr>
          <w:rFonts w:eastAsia="Verdana" w:cs="Arial"/>
        </w:rPr>
        <w:t xml:space="preserve">STECF concludes that separating MVSs into coastal and deep-water fisheries within a GSA is not possible as it contradicts the known distribution of certain stocks within the WestMed MAP, which frequently occur in both coastal and deep water. </w:t>
      </w:r>
    </w:p>
    <w:p w14:paraId="50321518" w14:textId="77777777" w:rsidR="0081224E" w:rsidRPr="00214AFC" w:rsidRDefault="0081224E" w:rsidP="0081224E">
      <w:pPr>
        <w:jc w:val="left"/>
        <w:rPr>
          <w:rFonts w:eastAsia="Verdana" w:cs="Arial"/>
        </w:rPr>
      </w:pPr>
      <w:r w:rsidRPr="00214AFC">
        <w:rPr>
          <w:rFonts w:eastAsia="Verdana" w:cs="Arial"/>
        </w:rPr>
        <w:t>On the topic of evaluability of compensatory measures, STECF reminds that fishing days equivalent to the compensatory measure can only be estimated for those measures classed as Q1 (i.e. the best “evaluability” category) and reiterates its conclusions from PLEN 26-01 that conditional on data availability</w:t>
      </w:r>
      <w:r>
        <w:rPr>
          <w:rFonts w:eastAsia="Verdana" w:cs="Arial"/>
        </w:rPr>
        <w:t xml:space="preserve"> </w:t>
      </w:r>
      <w:r w:rsidRPr="00214AFC">
        <w:rPr>
          <w:rFonts w:eastAsia="Verdana" w:cs="Arial"/>
        </w:rPr>
        <w:t>these measures</w:t>
      </w:r>
      <w:r>
        <w:rPr>
          <w:rFonts w:eastAsia="Verdana" w:cs="Arial"/>
        </w:rPr>
        <w:t xml:space="preserve"> </w:t>
      </w:r>
      <w:r w:rsidRPr="00214AFC">
        <w:rPr>
          <w:rFonts w:eastAsia="Verdana" w:cs="Arial"/>
        </w:rPr>
        <w:t xml:space="preserve">include selectivity improvements, </w:t>
      </w:r>
      <w:r w:rsidRPr="00214AFC">
        <w:rPr>
          <w:rFonts w:eastAsia="Verdana" w:cs="Arial"/>
        </w:rPr>
        <w:lastRenderedPageBreak/>
        <w:t xml:space="preserve">permanent spatial closures, gear substitution, and minimum conservations reference size increases. </w:t>
      </w:r>
    </w:p>
    <w:p w14:paraId="2C60265E" w14:textId="77777777" w:rsidR="0081224E" w:rsidRPr="00214AFC" w:rsidRDefault="0081224E" w:rsidP="0081224E">
      <w:pPr>
        <w:jc w:val="left"/>
        <w:rPr>
          <w:rFonts w:eastAsia="Verdana" w:cs="Arial"/>
        </w:rPr>
      </w:pPr>
      <w:r w:rsidRPr="00214AFC">
        <w:rPr>
          <w:rFonts w:eastAsia="Verdana" w:cs="Arial"/>
        </w:rPr>
        <w:t>Further, STECF concludes that the effects of compensatory measures classified as Q1 can be assessed individually or in combination in both the intermediate year and the advice year. However, STECF remarks that a comprehensive assessment of individual effects in a factorial design could require the exploration of a substantial number of scenarios, which may not be feasible within the scope of the effort EWG.</w:t>
      </w:r>
    </w:p>
    <w:p w14:paraId="7FACA628" w14:textId="77777777" w:rsidR="0081224E" w:rsidRPr="00214AFC" w:rsidRDefault="0081224E" w:rsidP="0081224E">
      <w:pPr>
        <w:jc w:val="left"/>
        <w:rPr>
          <w:rFonts w:eastAsia="Verdana" w:cs="Arial"/>
        </w:rPr>
      </w:pPr>
      <w:r w:rsidRPr="00214AFC">
        <w:rPr>
          <w:rFonts w:eastAsia="Verdana" w:cs="Arial"/>
        </w:rPr>
        <w:t>STECF concludes that, while the effort EWG described two possible approaches for calculating advice on fishing days at MSY by EMU</w:t>
      </w:r>
      <w:r>
        <w:rPr>
          <w:rFonts w:eastAsia="Verdana" w:cs="Arial"/>
        </w:rPr>
        <w:t xml:space="preserve"> -</w:t>
      </w:r>
      <w:r w:rsidRPr="00214AFC">
        <w:rPr>
          <w:rFonts w:eastAsia="Verdana" w:cs="Arial"/>
        </w:rPr>
        <w:t>namely bioeconomic models and F-E relationships</w:t>
      </w:r>
      <w:r>
        <w:rPr>
          <w:rFonts w:eastAsia="Verdana" w:cs="Arial"/>
        </w:rPr>
        <w:t xml:space="preserve">- </w:t>
      </w:r>
      <w:r w:rsidRPr="00214AFC">
        <w:rPr>
          <w:rFonts w:eastAsia="Verdana" w:cs="Arial"/>
        </w:rPr>
        <w:t>only the bioeconomic modelling approach is capable of providing scientifically robust advice in 2026, as the F-E relationship approach cannot account for compensatory measures in 2026 or 2027 nor for changes in catchability.</w:t>
      </w:r>
    </w:p>
    <w:p w14:paraId="1D6F4DB6" w14:textId="77777777" w:rsidR="0081224E" w:rsidRPr="00214AFC" w:rsidRDefault="0081224E" w:rsidP="0081224E">
      <w:pPr>
        <w:jc w:val="left"/>
        <w:rPr>
          <w:rFonts w:eastAsia="Verdana" w:cs="Arial"/>
        </w:rPr>
      </w:pPr>
      <w:r w:rsidRPr="00214AFC">
        <w:rPr>
          <w:rFonts w:eastAsia="Verdana" w:cs="Arial"/>
        </w:rPr>
        <w:t xml:space="preserve">STECF concludes that the F-E relationships could, however, provide a data-driven way of testing the past effects on compensatory measures. This hindcasting would involve comparing the expected linear F-E relationship with the known/estimated values per fleet segment and area, with any discrepancies informing on the potential effect of those measures. If time allows, STECF suggests that such work be included in the modelling </w:t>
      </w:r>
      <w:r w:rsidRPr="00214AFC">
        <w:rPr>
          <w:rFonts w:eastAsia="Verdana" w:cs="Arial"/>
          <w:i/>
          <w:iCs/>
        </w:rPr>
        <w:t>ad</w:t>
      </w:r>
      <w:r>
        <w:rPr>
          <w:rFonts w:eastAsia="Verdana" w:cs="Arial"/>
          <w:i/>
          <w:iCs/>
        </w:rPr>
        <w:t xml:space="preserve"> </w:t>
      </w:r>
      <w:r w:rsidRPr="00214AFC">
        <w:rPr>
          <w:rFonts w:eastAsia="Verdana" w:cs="Arial"/>
          <w:i/>
          <w:iCs/>
        </w:rPr>
        <w:t>hoc</w:t>
      </w:r>
      <w:r w:rsidRPr="00214AFC">
        <w:rPr>
          <w:rFonts w:eastAsia="Verdana" w:cs="Arial"/>
        </w:rPr>
        <w:t xml:space="preserve"> contracts in support of the effort EWG. Such work could also be evaluated during PLEN 26-0</w:t>
      </w:r>
      <w:r>
        <w:rPr>
          <w:rFonts w:eastAsia="Verdana" w:cs="Arial"/>
        </w:rPr>
        <w:t>9/10 mini</w:t>
      </w:r>
      <w:r w:rsidRPr="00214AFC">
        <w:rPr>
          <w:rFonts w:eastAsia="Verdana" w:cs="Arial"/>
        </w:rPr>
        <w:t xml:space="preserve">. </w:t>
      </w:r>
    </w:p>
    <w:p w14:paraId="5204F849" w14:textId="77777777" w:rsidR="0081224E" w:rsidRDefault="0081224E" w:rsidP="0081224E">
      <w:pPr>
        <w:jc w:val="left"/>
        <w:rPr>
          <w:rFonts w:eastAsia="Verdana" w:cs="Arial"/>
        </w:rPr>
      </w:pPr>
      <w:r w:rsidRPr="00214AFC">
        <w:rPr>
          <w:rFonts w:eastAsia="Verdana" w:cs="Arial"/>
        </w:rPr>
        <w:t>STECF concludes that it cannot comment on the use of the 2025 cap applied to constrain fishing days at MSY to 2024 levels, nor on its scientific justification, as the EWG report does not describe the methodology used to calculate it. However, STECF reiterates that the objective of the WestMed MAP is to ensure that fishing days are set at MSY for the MVS and therefore considers that any effort level exceeding that required to achieve MSY would not be consistent with this objective.</w:t>
      </w:r>
    </w:p>
    <w:p w14:paraId="1720ADE9" w14:textId="77777777" w:rsidR="0081224E" w:rsidRPr="00214AFC" w:rsidRDefault="0081224E" w:rsidP="0081224E">
      <w:pPr>
        <w:jc w:val="left"/>
        <w:rPr>
          <w:rFonts w:eastAsia="Verdana" w:cs="Arial"/>
        </w:rPr>
      </w:pPr>
      <w:r>
        <w:rPr>
          <w:rFonts w:eastAsia="Verdana" w:cs="Arial"/>
          <w:b/>
          <w:bCs/>
        </w:rPr>
        <w:t>3.</w:t>
      </w:r>
      <w:r w:rsidRPr="00214AFC">
        <w:rPr>
          <w:rFonts w:eastAsia="Verdana" w:cs="Arial"/>
          <w:b/>
          <w:bCs/>
        </w:rPr>
        <w:t xml:space="preserve"> Coordination between the assessment and effort EWGs</w:t>
      </w:r>
    </w:p>
    <w:p w14:paraId="5BBC87FA" w14:textId="77777777" w:rsidR="0081224E" w:rsidRDefault="0081224E" w:rsidP="0081224E">
      <w:pPr>
        <w:jc w:val="left"/>
        <w:rPr>
          <w:rFonts w:eastAsia="Verdana" w:cs="Arial"/>
        </w:rPr>
      </w:pPr>
      <w:r w:rsidRPr="00214AFC">
        <w:rPr>
          <w:rFonts w:eastAsia="Verdana" w:cs="Arial"/>
        </w:rPr>
        <w:t xml:space="preserve">STECF concludes that the agreed protocol for data delivery between the assessment and effort EWGs should be followed in 2026. This protocol includes agreed delivery dates as well as specific data by assessment type. </w:t>
      </w:r>
    </w:p>
    <w:p w14:paraId="668B44D3" w14:textId="77777777" w:rsidR="0081224E" w:rsidRPr="00214AFC" w:rsidRDefault="0081224E" w:rsidP="0081224E">
      <w:pPr>
        <w:jc w:val="left"/>
        <w:rPr>
          <w:rFonts w:eastAsia="Verdana" w:cs="Arial"/>
        </w:rPr>
      </w:pPr>
      <w:r>
        <w:rPr>
          <w:rFonts w:eastAsia="Verdana" w:cs="Arial"/>
          <w:b/>
          <w:bCs/>
        </w:rPr>
        <w:t>4.</w:t>
      </w:r>
      <w:r w:rsidRPr="00214AFC">
        <w:rPr>
          <w:rFonts w:eastAsia="Verdana" w:cs="Arial"/>
          <w:b/>
          <w:bCs/>
        </w:rPr>
        <w:t xml:space="preserve"> Future work framework </w:t>
      </w:r>
    </w:p>
    <w:p w14:paraId="07DC5209" w14:textId="77777777" w:rsidR="0081224E" w:rsidRDefault="0081224E" w:rsidP="0081224E">
      <w:pPr>
        <w:jc w:val="left"/>
        <w:rPr>
          <w:rFonts w:eastAsia="Verdana" w:cs="Arial"/>
        </w:rPr>
      </w:pPr>
      <w:r w:rsidRPr="00214AFC">
        <w:rPr>
          <w:rFonts w:eastAsia="Verdana" w:cs="Arial"/>
        </w:rPr>
        <w:t xml:space="preserve">STECF concludes that the EWG created a list of outstanding issues, and that this list should be discussed and considered by future method EWGs. </w:t>
      </w:r>
    </w:p>
    <w:p w14:paraId="1FCDEE48" w14:textId="77777777" w:rsidR="0024799F" w:rsidRPr="00214AFC" w:rsidRDefault="0024799F" w:rsidP="0081224E">
      <w:pPr>
        <w:jc w:val="left"/>
        <w:rPr>
          <w:rFonts w:eastAsia="Verdana" w:cs="Arial"/>
        </w:rPr>
      </w:pPr>
    </w:p>
    <w:p w14:paraId="792AB258" w14:textId="712F9351" w:rsidR="0024799F" w:rsidRPr="0024799F" w:rsidRDefault="0024799F" w:rsidP="0024799F">
      <w:pPr>
        <w:pStyle w:val="Heading2"/>
        <w:spacing w:before="0" w:after="0"/>
        <w:jc w:val="left"/>
        <w:rPr>
          <w:rFonts w:cs="Arial"/>
          <w:szCs w:val="24"/>
          <w:lang w:val="it-IT"/>
        </w:rPr>
      </w:pPr>
      <w:r w:rsidRPr="0024799F">
        <w:rPr>
          <w:rFonts w:cs="Arial"/>
          <w:szCs w:val="24"/>
          <w:lang w:val="it-IT"/>
        </w:rPr>
        <w:t>References</w:t>
      </w:r>
    </w:p>
    <w:p w14:paraId="5F00D8AF" w14:textId="77777777" w:rsidR="0024799F" w:rsidRPr="00D10E02" w:rsidRDefault="0024799F" w:rsidP="0024799F">
      <w:pPr>
        <w:jc w:val="left"/>
        <w:rPr>
          <w:rFonts w:eastAsia="Verdana" w:cs="Arial"/>
        </w:rPr>
      </w:pPr>
      <w:r w:rsidRPr="002D6D08">
        <w:rPr>
          <w:rFonts w:eastAsia="Verdana" w:cs="Arial"/>
          <w:lang w:val="it-IT"/>
        </w:rPr>
        <w:t xml:space="preserve">Bitetto, I., Martiradonna, A., Zupa, W., Chiarini, M., Carbonara, P., Melià, P., Savina-Rolland, M., Spedicato, M.T., and Rindorf, A. 2025. </w:t>
      </w:r>
      <w:r w:rsidRPr="00D10E02">
        <w:rPr>
          <w:rFonts w:eastAsia="Verdana" w:cs="Arial"/>
        </w:rPr>
        <w:t>Climate change, stock productivity, and demersal fisheries management: a central Mediterranean case study.</w:t>
      </w:r>
      <w:r>
        <w:rPr>
          <w:rFonts w:eastAsia="Verdana" w:cs="Arial"/>
        </w:rPr>
        <w:t xml:space="preserve"> </w:t>
      </w:r>
      <w:r w:rsidRPr="00D10E02">
        <w:rPr>
          <w:rFonts w:eastAsia="Verdana" w:cs="Arial"/>
        </w:rPr>
        <w:t>Canadian Journal of Fisheries and Aquatic Sciences,</w:t>
      </w:r>
      <w:r>
        <w:rPr>
          <w:rFonts w:eastAsia="Verdana" w:cs="Arial"/>
        </w:rPr>
        <w:t xml:space="preserve"> </w:t>
      </w:r>
      <w:r w:rsidRPr="00D10E02">
        <w:rPr>
          <w:rFonts w:eastAsia="Verdana" w:cs="Arial"/>
        </w:rPr>
        <w:t>82: 1-15. </w:t>
      </w:r>
      <w:hyperlink r:id="rId35" w:history="1">
        <w:r w:rsidRPr="00D245E5">
          <w:rPr>
            <w:rStyle w:val="Hyperlink"/>
            <w:rFonts w:eastAsia="Verdana" w:cs="Arial"/>
          </w:rPr>
          <w:t>https://doi.org/10.1139/cjfas-2024-0382</w:t>
        </w:r>
      </w:hyperlink>
      <w:r w:rsidRPr="00D245E5">
        <w:rPr>
          <w:rStyle w:val="Hyperlink"/>
          <w:rFonts w:cs="Arial"/>
        </w:rPr>
        <w:t>.</w:t>
      </w:r>
      <w:r w:rsidRPr="00D10E02">
        <w:rPr>
          <w:rFonts w:eastAsia="Verdana" w:cs="Arial"/>
        </w:rPr>
        <w:t xml:space="preserve"> </w:t>
      </w:r>
    </w:p>
    <w:p w14:paraId="3E859142" w14:textId="77777777" w:rsidR="0024799F" w:rsidRPr="00821B4B" w:rsidRDefault="0024799F" w:rsidP="0024799F">
      <w:pPr>
        <w:jc w:val="left"/>
        <w:rPr>
          <w:rFonts w:eastAsia="Verdana" w:cs="Arial"/>
          <w:lang w:val="fr-FR"/>
        </w:rPr>
      </w:pPr>
      <w:r w:rsidRPr="00821B4B">
        <w:rPr>
          <w:rFonts w:eastAsia="Verdana" w:cs="Arial"/>
        </w:rPr>
        <w:t>Davie,</w:t>
      </w:r>
      <w:r>
        <w:rPr>
          <w:rFonts w:eastAsia="Verdana" w:cs="Arial"/>
        </w:rPr>
        <w:t xml:space="preserve"> </w:t>
      </w:r>
      <w:r w:rsidRPr="00821B4B">
        <w:rPr>
          <w:rFonts w:eastAsia="Verdana" w:cs="Arial"/>
        </w:rPr>
        <w:t xml:space="preserve">S, Jasper Bleijenberg (WR), Claire Moore (MI), Klaas Sys (ILVO), Dorleta Garcia (AZTI), Thomas Brunel (WR), Mikel Aristegui (MI), Alessandro Orio (SLU), Els Torreele (ILVO), Jochen Depestele (ILVO), Josu Paradinas (AZTI), Sonia SanchezMaroño (AZTI), Valerio Bartolino (SLU), Vanessa Trijoulet (DTU), 2024. Study to assess the robustness of mixed fisheries scenario assumptions. </w:t>
      </w:r>
      <w:r w:rsidRPr="00821B4B">
        <w:rPr>
          <w:rFonts w:eastAsia="Verdana" w:cs="Arial"/>
          <w:lang w:val="fr-FR"/>
        </w:rPr>
        <w:t xml:space="preserve">ISBN 978-92-9405-108-0. DOI 10.2926/303434. </w:t>
      </w:r>
      <w:hyperlink r:id="rId36" w:history="1">
        <w:r w:rsidRPr="00821B4B">
          <w:rPr>
            <w:rStyle w:val="Hyperlink"/>
            <w:rFonts w:eastAsia="Verdana" w:cs="Arial"/>
            <w:lang w:val="fr-FR"/>
          </w:rPr>
          <w:t>https://op.europa.eu/en/publication-detail/-/publication/56718c01-38e6-11ef-b441-01aa75ed71a1/language-en</w:t>
        </w:r>
      </w:hyperlink>
      <w:r w:rsidRPr="00821B4B">
        <w:rPr>
          <w:rFonts w:eastAsia="Verdana" w:cs="Arial"/>
          <w:lang w:val="fr-FR"/>
        </w:rPr>
        <w:t xml:space="preserve">. </w:t>
      </w:r>
    </w:p>
    <w:p w14:paraId="25226918" w14:textId="77777777" w:rsidR="0024799F" w:rsidRPr="00821B4B" w:rsidRDefault="0024799F" w:rsidP="0024799F">
      <w:pPr>
        <w:jc w:val="left"/>
        <w:rPr>
          <w:rFonts w:eastAsia="Verdana" w:cs="Arial"/>
        </w:rPr>
      </w:pPr>
      <w:r w:rsidRPr="00821B4B">
        <w:rPr>
          <w:rFonts w:eastAsia="Verdana" w:cs="Arial"/>
          <w:lang w:val="fr-FR"/>
        </w:rPr>
        <w:lastRenderedPageBreak/>
        <w:t xml:space="preserve">Fiorentino F., Massutì E., Tinti F., Somarakis S., Garofalo G., Russo T., Facchini M.T., Carbonara P., Kapiris K., Tugores P., Cannas R, Tsigenopoulos C., Patti B., Colloca F., Sbrana M., Mifsud R., Valavanis V., and Spedicato M.T. (2015). </w:t>
      </w:r>
      <w:r w:rsidRPr="00821B4B">
        <w:rPr>
          <w:rFonts w:eastAsia="Verdana" w:cs="Arial"/>
        </w:rPr>
        <w:t>Stock units: Identification of distinct biological units (stock units) for different fish and shellfish species and among different GFCM-GSA. STOCKMED Deliverable 03: FINAL REPORT. January 2015, 310 p.</w:t>
      </w:r>
    </w:p>
    <w:p w14:paraId="34268893" w14:textId="77777777" w:rsidR="0024799F" w:rsidRPr="00821B4B" w:rsidRDefault="0024799F" w:rsidP="0024799F">
      <w:pPr>
        <w:jc w:val="left"/>
        <w:rPr>
          <w:rFonts w:eastAsia="Verdana" w:cs="Arial"/>
        </w:rPr>
      </w:pPr>
      <w:r w:rsidRPr="00821B4B">
        <w:rPr>
          <w:rFonts w:eastAsia="Verdana" w:cs="Arial"/>
        </w:rPr>
        <w:t xml:space="preserve">ICES. 2024. EU/UK joint request regarding mixed fisheries science. In Report of the ICES Advisory Committee, 2024. ICES Advice 2024, sr.2024.02, </w:t>
      </w:r>
      <w:hyperlink r:id="rId37" w:history="1">
        <w:r w:rsidRPr="00821B4B">
          <w:rPr>
            <w:rStyle w:val="Hyperlink"/>
            <w:rFonts w:eastAsia="Verdana" w:cs="Arial"/>
          </w:rPr>
          <w:t>https://doi.org/10.17895/ices.advice.25295725</w:t>
        </w:r>
      </w:hyperlink>
      <w:r w:rsidRPr="00821B4B">
        <w:rPr>
          <w:rFonts w:eastAsia="Verdana" w:cs="Arial"/>
        </w:rPr>
        <w:t xml:space="preserve">. </w:t>
      </w:r>
    </w:p>
    <w:p w14:paraId="4552347C" w14:textId="77777777" w:rsidR="0024799F" w:rsidRPr="00821B4B" w:rsidRDefault="0024799F" w:rsidP="0024799F">
      <w:pPr>
        <w:jc w:val="left"/>
        <w:rPr>
          <w:rFonts w:eastAsia="Verdana" w:cs="Arial"/>
        </w:rPr>
      </w:pPr>
      <w:r w:rsidRPr="00821B4B">
        <w:rPr>
          <w:rFonts w:eastAsia="Verdana" w:cs="Arial"/>
        </w:rPr>
        <w:t xml:space="preserve">ICES. 2025. Working Group on Mixed Fisheries Advice (WGMIXFISH-ADVICE). ICES Scientific Reports. 7:113. 251 pp. </w:t>
      </w:r>
      <w:hyperlink r:id="rId38" w:history="1">
        <w:r w:rsidRPr="00821B4B">
          <w:rPr>
            <w:rStyle w:val="Hyperlink"/>
            <w:rFonts w:eastAsia="Verdana" w:cs="Arial"/>
          </w:rPr>
          <w:t>https://doi.org/10.17895/ices.pub.30597674</w:t>
        </w:r>
      </w:hyperlink>
      <w:r w:rsidRPr="00821B4B">
        <w:rPr>
          <w:rFonts w:eastAsia="Verdana" w:cs="Arial"/>
        </w:rPr>
        <w:t xml:space="preserve">. </w:t>
      </w:r>
    </w:p>
    <w:p w14:paraId="7DB46504" w14:textId="77777777" w:rsidR="0024799F" w:rsidRPr="00821B4B" w:rsidRDefault="0024799F" w:rsidP="0024799F">
      <w:pPr>
        <w:jc w:val="left"/>
        <w:rPr>
          <w:rFonts w:eastAsia="Verdana" w:cs="Arial"/>
        </w:rPr>
      </w:pPr>
      <w:r w:rsidRPr="00821B4B">
        <w:rPr>
          <w:rFonts w:eastAsia="Verdana" w:cs="Arial"/>
        </w:rPr>
        <w:t xml:space="preserve">Kell, L. T., Mosqueira, I., Grosjean, P., Fromentin, J.-M., Garcia, D., Hillary, R., Jardim, E., Mardle, S., Pastoors, M. A., Poos, J. J., Scott, F., &amp; Scott, R. D. (2007). FLR: An open-source framework for the evaluation and development of management strategies. </w:t>
      </w:r>
      <w:r w:rsidRPr="00821B4B">
        <w:rPr>
          <w:rFonts w:eastAsia="Verdana" w:cs="Arial"/>
          <w:i/>
          <w:iCs/>
        </w:rPr>
        <w:t>ICES Journal of Marine Science</w:t>
      </w:r>
      <w:r w:rsidRPr="00821B4B">
        <w:rPr>
          <w:rFonts w:eastAsia="Verdana" w:cs="Arial"/>
        </w:rPr>
        <w:t xml:space="preserve">, 64(4), 640–646. </w:t>
      </w:r>
      <w:hyperlink r:id="rId39" w:history="1">
        <w:r w:rsidRPr="00821B4B">
          <w:rPr>
            <w:rStyle w:val="Hyperlink"/>
            <w:rFonts w:eastAsia="Verdana" w:cs="Arial"/>
          </w:rPr>
          <w:t>https://doi.org/10.1093/icesjms/fsm012</w:t>
        </w:r>
      </w:hyperlink>
      <w:r w:rsidRPr="00821B4B">
        <w:rPr>
          <w:rFonts w:eastAsia="Verdana" w:cs="Arial"/>
        </w:rPr>
        <w:t xml:space="preserve">. </w:t>
      </w:r>
    </w:p>
    <w:p w14:paraId="0C9440D8" w14:textId="77777777" w:rsidR="0024799F" w:rsidRPr="00821B4B" w:rsidRDefault="0024799F" w:rsidP="0024799F">
      <w:pPr>
        <w:jc w:val="left"/>
        <w:rPr>
          <w:rFonts w:eastAsia="Verdana" w:cs="Arial"/>
        </w:rPr>
      </w:pPr>
      <w:r w:rsidRPr="00821B4B">
        <w:rPr>
          <w:rFonts w:eastAsia="Verdana" w:cs="Arial"/>
        </w:rPr>
        <w:t xml:space="preserve">Moore, C., Davie, S., Robert, M., Pawlowski, L., Dolder, P., Lordan, C. 2019. Defining métier for the Celtic Sea mixed fisheries: A multiannual international study of typology, Fisheries Research, Volume 219, ISSN 0165-7836, </w:t>
      </w:r>
      <w:hyperlink r:id="rId40" w:history="1">
        <w:r w:rsidRPr="00821B4B">
          <w:rPr>
            <w:rStyle w:val="Hyperlink"/>
            <w:rFonts w:eastAsia="Verdana" w:cs="Arial"/>
          </w:rPr>
          <w:t>https://doi.org/10.1016/j.fishres.2019.105310</w:t>
        </w:r>
      </w:hyperlink>
      <w:r w:rsidRPr="00821B4B">
        <w:rPr>
          <w:rFonts w:eastAsia="Verdana" w:cs="Arial"/>
        </w:rPr>
        <w:t xml:space="preserve">. </w:t>
      </w:r>
    </w:p>
    <w:p w14:paraId="2E8851A5" w14:textId="77777777" w:rsidR="0024799F" w:rsidRPr="000D16AE" w:rsidRDefault="0024799F" w:rsidP="0024799F">
      <w:pPr>
        <w:jc w:val="left"/>
        <w:rPr>
          <w:rFonts w:eastAsia="Verdana" w:cs="Arial"/>
        </w:rPr>
      </w:pPr>
      <w:r w:rsidRPr="000D16AE">
        <w:rPr>
          <w:rFonts w:eastAsia="Verdana" w:cs="Arial"/>
        </w:rPr>
        <w:t>Kerametsidis, G.,</w:t>
      </w:r>
      <w:r>
        <w:rPr>
          <w:rFonts w:eastAsia="Verdana" w:cs="Arial"/>
        </w:rPr>
        <w:t xml:space="preserve"> </w:t>
      </w:r>
      <w:r w:rsidRPr="000D16AE">
        <w:rPr>
          <w:rFonts w:eastAsia="Verdana" w:cs="Arial"/>
        </w:rPr>
        <w:t>Thorson, J.,</w:t>
      </w:r>
      <w:r>
        <w:rPr>
          <w:rFonts w:eastAsia="Verdana" w:cs="Arial"/>
        </w:rPr>
        <w:t xml:space="preserve"> </w:t>
      </w:r>
      <w:r w:rsidRPr="000D16AE">
        <w:rPr>
          <w:rFonts w:eastAsia="Verdana" w:cs="Arial"/>
        </w:rPr>
        <w:t>Rossi, V.,</w:t>
      </w:r>
      <w:r>
        <w:rPr>
          <w:rFonts w:eastAsia="Verdana" w:cs="Arial"/>
        </w:rPr>
        <w:t xml:space="preserve"> </w:t>
      </w:r>
      <w:r w:rsidRPr="000D16AE">
        <w:rPr>
          <w:rFonts w:eastAsia="Verdana" w:cs="Arial"/>
        </w:rPr>
        <w:t>Álvarez-Berastegui, D., Barnes, C.,</w:t>
      </w:r>
      <w:r>
        <w:rPr>
          <w:rFonts w:eastAsia="Verdana" w:cs="Arial"/>
        </w:rPr>
        <w:t xml:space="preserve"> </w:t>
      </w:r>
      <w:r w:rsidRPr="000D16AE">
        <w:rPr>
          <w:rFonts w:eastAsia="Verdana" w:cs="Arial"/>
        </w:rPr>
        <w:t>Certain, G.,</w:t>
      </w:r>
      <w:r>
        <w:rPr>
          <w:rFonts w:eastAsia="Verdana" w:cs="Arial"/>
        </w:rPr>
        <w:t xml:space="preserve"> </w:t>
      </w:r>
      <w:r w:rsidRPr="000D16AE">
        <w:rPr>
          <w:rFonts w:eastAsia="Verdana" w:cs="Arial"/>
        </w:rPr>
        <w:t>Esteban, A.,</w:t>
      </w:r>
      <w:r>
        <w:rPr>
          <w:rFonts w:eastAsia="Verdana" w:cs="Arial"/>
        </w:rPr>
        <w:t xml:space="preserve"> </w:t>
      </w:r>
      <w:r w:rsidRPr="000D16AE">
        <w:rPr>
          <w:rFonts w:eastAsia="Verdana" w:cs="Arial"/>
        </w:rPr>
        <w:t>García, E.,</w:t>
      </w:r>
      <w:r>
        <w:rPr>
          <w:rFonts w:eastAsia="Verdana" w:cs="Arial"/>
        </w:rPr>
        <w:t xml:space="preserve"> </w:t>
      </w:r>
      <w:r w:rsidRPr="000D16AE">
        <w:rPr>
          <w:rFonts w:eastAsia="Verdana" w:cs="Arial"/>
        </w:rPr>
        <w:t>Jadaud, A.,</w:t>
      </w:r>
      <w:r>
        <w:rPr>
          <w:rFonts w:eastAsia="Verdana" w:cs="Arial"/>
        </w:rPr>
        <w:t xml:space="preserve"> </w:t>
      </w:r>
      <w:r w:rsidRPr="000D16AE">
        <w:rPr>
          <w:rFonts w:eastAsia="Verdana" w:cs="Arial"/>
        </w:rPr>
        <w:t>Piñeiro, S.,</w:t>
      </w:r>
      <w:r>
        <w:rPr>
          <w:rFonts w:eastAsia="Verdana" w:cs="Arial"/>
        </w:rPr>
        <w:t xml:space="preserve"> </w:t>
      </w:r>
      <w:r w:rsidRPr="000D16AE">
        <w:rPr>
          <w:rFonts w:eastAsia="Verdana" w:cs="Arial"/>
        </w:rPr>
        <w:t>Vivas, M., and Hidalgo, M. 2024. Cross-scale environmental impacts across persistent and dynamic aggregations within a complex population: implications for fisheries management.</w:t>
      </w:r>
      <w:r>
        <w:rPr>
          <w:rFonts w:eastAsia="Verdana" w:cs="Arial"/>
        </w:rPr>
        <w:t xml:space="preserve"> </w:t>
      </w:r>
      <w:r w:rsidRPr="000D16AE">
        <w:rPr>
          <w:rFonts w:eastAsia="Verdana" w:cs="Arial"/>
          <w:i/>
          <w:iCs/>
        </w:rPr>
        <w:t>Canadian Journal of Fisheries and Aquatic Sciences</w:t>
      </w:r>
      <w:r w:rsidRPr="000D16AE">
        <w:rPr>
          <w:rFonts w:eastAsia="Verdana" w:cs="Arial"/>
          <w:b/>
          <w:bCs/>
        </w:rPr>
        <w:t xml:space="preserve">, </w:t>
      </w:r>
      <w:r w:rsidRPr="000D16AE">
        <w:rPr>
          <w:rFonts w:eastAsia="Verdana" w:cs="Arial"/>
        </w:rPr>
        <w:t>81(3): 268-284.</w:t>
      </w:r>
      <w:r>
        <w:rPr>
          <w:rFonts w:eastAsia="Verdana" w:cs="Arial"/>
        </w:rPr>
        <w:t xml:space="preserve"> </w:t>
      </w:r>
      <w:hyperlink r:id="rId41" w:history="1">
        <w:r w:rsidRPr="000D16AE">
          <w:rPr>
            <w:rStyle w:val="Hyperlink"/>
            <w:rFonts w:eastAsia="Verdana" w:cs="Arial"/>
          </w:rPr>
          <w:t>https://doi.org/10.1139/cjfas-2023-0120</w:t>
        </w:r>
      </w:hyperlink>
      <w:r w:rsidRPr="000D16AE">
        <w:rPr>
          <w:rFonts w:eastAsia="Verdana" w:cs="Arial"/>
        </w:rPr>
        <w:t xml:space="preserve">. </w:t>
      </w:r>
    </w:p>
    <w:p w14:paraId="3EB1031B" w14:textId="77777777" w:rsidR="0024799F" w:rsidRPr="0024799F" w:rsidRDefault="0024799F" w:rsidP="0024799F">
      <w:pPr>
        <w:jc w:val="left"/>
        <w:rPr>
          <w:rFonts w:eastAsia="Verdana" w:cs="Arial"/>
          <w:lang w:val="it-IT"/>
        </w:rPr>
      </w:pPr>
      <w:r w:rsidRPr="000D16AE">
        <w:rPr>
          <w:rFonts w:eastAsia="Verdana" w:cs="Arial"/>
          <w:lang w:val="es-ES"/>
        </w:rPr>
        <w:t>Kerametsidis, G., Hidalgo, M., Mourre, B., Ser-Giacomi, E., López-López, L., Esteban, A., Garcia, E., Vivas, M., Jadaud, A., Certain, G., and Rossi, V</w:t>
      </w:r>
      <w:r w:rsidRPr="000D16AE">
        <w:rPr>
          <w:rFonts w:eastAsia="Verdana" w:cs="Arial"/>
          <w:i/>
          <w:iCs/>
          <w:lang w:val="es-ES"/>
        </w:rPr>
        <w:t>. 2026.</w:t>
      </w:r>
      <w:r>
        <w:rPr>
          <w:rFonts w:eastAsia="Verdana" w:cs="Arial"/>
          <w:lang w:val="es-ES"/>
        </w:rPr>
        <w:t xml:space="preserve"> </w:t>
      </w:r>
      <w:r w:rsidRPr="000D16AE">
        <w:rPr>
          <w:rFonts w:eastAsia="Verdana" w:cs="Arial"/>
        </w:rPr>
        <w:t>Evidence of within- and between-stock connectivity in Mediterranean fisheries challenges the stock unit paradigm.</w:t>
      </w:r>
      <w:r>
        <w:rPr>
          <w:rFonts w:eastAsia="Verdana" w:cs="Arial"/>
        </w:rPr>
        <w:t xml:space="preserve"> </w:t>
      </w:r>
      <w:r w:rsidRPr="0024799F">
        <w:rPr>
          <w:rFonts w:eastAsia="Verdana" w:cs="Arial"/>
          <w:i/>
          <w:iCs/>
          <w:lang w:val="it-IT"/>
        </w:rPr>
        <w:t xml:space="preserve">Scientific Reports. </w:t>
      </w:r>
      <w:hyperlink r:id="rId42" w:history="1">
        <w:r w:rsidRPr="0024799F">
          <w:rPr>
            <w:rStyle w:val="Hyperlink"/>
            <w:rFonts w:eastAsia="Verdana" w:cs="Arial"/>
            <w:lang w:val="it-IT"/>
          </w:rPr>
          <w:t>https://doi.org/10.1038/s41598-026-47826-7.</w:t>
        </w:r>
      </w:hyperlink>
      <w:r w:rsidRPr="0024799F">
        <w:rPr>
          <w:rFonts w:eastAsia="Verdana" w:cs="Arial"/>
          <w:lang w:val="it-IT"/>
        </w:rPr>
        <w:t> </w:t>
      </w:r>
    </w:p>
    <w:p w14:paraId="27D0E652" w14:textId="77777777" w:rsidR="0024799F" w:rsidRPr="00821B4B" w:rsidRDefault="0024799F" w:rsidP="0024799F">
      <w:pPr>
        <w:jc w:val="left"/>
        <w:rPr>
          <w:rFonts w:eastAsia="Verdana" w:cs="Arial"/>
          <w:lang w:val="fr-FR"/>
        </w:rPr>
      </w:pPr>
      <w:r w:rsidRPr="002D6D08">
        <w:rPr>
          <w:rFonts w:eastAsia="Verdana" w:cs="Arial"/>
          <w:lang w:val="it-IT"/>
        </w:rPr>
        <w:t xml:space="preserve">Panzeri D., Reale M., Cossarini G., Salon S., Carlucci R., Spedicato M.T., Zupa W., Vrgoc N. and Libralato S. (2024). </w:t>
      </w:r>
      <w:r w:rsidRPr="00821B4B">
        <w:rPr>
          <w:rFonts w:eastAsia="Verdana" w:cs="Arial"/>
        </w:rPr>
        <w:t xml:space="preserve">Future distribution of demersal species in a warming Mediterranean sub-basin. </w:t>
      </w:r>
      <w:r w:rsidRPr="00821B4B">
        <w:rPr>
          <w:rFonts w:eastAsia="Verdana" w:cs="Arial"/>
          <w:i/>
          <w:iCs/>
          <w:lang w:val="fr-FR"/>
        </w:rPr>
        <w:t>Frontiers in Marine Science</w:t>
      </w:r>
      <w:r w:rsidRPr="00821B4B">
        <w:rPr>
          <w:rFonts w:eastAsia="Verdana" w:cs="Arial"/>
          <w:lang w:val="fr-FR"/>
        </w:rPr>
        <w:t xml:space="preserve">, </w:t>
      </w:r>
      <w:proofErr w:type="gramStart"/>
      <w:r w:rsidRPr="00821B4B">
        <w:rPr>
          <w:rFonts w:eastAsia="Verdana" w:cs="Arial"/>
          <w:lang w:val="fr-FR"/>
        </w:rPr>
        <w:t>11:</w:t>
      </w:r>
      <w:proofErr w:type="gramEnd"/>
      <w:r w:rsidRPr="00821B4B">
        <w:rPr>
          <w:rFonts w:eastAsia="Verdana" w:cs="Arial"/>
          <w:lang w:val="fr-FR"/>
        </w:rPr>
        <w:t>1308325.</w:t>
      </w:r>
      <w:r>
        <w:rPr>
          <w:rFonts w:eastAsia="Verdana" w:cs="Arial"/>
          <w:lang w:val="fr-FR"/>
        </w:rPr>
        <w:t xml:space="preserve"> </w:t>
      </w:r>
      <w:proofErr w:type="gramStart"/>
      <w:r w:rsidRPr="00D245E5">
        <w:rPr>
          <w:rStyle w:val="Hyperlink"/>
          <w:rFonts w:cs="Arial"/>
          <w:szCs w:val="32"/>
          <w:lang w:val="fr-FR"/>
        </w:rPr>
        <w:t>doi:</w:t>
      </w:r>
      <w:proofErr w:type="gramEnd"/>
      <w:r w:rsidRPr="00D245E5">
        <w:rPr>
          <w:rStyle w:val="Hyperlink"/>
          <w:rFonts w:cs="Arial"/>
          <w:szCs w:val="32"/>
          <w:lang w:val="fr-FR"/>
        </w:rPr>
        <w:t xml:space="preserve"> 10.3389/fmars.2024.1308325.</w:t>
      </w:r>
      <w:r w:rsidRPr="00C002FE">
        <w:rPr>
          <w:rFonts w:eastAsia="Verdana" w:cs="Arial"/>
          <w:sz w:val="32"/>
          <w:szCs w:val="32"/>
          <w:lang w:val="fr-FR"/>
        </w:rPr>
        <w:t xml:space="preserve"> </w:t>
      </w:r>
    </w:p>
    <w:p w14:paraId="1420A485" w14:textId="77777777" w:rsidR="0024799F" w:rsidRPr="00821B4B" w:rsidRDefault="0024799F" w:rsidP="0024799F">
      <w:pPr>
        <w:jc w:val="left"/>
        <w:rPr>
          <w:rFonts w:eastAsia="Verdana" w:cs="Arial"/>
          <w:lang w:val="es-ES"/>
        </w:rPr>
      </w:pPr>
      <w:r w:rsidRPr="00821B4B">
        <w:rPr>
          <w:rFonts w:eastAsia="Verdana" w:cs="Arial"/>
          <w:lang w:val="fr-FR"/>
        </w:rPr>
        <w:t xml:space="preserve">Quattrocchi F., Fiorentino F., Gargano F., Garofalo G., (2024). </w:t>
      </w:r>
      <w:r w:rsidRPr="00821B4B">
        <w:rPr>
          <w:rFonts w:eastAsia="Verdana" w:cs="Arial"/>
        </w:rPr>
        <w:t xml:space="preserve">The role of larval transport on recruitment dynamics of red mullet (Mullus barbatus) in the Central Mediterranean Sea. </w:t>
      </w:r>
      <w:r w:rsidRPr="00821B4B">
        <w:rPr>
          <w:rFonts w:eastAsia="Verdana" w:cs="Arial"/>
          <w:i/>
          <w:iCs/>
          <w:lang w:val="es-ES"/>
        </w:rPr>
        <w:t>Marine Environmental Research</w:t>
      </w:r>
      <w:r w:rsidRPr="00821B4B">
        <w:rPr>
          <w:rFonts w:eastAsia="Verdana" w:cs="Arial"/>
          <w:lang w:val="es-ES"/>
        </w:rPr>
        <w:t xml:space="preserve">, 202: 106814. </w:t>
      </w:r>
      <w:hyperlink r:id="rId43" w:history="1">
        <w:r w:rsidRPr="00821B4B">
          <w:rPr>
            <w:rStyle w:val="Hyperlink"/>
            <w:rFonts w:eastAsia="Verdana" w:cs="Arial"/>
            <w:lang w:val="es-ES"/>
          </w:rPr>
          <w:t>https://doi.org/10.1016/j.marenvres.2024.106814</w:t>
        </w:r>
      </w:hyperlink>
      <w:r w:rsidRPr="00821B4B">
        <w:rPr>
          <w:rFonts w:eastAsia="Verdana" w:cs="Arial"/>
          <w:lang w:val="es-ES"/>
        </w:rPr>
        <w:t>.</w:t>
      </w:r>
    </w:p>
    <w:p w14:paraId="435435CB" w14:textId="77777777" w:rsidR="0024799F" w:rsidRPr="00821B4B" w:rsidRDefault="0024799F" w:rsidP="0024799F">
      <w:pPr>
        <w:jc w:val="left"/>
        <w:rPr>
          <w:rFonts w:eastAsia="Verdana" w:cs="Arial"/>
        </w:rPr>
      </w:pPr>
      <w:r w:rsidRPr="00821B4B">
        <w:rPr>
          <w:rFonts w:eastAsia="Verdana" w:cs="Arial"/>
          <w:lang w:val="es-ES"/>
        </w:rPr>
        <w:t xml:space="preserve">Spedicato M., Cannas R., Mahé K., Morales B., Tsigenopoulos C., Zane L., Kavadas S., Maina I., Scarcella G., Sartor P., Bandelj V., Russo </w:t>
      </w:r>
      <w:proofErr w:type="gramStart"/>
      <w:r w:rsidRPr="00821B4B">
        <w:rPr>
          <w:rFonts w:eastAsia="Verdana" w:cs="Arial"/>
          <w:lang w:val="es-ES"/>
        </w:rPr>
        <w:t>T.Fiorentino</w:t>
      </w:r>
      <w:proofErr w:type="gramEnd"/>
      <w:r w:rsidRPr="00821B4B">
        <w:rPr>
          <w:rFonts w:eastAsia="Verdana" w:cs="Arial"/>
          <w:lang w:val="es-ES"/>
        </w:rPr>
        <w:t xml:space="preserve"> F. (2022). </w:t>
      </w:r>
      <w:r w:rsidRPr="00821B4B">
        <w:rPr>
          <w:rFonts w:eastAsia="Verdana" w:cs="Arial"/>
        </w:rPr>
        <w:t xml:space="preserve">Study on advancing fisheries assessment and management advice in the Mediterranean by aligning biological and management units of priority species MED_UNITs — Final report, Ufficio delle pubblicazioni dell’Unione europea, 2022, </w:t>
      </w:r>
      <w:hyperlink r:id="rId44" w:history="1">
        <w:r w:rsidRPr="00821B4B">
          <w:rPr>
            <w:rStyle w:val="Hyperlink"/>
            <w:rFonts w:eastAsia="Verdana" w:cs="Arial"/>
          </w:rPr>
          <w:t>https://data.europa.eu/doi/10.2926/909535</w:t>
        </w:r>
      </w:hyperlink>
      <w:r w:rsidRPr="00821B4B">
        <w:rPr>
          <w:rFonts w:eastAsia="Verdana" w:cs="Arial"/>
        </w:rPr>
        <w:t xml:space="preserve">. </w:t>
      </w:r>
    </w:p>
    <w:p w14:paraId="56E1B0B0" w14:textId="77777777" w:rsidR="0024799F" w:rsidRDefault="0024799F" w:rsidP="0024799F">
      <w:pPr>
        <w:pStyle w:val="Text2"/>
        <w:ind w:left="0"/>
      </w:pPr>
    </w:p>
    <w:p w14:paraId="3621BF28" w14:textId="47AF2065" w:rsidR="0024799F" w:rsidRDefault="0024799F">
      <w:pPr>
        <w:spacing w:before="0" w:after="0"/>
        <w:jc w:val="left"/>
      </w:pPr>
      <w:r>
        <w:br w:type="page"/>
      </w:r>
    </w:p>
    <w:p w14:paraId="301E3CEE" w14:textId="77777777" w:rsidR="00051F6A" w:rsidRDefault="0051186E">
      <w:pPr>
        <w:pStyle w:val="Heading2"/>
        <w:spacing w:before="0" w:after="0"/>
        <w:jc w:val="left"/>
        <w:rPr>
          <w:rFonts w:cs="Arial"/>
          <w:szCs w:val="24"/>
        </w:rPr>
      </w:pPr>
      <w:bookmarkStart w:id="8" w:name="_Toc233124179"/>
      <w:r>
        <w:rPr>
          <w:rFonts w:cs="Arial"/>
          <w:szCs w:val="24"/>
        </w:rPr>
        <w:lastRenderedPageBreak/>
        <w:t>Contact details of STECF members</w:t>
      </w:r>
      <w:bookmarkEnd w:id="8"/>
    </w:p>
    <w:p w14:paraId="13144EE1" w14:textId="77777777" w:rsidR="00051F6A" w:rsidRDefault="0051186E">
      <w:pPr>
        <w:jc w:val="left"/>
        <w:rPr>
          <w:rFonts w:cs="Arial"/>
        </w:rPr>
      </w:pPr>
      <w:r>
        <w:rPr>
          <w:rFonts w:cs="Arial"/>
          <w:vertAlign w:val="superscript"/>
        </w:rPr>
        <w:t>1</w:t>
      </w:r>
      <w:r>
        <w:rPr>
          <w:rFonts w:cs="Arial"/>
        </w:rPr>
        <w:t xml:space="preserve"> - </w:t>
      </w:r>
      <w:r>
        <w:t xml:space="preserve">Information on STECF members’ affiliations is displayed for information only. In any case, Members of the STECF shall act independently. In the context of the STECF work, the committee members do not represent the institutions/bodies they are affiliated to in their daily jobs. </w:t>
      </w:r>
    </w:p>
    <w:p w14:paraId="0D22CE1B" w14:textId="77777777" w:rsidR="00051F6A" w:rsidRDefault="00051F6A">
      <w:pPr>
        <w:jc w:val="left"/>
        <w:rPr>
          <w:rFonts w:ascii="Verdana" w:hAnsi="Verdana"/>
          <w:sz w:val="20"/>
          <w:szCs w:val="20"/>
        </w:rPr>
      </w:pPr>
    </w:p>
    <w:tbl>
      <w:tblPr>
        <w:tblW w:w="96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32"/>
        <w:gridCol w:w="3470"/>
        <w:gridCol w:w="4320"/>
      </w:tblGrid>
      <w:tr w:rsidR="00051F6A" w14:paraId="33E1E112" w14:textId="77777777">
        <w:trPr>
          <w:cantSplit/>
          <w:tblHeader/>
          <w:jc w:val="center"/>
        </w:trPr>
        <w:tc>
          <w:tcPr>
            <w:tcW w:w="1832" w:type="dxa"/>
          </w:tcPr>
          <w:p w14:paraId="0B499669" w14:textId="77777777" w:rsidR="00051F6A" w:rsidRDefault="0051186E">
            <w:pPr>
              <w:rPr>
                <w:rFonts w:cs="Arial"/>
                <w:b/>
              </w:rPr>
            </w:pPr>
            <w:r>
              <w:rPr>
                <w:rFonts w:cs="Arial"/>
                <w:b/>
              </w:rPr>
              <w:t>Name</w:t>
            </w:r>
          </w:p>
        </w:tc>
        <w:tc>
          <w:tcPr>
            <w:tcW w:w="3470" w:type="dxa"/>
          </w:tcPr>
          <w:p w14:paraId="211C0141" w14:textId="77777777" w:rsidR="00051F6A" w:rsidRDefault="0051186E">
            <w:pPr>
              <w:rPr>
                <w:rFonts w:cs="Arial"/>
                <w:b/>
              </w:rPr>
            </w:pPr>
            <w:r>
              <w:rPr>
                <w:rFonts w:cs="Arial"/>
                <w:b/>
              </w:rPr>
              <w:t>Affiliation</w:t>
            </w:r>
            <w:r>
              <w:rPr>
                <w:rFonts w:cs="Arial"/>
                <w:b/>
                <w:vertAlign w:val="superscript"/>
              </w:rPr>
              <w:t>1</w:t>
            </w:r>
          </w:p>
        </w:tc>
        <w:tc>
          <w:tcPr>
            <w:tcW w:w="4320" w:type="dxa"/>
          </w:tcPr>
          <w:p w14:paraId="4A68DC8D" w14:textId="77777777" w:rsidR="00051F6A" w:rsidRDefault="0051186E">
            <w:pPr>
              <w:rPr>
                <w:rFonts w:cs="Arial"/>
                <w:b/>
              </w:rPr>
            </w:pPr>
            <w:r>
              <w:rPr>
                <w:rFonts w:cs="Arial"/>
                <w:b/>
              </w:rPr>
              <w:t>Email</w:t>
            </w:r>
          </w:p>
        </w:tc>
      </w:tr>
      <w:tr w:rsidR="00051F6A" w14:paraId="3778F51D" w14:textId="77777777">
        <w:trPr>
          <w:cantSplit/>
          <w:jc w:val="center"/>
        </w:trPr>
        <w:tc>
          <w:tcPr>
            <w:tcW w:w="1832" w:type="dxa"/>
          </w:tcPr>
          <w:p w14:paraId="7B842CD4" w14:textId="77777777" w:rsidR="00051F6A" w:rsidRDefault="0051186E">
            <w:pPr>
              <w:rPr>
                <w:rFonts w:cs="Arial"/>
              </w:rPr>
            </w:pPr>
            <w:r>
              <w:rPr>
                <w:rFonts w:cs="Arial"/>
              </w:rPr>
              <w:t>Ballesteros, Marta</w:t>
            </w:r>
          </w:p>
        </w:tc>
        <w:tc>
          <w:tcPr>
            <w:tcW w:w="3470" w:type="dxa"/>
          </w:tcPr>
          <w:p w14:paraId="18B8B130" w14:textId="77777777" w:rsidR="00051F6A" w:rsidRDefault="0051186E">
            <w:pPr>
              <w:rPr>
                <w:rFonts w:cs="Arial"/>
              </w:rPr>
            </w:pPr>
            <w:r>
              <w:rPr>
                <w:rFonts w:cs="Arial"/>
              </w:rPr>
              <w:t>Spanish Institute of Oceanography (IEO-CSIC), Center of Vigo, Subida a Radio Faro 50-55, Vigo, Spain.</w:t>
            </w:r>
          </w:p>
        </w:tc>
        <w:tc>
          <w:tcPr>
            <w:tcW w:w="4320" w:type="dxa"/>
          </w:tcPr>
          <w:p w14:paraId="00722EC5" w14:textId="77777777" w:rsidR="00051F6A" w:rsidRDefault="0051186E">
            <w:pPr>
              <w:rPr>
                <w:rFonts w:cs="Arial"/>
              </w:rPr>
            </w:pPr>
            <w:hyperlink r:id="rId45" w:tooltip="mailto:marta.ballesteros@ieo.csic.es" w:history="1">
              <w:r>
                <w:rPr>
                  <w:rStyle w:val="Hyperlink"/>
                  <w:rFonts w:cs="Arial"/>
                  <w:color w:val="auto"/>
                </w:rPr>
                <w:t>marta.ballesteros@ieo.csic.es</w:t>
              </w:r>
            </w:hyperlink>
            <w:r>
              <w:rPr>
                <w:rFonts w:cs="Arial"/>
              </w:rPr>
              <w:t xml:space="preserve"> </w:t>
            </w:r>
          </w:p>
        </w:tc>
      </w:tr>
      <w:tr w:rsidR="00051F6A" w14:paraId="021651D8" w14:textId="77777777">
        <w:trPr>
          <w:cantSplit/>
          <w:jc w:val="center"/>
        </w:trPr>
        <w:tc>
          <w:tcPr>
            <w:tcW w:w="1832" w:type="dxa"/>
          </w:tcPr>
          <w:p w14:paraId="36602032" w14:textId="77777777" w:rsidR="00051F6A" w:rsidRDefault="0051186E">
            <w:pPr>
              <w:rPr>
                <w:rFonts w:cs="Arial"/>
              </w:rPr>
            </w:pPr>
            <w:r>
              <w:rPr>
                <w:rFonts w:cs="Arial"/>
              </w:rPr>
              <w:t xml:space="preserve">Bastardie, François </w:t>
            </w:r>
          </w:p>
        </w:tc>
        <w:tc>
          <w:tcPr>
            <w:tcW w:w="3470" w:type="dxa"/>
          </w:tcPr>
          <w:p w14:paraId="20BFE81F" w14:textId="77777777" w:rsidR="00051F6A" w:rsidRDefault="0051186E">
            <w:pPr>
              <w:rPr>
                <w:rFonts w:cs="Arial"/>
              </w:rPr>
            </w:pPr>
            <w:r>
              <w:rPr>
                <w:rFonts w:cs="Arial"/>
              </w:rPr>
              <w:t>Technical University of Denmark, National Institute of Aquatic Resources (DTU-AQUA), Kemitorvet, 2800 Kgs. Lyngby, Denmark</w:t>
            </w:r>
          </w:p>
        </w:tc>
        <w:tc>
          <w:tcPr>
            <w:tcW w:w="4320" w:type="dxa"/>
          </w:tcPr>
          <w:p w14:paraId="7D38AB73" w14:textId="77777777" w:rsidR="00051F6A" w:rsidRDefault="0051186E">
            <w:pPr>
              <w:rPr>
                <w:rFonts w:cs="Arial"/>
              </w:rPr>
            </w:pPr>
            <w:hyperlink r:id="rId46" w:tooltip="mailto:fba@aqua.dtu.dk" w:history="1">
              <w:r>
                <w:rPr>
                  <w:rStyle w:val="Hyperlink"/>
                  <w:rFonts w:cs="Arial"/>
                  <w:color w:val="auto"/>
                </w:rPr>
                <w:t>fba@aqua.dtu.dk</w:t>
              </w:r>
            </w:hyperlink>
            <w:r>
              <w:rPr>
                <w:rFonts w:cs="Arial"/>
              </w:rPr>
              <w:t xml:space="preserve"> </w:t>
            </w:r>
          </w:p>
        </w:tc>
      </w:tr>
      <w:tr w:rsidR="00051F6A" w14:paraId="1627B81A" w14:textId="77777777">
        <w:trPr>
          <w:cantSplit/>
          <w:trHeight w:val="691"/>
          <w:jc w:val="center"/>
        </w:trPr>
        <w:tc>
          <w:tcPr>
            <w:tcW w:w="1832" w:type="dxa"/>
          </w:tcPr>
          <w:p w14:paraId="2D4E70B6" w14:textId="77777777" w:rsidR="00051F6A" w:rsidRDefault="0051186E">
            <w:pPr>
              <w:rPr>
                <w:rFonts w:cs="Arial"/>
              </w:rPr>
            </w:pPr>
            <w:r>
              <w:rPr>
                <w:rFonts w:cs="Arial"/>
              </w:rPr>
              <w:t xml:space="preserve">Casey, John </w:t>
            </w:r>
          </w:p>
        </w:tc>
        <w:tc>
          <w:tcPr>
            <w:tcW w:w="3470" w:type="dxa"/>
          </w:tcPr>
          <w:p w14:paraId="3546B429" w14:textId="77777777" w:rsidR="00051F6A" w:rsidRDefault="0051186E">
            <w:pPr>
              <w:rPr>
                <w:rFonts w:cs="Arial"/>
              </w:rPr>
            </w:pPr>
            <w:r>
              <w:rPr>
                <w:rFonts w:cs="Arial"/>
              </w:rPr>
              <w:t>Independent consultant</w:t>
            </w:r>
          </w:p>
        </w:tc>
        <w:tc>
          <w:tcPr>
            <w:tcW w:w="4320" w:type="dxa"/>
          </w:tcPr>
          <w:p w14:paraId="747A62A8" w14:textId="77777777" w:rsidR="00051F6A" w:rsidRDefault="0051186E">
            <w:pPr>
              <w:rPr>
                <w:rFonts w:cs="Arial"/>
              </w:rPr>
            </w:pPr>
            <w:hyperlink r:id="rId47" w:tooltip="mailto:blindlemoncasey@gmail.com" w:history="1">
              <w:r>
                <w:rPr>
                  <w:rStyle w:val="Hyperlink"/>
                  <w:rFonts w:cs="Arial"/>
                  <w:color w:val="auto"/>
                </w:rPr>
                <w:t>blindlemoncasey@gmail.com</w:t>
              </w:r>
            </w:hyperlink>
            <w:r>
              <w:rPr>
                <w:rFonts w:cs="Arial"/>
              </w:rPr>
              <w:t xml:space="preserve"> </w:t>
            </w:r>
          </w:p>
        </w:tc>
      </w:tr>
      <w:tr w:rsidR="00051F6A" w14:paraId="233783D2" w14:textId="77777777">
        <w:trPr>
          <w:cantSplit/>
          <w:jc w:val="center"/>
        </w:trPr>
        <w:tc>
          <w:tcPr>
            <w:tcW w:w="1832" w:type="dxa"/>
          </w:tcPr>
          <w:p w14:paraId="0CCE74AC" w14:textId="77777777" w:rsidR="00051F6A" w:rsidRDefault="0051186E">
            <w:pPr>
              <w:rPr>
                <w:rFonts w:cs="Arial"/>
              </w:rPr>
            </w:pPr>
            <w:proofErr w:type="gramStart"/>
            <w:r>
              <w:rPr>
                <w:rFonts w:cs="Arial"/>
              </w:rPr>
              <w:t>Colaço,  Ana</w:t>
            </w:r>
            <w:proofErr w:type="gramEnd"/>
          </w:p>
          <w:p w14:paraId="675E98F0" w14:textId="77777777" w:rsidR="00051F6A" w:rsidRDefault="00051F6A">
            <w:pPr>
              <w:rPr>
                <w:rFonts w:cs="Arial"/>
              </w:rPr>
            </w:pPr>
          </w:p>
        </w:tc>
        <w:tc>
          <w:tcPr>
            <w:tcW w:w="3470" w:type="dxa"/>
          </w:tcPr>
          <w:p w14:paraId="331E20B4" w14:textId="77777777" w:rsidR="00051F6A" w:rsidRDefault="0051186E">
            <w:pPr>
              <w:rPr>
                <w:rFonts w:cs="Arial"/>
              </w:rPr>
            </w:pPr>
            <w:r>
              <w:rPr>
                <w:rFonts w:eastAsia="Calibri" w:cs="Arial"/>
              </w:rPr>
              <w:t>University of the Azores, Institute of Marine Sciences - OKEANOS. Rua Professor Doutor Frederico Machado 4, 9900-140 Horta, Portugal</w:t>
            </w:r>
          </w:p>
        </w:tc>
        <w:tc>
          <w:tcPr>
            <w:tcW w:w="4320" w:type="dxa"/>
          </w:tcPr>
          <w:p w14:paraId="25D97A5A" w14:textId="77777777" w:rsidR="00051F6A" w:rsidRDefault="0051186E">
            <w:pPr>
              <w:rPr>
                <w:rFonts w:cs="Arial"/>
              </w:rPr>
            </w:pPr>
            <w:r>
              <w:rPr>
                <w:rFonts w:cs="Arial"/>
              </w:rPr>
              <w:t>maria.aa.colaco@uac.pt</w:t>
            </w:r>
          </w:p>
        </w:tc>
      </w:tr>
      <w:tr w:rsidR="00051F6A" w14:paraId="4357CAE3" w14:textId="77777777">
        <w:trPr>
          <w:cantSplit/>
          <w:jc w:val="center"/>
        </w:trPr>
        <w:tc>
          <w:tcPr>
            <w:tcW w:w="1832" w:type="dxa"/>
          </w:tcPr>
          <w:p w14:paraId="23C8E0D0" w14:textId="77777777" w:rsidR="00051F6A" w:rsidRDefault="0051186E">
            <w:pPr>
              <w:rPr>
                <w:rFonts w:cs="Arial"/>
              </w:rPr>
            </w:pPr>
            <w:r>
              <w:rPr>
                <w:rFonts w:cs="Arial"/>
              </w:rPr>
              <w:t>Cuende de Francisco, Elsa</w:t>
            </w:r>
          </w:p>
        </w:tc>
        <w:tc>
          <w:tcPr>
            <w:tcW w:w="3470" w:type="dxa"/>
          </w:tcPr>
          <w:p w14:paraId="6C655703" w14:textId="77777777" w:rsidR="00051F6A" w:rsidRDefault="0051186E">
            <w:pPr>
              <w:rPr>
                <w:rFonts w:cs="Arial"/>
              </w:rPr>
            </w:pPr>
            <w:r>
              <w:rPr>
                <w:rFonts w:cs="Arial"/>
              </w:rPr>
              <w:t>AZTI (Member of the Basque Research and Technology Alliance). Marine Research Unit. Center of Sukarrieta, Bizkaia, Spain.</w:t>
            </w:r>
          </w:p>
        </w:tc>
        <w:tc>
          <w:tcPr>
            <w:tcW w:w="4320" w:type="dxa"/>
          </w:tcPr>
          <w:p w14:paraId="06C80AED" w14:textId="77777777" w:rsidR="00051F6A" w:rsidRDefault="0051186E">
            <w:pPr>
              <w:rPr>
                <w:rFonts w:cs="Arial"/>
              </w:rPr>
            </w:pPr>
            <w:hyperlink r:id="rId48" w:tooltip="http://ecuende@azti.es" w:history="1">
              <w:r>
                <w:rPr>
                  <w:rStyle w:val="Hyperlink"/>
                  <w:rFonts w:cs="Arial"/>
                  <w:color w:val="auto"/>
                </w:rPr>
                <w:t>ecuende@azti.es</w:t>
              </w:r>
            </w:hyperlink>
            <w:r>
              <w:rPr>
                <w:rFonts w:cs="Arial"/>
              </w:rPr>
              <w:t xml:space="preserve"> </w:t>
            </w:r>
          </w:p>
        </w:tc>
      </w:tr>
      <w:tr w:rsidR="00051F6A" w14:paraId="24523063" w14:textId="77777777">
        <w:trPr>
          <w:cantSplit/>
          <w:jc w:val="center"/>
        </w:trPr>
        <w:tc>
          <w:tcPr>
            <w:tcW w:w="1832" w:type="dxa"/>
          </w:tcPr>
          <w:p w14:paraId="1A0F476D" w14:textId="77777777" w:rsidR="00051F6A" w:rsidRDefault="0051186E">
            <w:pPr>
              <w:rPr>
                <w:rFonts w:cs="Arial"/>
              </w:rPr>
            </w:pPr>
            <w:r>
              <w:rPr>
                <w:rFonts w:cs="Arial"/>
              </w:rPr>
              <w:t xml:space="preserve">Döring, Ralf </w:t>
            </w:r>
          </w:p>
        </w:tc>
        <w:tc>
          <w:tcPr>
            <w:tcW w:w="3470" w:type="dxa"/>
          </w:tcPr>
          <w:p w14:paraId="5733D5B9" w14:textId="77777777" w:rsidR="00051F6A" w:rsidRDefault="0051186E">
            <w:pPr>
              <w:rPr>
                <w:rFonts w:cs="Arial"/>
              </w:rPr>
            </w:pPr>
            <w:r>
              <w:rPr>
                <w:rFonts w:cs="Arial"/>
              </w:rPr>
              <w:t>Thünen Institute [TI-SF] Federal Research Institute for Rural Areas, Forestry and Fisheries, Institute of Sea Fisheries, Economic analyses unit Herwigstrasse 31, D-27572 Bremerhaven, Germany</w:t>
            </w:r>
          </w:p>
        </w:tc>
        <w:tc>
          <w:tcPr>
            <w:tcW w:w="4320" w:type="dxa"/>
          </w:tcPr>
          <w:p w14:paraId="7A9AEBBA" w14:textId="77777777" w:rsidR="00051F6A" w:rsidRDefault="0051186E">
            <w:pPr>
              <w:rPr>
                <w:rFonts w:cs="Arial"/>
              </w:rPr>
            </w:pPr>
            <w:hyperlink r:id="rId49" w:tooltip="https://remi.webmail.ec.europa.eu/owa/redir.aspx?C=eZ5QyLzLhgOtZtosvERsjNNYF7jrWXxEBjms7OQbywUhwsdglVPWCA..&amp;URL=mailto%3aralf.doering%40thuenen.de" w:history="1">
              <w:r>
                <w:rPr>
                  <w:rStyle w:val="Hyperlink"/>
                  <w:rFonts w:cs="Arial"/>
                  <w:color w:val="auto"/>
                </w:rPr>
                <w:t>ralf.doering@thuenen.de</w:t>
              </w:r>
            </w:hyperlink>
          </w:p>
        </w:tc>
      </w:tr>
      <w:tr w:rsidR="00051F6A" w14:paraId="35260F5C" w14:textId="77777777">
        <w:trPr>
          <w:cantSplit/>
          <w:jc w:val="center"/>
        </w:trPr>
        <w:tc>
          <w:tcPr>
            <w:tcW w:w="1832" w:type="dxa"/>
          </w:tcPr>
          <w:p w14:paraId="00171C83" w14:textId="77777777" w:rsidR="00051F6A" w:rsidRDefault="0051186E">
            <w:pPr>
              <w:rPr>
                <w:rFonts w:cs="Arial"/>
              </w:rPr>
            </w:pPr>
            <w:r>
              <w:rPr>
                <w:rFonts w:cs="Arial"/>
              </w:rPr>
              <w:t xml:space="preserve">Drouineau, Hilaire </w:t>
            </w:r>
          </w:p>
        </w:tc>
        <w:tc>
          <w:tcPr>
            <w:tcW w:w="3470" w:type="dxa"/>
          </w:tcPr>
          <w:p w14:paraId="11AD7934" w14:textId="77777777" w:rsidR="00051F6A" w:rsidRDefault="0051186E">
            <w:pPr>
              <w:rPr>
                <w:rFonts w:cs="Arial"/>
                <w:lang w:val="it-IT"/>
              </w:rPr>
            </w:pPr>
            <w:r>
              <w:rPr>
                <w:rFonts w:cs="Arial"/>
                <w:lang w:val="it-IT"/>
              </w:rPr>
              <w:t>INRAE, UR EABX, 50 avenue de Verdun, 33612 Cestas Cedex, France</w:t>
            </w:r>
          </w:p>
        </w:tc>
        <w:tc>
          <w:tcPr>
            <w:tcW w:w="4320" w:type="dxa"/>
          </w:tcPr>
          <w:p w14:paraId="470F686E" w14:textId="77777777" w:rsidR="00051F6A" w:rsidRDefault="0051186E">
            <w:pPr>
              <w:rPr>
                <w:rFonts w:cs="Arial"/>
              </w:rPr>
            </w:pPr>
            <w:hyperlink r:id="rId50" w:tooltip="mailto:hilaire.drouineau@inrae.fr" w:history="1">
              <w:r>
                <w:rPr>
                  <w:rStyle w:val="Hyperlink"/>
                  <w:rFonts w:cs="Arial"/>
                  <w:color w:val="auto"/>
                </w:rPr>
                <w:t>hilaire.drouineau@inrae.fr</w:t>
              </w:r>
            </w:hyperlink>
            <w:r>
              <w:rPr>
                <w:rFonts w:cs="Arial"/>
              </w:rPr>
              <w:t xml:space="preserve"> </w:t>
            </w:r>
          </w:p>
        </w:tc>
      </w:tr>
      <w:tr w:rsidR="00051F6A" w14:paraId="593701BB" w14:textId="77777777">
        <w:trPr>
          <w:cantSplit/>
          <w:jc w:val="center"/>
        </w:trPr>
        <w:tc>
          <w:tcPr>
            <w:tcW w:w="1832" w:type="dxa"/>
          </w:tcPr>
          <w:p w14:paraId="1028040E" w14:textId="77777777" w:rsidR="00051F6A" w:rsidRDefault="0051186E">
            <w:pPr>
              <w:rPr>
                <w:rFonts w:cs="Arial"/>
              </w:rPr>
            </w:pPr>
            <w:r>
              <w:rPr>
                <w:rFonts w:cs="Arial"/>
              </w:rPr>
              <w:lastRenderedPageBreak/>
              <w:t xml:space="preserve">Grati, Fabio </w:t>
            </w:r>
          </w:p>
        </w:tc>
        <w:tc>
          <w:tcPr>
            <w:tcW w:w="3470" w:type="dxa"/>
          </w:tcPr>
          <w:p w14:paraId="6A305970" w14:textId="77777777" w:rsidR="00051F6A" w:rsidRDefault="0051186E">
            <w:pPr>
              <w:rPr>
                <w:rFonts w:cs="Arial"/>
              </w:rPr>
            </w:pPr>
            <w:r>
              <w:rPr>
                <w:rFonts w:cs="Arial"/>
              </w:rPr>
              <w:t xml:space="preserve">National Research Council (CNR) – Institute for Biological Resources and Marine Biotechnologies (IRBIM), </w:t>
            </w:r>
            <w:proofErr w:type="gramStart"/>
            <w:r>
              <w:rPr>
                <w:rFonts w:cs="Arial"/>
              </w:rPr>
              <w:t>L.go</w:t>
            </w:r>
            <w:proofErr w:type="gramEnd"/>
            <w:r>
              <w:rPr>
                <w:rFonts w:cs="Arial"/>
              </w:rPr>
              <w:t xml:space="preserve"> Fiera della Pesca, 2, 60125, Ancona, Italy </w:t>
            </w:r>
          </w:p>
        </w:tc>
        <w:tc>
          <w:tcPr>
            <w:tcW w:w="4320" w:type="dxa"/>
          </w:tcPr>
          <w:p w14:paraId="5BE3FB0C" w14:textId="77777777" w:rsidR="00051F6A" w:rsidRDefault="0051186E">
            <w:pPr>
              <w:rPr>
                <w:rFonts w:cs="Arial"/>
              </w:rPr>
            </w:pPr>
            <w:hyperlink r:id="rId51" w:tooltip="mailto:fabio.grati@cnr.it" w:history="1">
              <w:r>
                <w:rPr>
                  <w:rStyle w:val="Hyperlink"/>
                  <w:rFonts w:cs="Arial"/>
                  <w:color w:val="auto"/>
                </w:rPr>
                <w:t>fabio.grati@cnr.it</w:t>
              </w:r>
            </w:hyperlink>
          </w:p>
          <w:p w14:paraId="5422E1A3" w14:textId="77777777" w:rsidR="00051F6A" w:rsidRDefault="00051F6A">
            <w:pPr>
              <w:rPr>
                <w:rFonts w:cs="Arial"/>
              </w:rPr>
            </w:pPr>
          </w:p>
        </w:tc>
      </w:tr>
      <w:tr w:rsidR="00051F6A" w14:paraId="6769C3BC" w14:textId="77777777">
        <w:trPr>
          <w:cantSplit/>
          <w:jc w:val="center"/>
        </w:trPr>
        <w:tc>
          <w:tcPr>
            <w:tcW w:w="1832" w:type="dxa"/>
          </w:tcPr>
          <w:p w14:paraId="2E4A42C5" w14:textId="77777777" w:rsidR="00051F6A" w:rsidRDefault="0051186E">
            <w:pPr>
              <w:rPr>
                <w:rFonts w:cs="Arial"/>
              </w:rPr>
            </w:pPr>
            <w:r>
              <w:rPr>
                <w:rFonts w:cs="Arial"/>
              </w:rPr>
              <w:t>Griffiths, Christopher</w:t>
            </w:r>
          </w:p>
          <w:p w14:paraId="71F03F41" w14:textId="77777777" w:rsidR="00051F6A" w:rsidRDefault="00051F6A">
            <w:pPr>
              <w:rPr>
                <w:rFonts w:cs="Arial"/>
              </w:rPr>
            </w:pPr>
          </w:p>
        </w:tc>
        <w:tc>
          <w:tcPr>
            <w:tcW w:w="3470" w:type="dxa"/>
          </w:tcPr>
          <w:p w14:paraId="28B78997" w14:textId="77777777" w:rsidR="00051F6A" w:rsidRDefault="0051186E">
            <w:pPr>
              <w:rPr>
                <w:rFonts w:cs="Arial"/>
              </w:rPr>
            </w:pPr>
            <w:r>
              <w:rPr>
                <w:rFonts w:cs="Arial"/>
              </w:rPr>
              <w:t>Swedish University of Agricultural Sciences (SLU), Department of Aquatic Resources, Turistgatan 5, SE-45330, Lysekil, Sweden</w:t>
            </w:r>
          </w:p>
        </w:tc>
        <w:tc>
          <w:tcPr>
            <w:tcW w:w="4320" w:type="dxa"/>
          </w:tcPr>
          <w:p w14:paraId="24262BC4" w14:textId="77777777" w:rsidR="00051F6A" w:rsidRDefault="0051186E">
            <w:pPr>
              <w:rPr>
                <w:rFonts w:cs="Arial"/>
              </w:rPr>
            </w:pPr>
            <w:hyperlink r:id="rId52" w:tooltip="mailto:christopher.griffiths@slu.se" w:history="1">
              <w:r>
                <w:rPr>
                  <w:rStyle w:val="Hyperlink"/>
                  <w:rFonts w:cs="Arial"/>
                  <w:color w:val="auto"/>
                </w:rPr>
                <w:t>christopher.griffiths@slu.se</w:t>
              </w:r>
            </w:hyperlink>
            <w:r>
              <w:rPr>
                <w:rFonts w:cs="Arial"/>
              </w:rPr>
              <w:t xml:space="preserve"> </w:t>
            </w:r>
          </w:p>
        </w:tc>
      </w:tr>
      <w:tr w:rsidR="00051F6A" w14:paraId="2E461FAF" w14:textId="77777777">
        <w:trPr>
          <w:cantSplit/>
          <w:jc w:val="center"/>
        </w:trPr>
        <w:tc>
          <w:tcPr>
            <w:tcW w:w="1832" w:type="dxa"/>
          </w:tcPr>
          <w:p w14:paraId="5F86F2B7" w14:textId="77777777" w:rsidR="00051F6A" w:rsidRDefault="0051186E">
            <w:pPr>
              <w:rPr>
                <w:rFonts w:cs="Arial"/>
              </w:rPr>
            </w:pPr>
            <w:r>
              <w:rPr>
                <w:rFonts w:cs="Arial"/>
              </w:rPr>
              <w:t>Hidalgo, Manuel</w:t>
            </w:r>
          </w:p>
        </w:tc>
        <w:tc>
          <w:tcPr>
            <w:tcW w:w="3470" w:type="dxa"/>
          </w:tcPr>
          <w:p w14:paraId="571A3424" w14:textId="77777777" w:rsidR="00051F6A" w:rsidRDefault="0051186E">
            <w:pPr>
              <w:rPr>
                <w:rFonts w:cs="Arial"/>
              </w:rPr>
            </w:pPr>
            <w:r>
              <w:rPr>
                <w:rFonts w:cs="Arial"/>
              </w:rPr>
              <w:t>Spanish Institute of Oceanography (IEO, CSIC), Balearic Oceanographic Center (COB), Palma, 07015, Spain</w:t>
            </w:r>
          </w:p>
        </w:tc>
        <w:tc>
          <w:tcPr>
            <w:tcW w:w="4320" w:type="dxa"/>
          </w:tcPr>
          <w:p w14:paraId="234F24DE" w14:textId="77777777" w:rsidR="00051F6A" w:rsidRDefault="0051186E">
            <w:pPr>
              <w:rPr>
                <w:rFonts w:cs="Arial"/>
              </w:rPr>
            </w:pPr>
            <w:hyperlink r:id="rId53" w:tooltip="mailto:jm.hidalgo@ieo.csic.es" w:history="1">
              <w:r>
                <w:rPr>
                  <w:rStyle w:val="Hyperlink"/>
                  <w:rFonts w:cs="Arial"/>
                  <w:color w:val="auto"/>
                </w:rPr>
                <w:t>jm.hidalgo@ieo.csic.es</w:t>
              </w:r>
            </w:hyperlink>
            <w:r>
              <w:rPr>
                <w:rFonts w:cs="Arial"/>
              </w:rPr>
              <w:t xml:space="preserve"> </w:t>
            </w:r>
          </w:p>
        </w:tc>
      </w:tr>
      <w:tr w:rsidR="00051F6A" w14:paraId="6C60A834" w14:textId="77777777">
        <w:trPr>
          <w:cantSplit/>
          <w:jc w:val="center"/>
        </w:trPr>
        <w:tc>
          <w:tcPr>
            <w:tcW w:w="1832" w:type="dxa"/>
          </w:tcPr>
          <w:p w14:paraId="533A378B" w14:textId="77777777" w:rsidR="00051F6A" w:rsidRDefault="0051186E">
            <w:pPr>
              <w:rPr>
                <w:rFonts w:cs="Arial"/>
              </w:rPr>
            </w:pPr>
            <w:r>
              <w:rPr>
                <w:rFonts w:cs="Arial"/>
              </w:rPr>
              <w:t xml:space="preserve">Ibaibarriaga, Leire </w:t>
            </w:r>
          </w:p>
        </w:tc>
        <w:tc>
          <w:tcPr>
            <w:tcW w:w="3470" w:type="dxa"/>
          </w:tcPr>
          <w:p w14:paraId="7B71A775" w14:textId="77777777" w:rsidR="00051F6A" w:rsidRDefault="0051186E">
            <w:pPr>
              <w:rPr>
                <w:rFonts w:cs="Arial"/>
              </w:rPr>
            </w:pPr>
            <w:r>
              <w:rPr>
                <w:rFonts w:cs="Arial"/>
                <w:lang w:val="it-IT"/>
              </w:rPr>
              <w:t xml:space="preserve">AZTI. Marine Research Unit. Txatxarramendi Ugartea z/g. E-48395 Sukarrieta, Bizkaia. </w:t>
            </w:r>
            <w:r>
              <w:rPr>
                <w:rFonts w:cs="Arial"/>
              </w:rPr>
              <w:t>Spain.</w:t>
            </w:r>
          </w:p>
        </w:tc>
        <w:tc>
          <w:tcPr>
            <w:tcW w:w="4320" w:type="dxa"/>
          </w:tcPr>
          <w:p w14:paraId="52323D25" w14:textId="77777777" w:rsidR="00051F6A" w:rsidRDefault="0051186E">
            <w:pPr>
              <w:rPr>
                <w:rFonts w:cs="Arial"/>
              </w:rPr>
            </w:pPr>
            <w:hyperlink r:id="rId54" w:tooltip="mailto:libaibarriaga@azti.es" w:history="1">
              <w:r>
                <w:rPr>
                  <w:rStyle w:val="Hyperlink"/>
                  <w:rFonts w:cs="Arial"/>
                  <w:color w:val="auto"/>
                </w:rPr>
                <w:t>libaibarriaga@azti.es</w:t>
              </w:r>
            </w:hyperlink>
            <w:r>
              <w:rPr>
                <w:rFonts w:cs="Arial"/>
              </w:rPr>
              <w:t xml:space="preserve"> </w:t>
            </w:r>
          </w:p>
        </w:tc>
      </w:tr>
      <w:tr w:rsidR="00051F6A" w14:paraId="16CA8528" w14:textId="77777777">
        <w:trPr>
          <w:cantSplit/>
          <w:jc w:val="center"/>
        </w:trPr>
        <w:tc>
          <w:tcPr>
            <w:tcW w:w="1832" w:type="dxa"/>
          </w:tcPr>
          <w:p w14:paraId="5321C515" w14:textId="77777777" w:rsidR="00051F6A" w:rsidRDefault="0051186E">
            <w:pPr>
              <w:rPr>
                <w:rFonts w:cs="Arial"/>
              </w:rPr>
            </w:pPr>
            <w:r>
              <w:rPr>
                <w:rFonts w:cs="Arial"/>
              </w:rPr>
              <w:t>Jackson, Emmet</w:t>
            </w:r>
          </w:p>
        </w:tc>
        <w:tc>
          <w:tcPr>
            <w:tcW w:w="3470" w:type="dxa"/>
          </w:tcPr>
          <w:p w14:paraId="51928993" w14:textId="77777777" w:rsidR="00051F6A" w:rsidRDefault="0051186E">
            <w:pPr>
              <w:rPr>
                <w:rFonts w:cs="Arial"/>
              </w:rPr>
            </w:pPr>
            <w:r>
              <w:rPr>
                <w:rFonts w:cs="Arial"/>
              </w:rPr>
              <w:t xml:space="preserve">Bord Iascaigh Mhara (BIM), Ireland’s Seafood Development Agency. </w:t>
            </w:r>
          </w:p>
        </w:tc>
        <w:tc>
          <w:tcPr>
            <w:tcW w:w="4320" w:type="dxa"/>
          </w:tcPr>
          <w:p w14:paraId="7DB4A929" w14:textId="77777777" w:rsidR="00051F6A" w:rsidRDefault="0051186E">
            <w:pPr>
              <w:rPr>
                <w:rFonts w:cs="Arial"/>
              </w:rPr>
            </w:pPr>
            <w:hyperlink r:id="rId55" w:tooltip="mailto:Emmet.jackson@bim.ie" w:history="1">
              <w:r>
                <w:rPr>
                  <w:rStyle w:val="Hyperlink"/>
                  <w:rFonts w:cs="Arial"/>
                  <w:color w:val="auto"/>
                </w:rPr>
                <w:t>Emmet.jackson@bim.ie</w:t>
              </w:r>
            </w:hyperlink>
            <w:r>
              <w:rPr>
                <w:rFonts w:cs="Arial"/>
              </w:rPr>
              <w:t xml:space="preserve"> </w:t>
            </w:r>
          </w:p>
        </w:tc>
      </w:tr>
      <w:tr w:rsidR="00051F6A" w14:paraId="4689C1B1" w14:textId="77777777">
        <w:trPr>
          <w:cantSplit/>
          <w:jc w:val="center"/>
        </w:trPr>
        <w:tc>
          <w:tcPr>
            <w:tcW w:w="1832" w:type="dxa"/>
          </w:tcPr>
          <w:p w14:paraId="7262FB5D" w14:textId="77777777" w:rsidR="00051F6A" w:rsidRDefault="0051186E">
            <w:pPr>
              <w:rPr>
                <w:rFonts w:cs="Arial"/>
              </w:rPr>
            </w:pPr>
            <w:r>
              <w:rPr>
                <w:rFonts w:cs="Arial"/>
              </w:rPr>
              <w:t xml:space="preserve">Jardim, Ernesto </w:t>
            </w:r>
          </w:p>
        </w:tc>
        <w:tc>
          <w:tcPr>
            <w:tcW w:w="3470" w:type="dxa"/>
          </w:tcPr>
          <w:p w14:paraId="5A520297" w14:textId="77777777" w:rsidR="00051F6A" w:rsidRDefault="0051186E">
            <w:pPr>
              <w:rPr>
                <w:rFonts w:cs="Arial"/>
                <w:lang w:val="it-IT"/>
              </w:rPr>
            </w:pPr>
            <w:r>
              <w:rPr>
                <w:rFonts w:cs="Arial"/>
                <w:lang w:val="it-IT"/>
              </w:rPr>
              <w:t>IPMA - Instituto Português do Mar e da Atmosfera</w:t>
            </w:r>
          </w:p>
          <w:p w14:paraId="173A3299" w14:textId="77777777" w:rsidR="00051F6A" w:rsidRDefault="0051186E">
            <w:pPr>
              <w:rPr>
                <w:rFonts w:cs="Arial"/>
              </w:rPr>
            </w:pPr>
            <w:r>
              <w:rPr>
                <w:rFonts w:cs="Arial"/>
                <w:lang w:val="it-IT"/>
              </w:rPr>
              <w:t xml:space="preserve">Rua C do Aeroporto. 1749-077 Lisboa. </w:t>
            </w:r>
            <w:r>
              <w:rPr>
                <w:rFonts w:cs="Arial"/>
              </w:rPr>
              <w:t>Portugal</w:t>
            </w:r>
          </w:p>
        </w:tc>
        <w:tc>
          <w:tcPr>
            <w:tcW w:w="4320" w:type="dxa"/>
          </w:tcPr>
          <w:p w14:paraId="2EB3E5F5" w14:textId="77777777" w:rsidR="00051F6A" w:rsidRDefault="0051186E">
            <w:pPr>
              <w:rPr>
                <w:rFonts w:cs="Arial"/>
              </w:rPr>
            </w:pPr>
            <w:hyperlink r:id="rId56" w:tooltip="mailto:ernesto.jardim@gmail.com" w:history="1">
              <w:r>
                <w:rPr>
                  <w:rStyle w:val="Hyperlink"/>
                  <w:rFonts w:cs="Arial"/>
                  <w:color w:val="auto"/>
                </w:rPr>
                <w:t>ernesto.jardim@gmail.com</w:t>
              </w:r>
            </w:hyperlink>
            <w:r>
              <w:rPr>
                <w:rFonts w:cs="Arial"/>
              </w:rPr>
              <w:t xml:space="preserve"> </w:t>
            </w:r>
          </w:p>
        </w:tc>
      </w:tr>
      <w:tr w:rsidR="00051F6A" w14:paraId="7D87C94D" w14:textId="77777777">
        <w:trPr>
          <w:cantSplit/>
          <w:jc w:val="center"/>
        </w:trPr>
        <w:tc>
          <w:tcPr>
            <w:tcW w:w="1832" w:type="dxa"/>
          </w:tcPr>
          <w:p w14:paraId="2DD88D67" w14:textId="77777777" w:rsidR="00051F6A" w:rsidRDefault="0051186E">
            <w:pPr>
              <w:rPr>
                <w:rFonts w:cs="Arial"/>
              </w:rPr>
            </w:pPr>
            <w:r>
              <w:rPr>
                <w:rFonts w:cs="Arial"/>
              </w:rPr>
              <w:t xml:space="preserve">Jung, Armelle </w:t>
            </w:r>
          </w:p>
        </w:tc>
        <w:tc>
          <w:tcPr>
            <w:tcW w:w="3470" w:type="dxa"/>
          </w:tcPr>
          <w:p w14:paraId="67B563AF" w14:textId="77777777" w:rsidR="00051F6A" w:rsidRPr="00113F10" w:rsidRDefault="0051186E">
            <w:pPr>
              <w:rPr>
                <w:rFonts w:cs="Arial"/>
                <w:lang w:val="fr-FR"/>
              </w:rPr>
            </w:pPr>
            <w:r w:rsidRPr="00113F10">
              <w:rPr>
                <w:rFonts w:cs="Arial"/>
                <w:lang w:val="fr-FR"/>
              </w:rPr>
              <w:t>DRDH, Techonopôle Brest-Iroise, BLP 15 rue Dumont d’Urville, Plouzane, France</w:t>
            </w:r>
          </w:p>
        </w:tc>
        <w:tc>
          <w:tcPr>
            <w:tcW w:w="4320" w:type="dxa"/>
          </w:tcPr>
          <w:p w14:paraId="34BE246A" w14:textId="77777777" w:rsidR="00051F6A" w:rsidRDefault="0051186E">
            <w:pPr>
              <w:rPr>
                <w:rFonts w:cs="Arial"/>
              </w:rPr>
            </w:pPr>
            <w:hyperlink r:id="rId57" w:tooltip="mailto:armelle.jung@desrequinsetdeshommes.org" w:history="1">
              <w:r>
                <w:rPr>
                  <w:rStyle w:val="Hyperlink"/>
                  <w:rFonts w:cs="Arial"/>
                  <w:color w:val="auto"/>
                </w:rPr>
                <w:t>armelle.jung@desrequinsetdeshommes.org</w:t>
              </w:r>
            </w:hyperlink>
            <w:r>
              <w:rPr>
                <w:rFonts w:cs="Arial"/>
              </w:rPr>
              <w:t xml:space="preserve"> </w:t>
            </w:r>
          </w:p>
        </w:tc>
      </w:tr>
      <w:tr w:rsidR="00051F6A" w:rsidRPr="00A14C53" w14:paraId="619A21AC" w14:textId="77777777">
        <w:trPr>
          <w:cantSplit/>
          <w:jc w:val="center"/>
        </w:trPr>
        <w:tc>
          <w:tcPr>
            <w:tcW w:w="1832" w:type="dxa"/>
          </w:tcPr>
          <w:p w14:paraId="5D428429" w14:textId="77777777" w:rsidR="00051F6A" w:rsidRDefault="0051186E">
            <w:pPr>
              <w:rPr>
                <w:rFonts w:cs="Arial"/>
              </w:rPr>
            </w:pPr>
            <w:r>
              <w:rPr>
                <w:rFonts w:cs="Arial"/>
              </w:rPr>
              <w:t>Ligas, Alessandro (vice-chair)</w:t>
            </w:r>
          </w:p>
        </w:tc>
        <w:tc>
          <w:tcPr>
            <w:tcW w:w="3470" w:type="dxa"/>
          </w:tcPr>
          <w:p w14:paraId="5BD4F607" w14:textId="77777777" w:rsidR="00051F6A" w:rsidRDefault="0051186E">
            <w:pPr>
              <w:rPr>
                <w:rFonts w:cs="Arial"/>
                <w:lang w:val="it-IT"/>
              </w:rPr>
            </w:pPr>
            <w:r>
              <w:rPr>
                <w:rFonts w:cs="Arial"/>
                <w:lang w:val="it-IT"/>
              </w:rPr>
              <w:t>CIBM Consorzio per il Centro Interuniversitario di Biologia Marina ed Ecologia Applicata “G. Bacci”, Viale N. Sauro 4, 57128 Livorno, Italy</w:t>
            </w:r>
          </w:p>
        </w:tc>
        <w:tc>
          <w:tcPr>
            <w:tcW w:w="4320" w:type="dxa"/>
          </w:tcPr>
          <w:p w14:paraId="13EF6248" w14:textId="77777777" w:rsidR="00051F6A" w:rsidRDefault="0051186E">
            <w:pPr>
              <w:rPr>
                <w:rFonts w:cs="Arial"/>
                <w:lang w:val="it-IT"/>
              </w:rPr>
            </w:pPr>
            <w:r>
              <w:fldChar w:fldCharType="begin"/>
            </w:r>
            <w:r w:rsidRPr="002F42B0">
              <w:rPr>
                <w:lang w:val="it-IT"/>
                <w:rPrChange w:id="9" w:author="MANTOPOULOU PALOUKA Danai (JRC-ISPRA)" w:date="2026-07-24T07:02:00Z" w16du:dateUtc="2026-07-24T05:02:00Z">
                  <w:rPr/>
                </w:rPrChange>
              </w:rPr>
              <w:instrText>HYPERLINK "mailto:ligas@cibm.it" \o "mailto:ligas@cibm.it"</w:instrText>
            </w:r>
            <w:r>
              <w:fldChar w:fldCharType="separate"/>
            </w:r>
            <w:r>
              <w:rPr>
                <w:rStyle w:val="Hyperlink"/>
                <w:rFonts w:cs="Arial"/>
                <w:color w:val="auto"/>
                <w:lang w:val="it-IT"/>
              </w:rPr>
              <w:t>ligas@cibm.it</w:t>
            </w:r>
            <w:r>
              <w:fldChar w:fldCharType="end"/>
            </w:r>
            <w:r>
              <w:rPr>
                <w:rFonts w:cs="Arial"/>
                <w:lang w:val="it-IT"/>
              </w:rPr>
              <w:t xml:space="preserve">; </w:t>
            </w:r>
            <w:r>
              <w:fldChar w:fldCharType="begin"/>
            </w:r>
            <w:r w:rsidRPr="002F42B0">
              <w:rPr>
                <w:lang w:val="it-IT"/>
                <w:rPrChange w:id="10" w:author="MANTOPOULOU PALOUKA Danai (JRC-ISPRA)" w:date="2026-07-24T07:02:00Z" w16du:dateUtc="2026-07-24T05:02:00Z">
                  <w:rPr/>
                </w:rPrChange>
              </w:rPr>
              <w:instrText>HYPERLINK "mailto:ale.ligas76@gmail.com" \o "mailto:ale.ligas76@gmail.com"</w:instrText>
            </w:r>
            <w:r>
              <w:fldChar w:fldCharType="separate"/>
            </w:r>
            <w:r>
              <w:rPr>
                <w:rStyle w:val="Hyperlink"/>
                <w:rFonts w:cs="Arial"/>
                <w:color w:val="auto"/>
                <w:lang w:val="it-IT"/>
              </w:rPr>
              <w:t>ale.ligas76@gmail.com</w:t>
            </w:r>
            <w:r>
              <w:fldChar w:fldCharType="end"/>
            </w:r>
            <w:r>
              <w:rPr>
                <w:rFonts w:cs="Arial"/>
                <w:lang w:val="it-IT"/>
              </w:rPr>
              <w:t xml:space="preserve"> </w:t>
            </w:r>
          </w:p>
        </w:tc>
      </w:tr>
      <w:tr w:rsidR="00051F6A" w14:paraId="68483D7C" w14:textId="77777777">
        <w:trPr>
          <w:cantSplit/>
          <w:jc w:val="center"/>
        </w:trPr>
        <w:tc>
          <w:tcPr>
            <w:tcW w:w="1832" w:type="dxa"/>
          </w:tcPr>
          <w:p w14:paraId="710AA231" w14:textId="77777777" w:rsidR="00051F6A" w:rsidRDefault="0051186E">
            <w:pPr>
              <w:rPr>
                <w:rFonts w:cs="Arial"/>
              </w:rPr>
            </w:pPr>
            <w:r>
              <w:rPr>
                <w:rFonts w:cs="Arial"/>
              </w:rPr>
              <w:t xml:space="preserve">Lucchetti, Alessandro </w:t>
            </w:r>
          </w:p>
        </w:tc>
        <w:tc>
          <w:tcPr>
            <w:tcW w:w="3470" w:type="dxa"/>
          </w:tcPr>
          <w:p w14:paraId="3FFD226B" w14:textId="77777777" w:rsidR="00051F6A" w:rsidRDefault="0051186E">
            <w:pPr>
              <w:rPr>
                <w:rFonts w:cs="Arial"/>
              </w:rPr>
            </w:pPr>
            <w:r>
              <w:rPr>
                <w:rFonts w:cs="Arial"/>
              </w:rPr>
              <w:t>National Research Council (CNR) – Institute for Biological Resources and Marine Biotechnologies (IRBIM), Largo Fiera della Pesca, 2, 60125, Ancona, Italy</w:t>
            </w:r>
          </w:p>
        </w:tc>
        <w:tc>
          <w:tcPr>
            <w:tcW w:w="4320" w:type="dxa"/>
          </w:tcPr>
          <w:p w14:paraId="6D1E3D02" w14:textId="77777777" w:rsidR="00051F6A" w:rsidRDefault="0051186E">
            <w:pPr>
              <w:rPr>
                <w:rFonts w:cs="Arial"/>
              </w:rPr>
            </w:pPr>
            <w:hyperlink r:id="rId58" w:tooltip="mailto:alessandro.lucchetti@cnr.it" w:history="1">
              <w:r>
                <w:rPr>
                  <w:rStyle w:val="Hyperlink"/>
                  <w:rFonts w:cs="Arial"/>
                  <w:color w:val="auto"/>
                </w:rPr>
                <w:t>alessandro.lucchetti@cnr.it</w:t>
              </w:r>
            </w:hyperlink>
          </w:p>
          <w:p w14:paraId="3C176346" w14:textId="77777777" w:rsidR="00051F6A" w:rsidRDefault="00051F6A">
            <w:pPr>
              <w:rPr>
                <w:rFonts w:cs="Arial"/>
              </w:rPr>
            </w:pPr>
          </w:p>
        </w:tc>
      </w:tr>
      <w:tr w:rsidR="00051F6A" w:rsidRPr="00A14C53" w14:paraId="713D855F" w14:textId="77777777">
        <w:trPr>
          <w:cantSplit/>
          <w:jc w:val="center"/>
        </w:trPr>
        <w:tc>
          <w:tcPr>
            <w:tcW w:w="1832" w:type="dxa"/>
          </w:tcPr>
          <w:p w14:paraId="366B9BB5" w14:textId="77777777" w:rsidR="00051F6A" w:rsidRDefault="0051186E">
            <w:pPr>
              <w:rPr>
                <w:rFonts w:cs="Arial"/>
              </w:rPr>
            </w:pPr>
            <w:r>
              <w:rPr>
                <w:rFonts w:cs="Arial"/>
              </w:rPr>
              <w:lastRenderedPageBreak/>
              <w:t>Mannini, Alessandro</w:t>
            </w:r>
          </w:p>
        </w:tc>
        <w:tc>
          <w:tcPr>
            <w:tcW w:w="3470" w:type="dxa"/>
          </w:tcPr>
          <w:p w14:paraId="59414A8A" w14:textId="77777777" w:rsidR="00051F6A" w:rsidRDefault="0051186E">
            <w:pPr>
              <w:rPr>
                <w:rFonts w:cs="Arial"/>
                <w:lang w:val="it-IT"/>
              </w:rPr>
            </w:pPr>
            <w:r>
              <w:rPr>
                <w:rFonts w:cs="Arial"/>
                <w:lang w:val="it-IT"/>
              </w:rPr>
              <w:t>CNR IRBIM Ancona, Largo Fiera della Pesca, 260125 Ancona ITALY</w:t>
            </w:r>
          </w:p>
        </w:tc>
        <w:tc>
          <w:tcPr>
            <w:tcW w:w="4320" w:type="dxa"/>
          </w:tcPr>
          <w:p w14:paraId="38D57D87" w14:textId="77777777" w:rsidR="00051F6A" w:rsidRDefault="0051186E">
            <w:pPr>
              <w:rPr>
                <w:rFonts w:cs="Arial"/>
                <w:lang w:val="it-IT"/>
              </w:rPr>
            </w:pPr>
            <w:r>
              <w:fldChar w:fldCharType="begin"/>
            </w:r>
            <w:r w:rsidRPr="002F42B0">
              <w:rPr>
                <w:lang w:val="it-IT"/>
                <w:rPrChange w:id="11" w:author="MANTOPOULOU PALOUKA Danai (JRC-ISPRA)" w:date="2026-07-24T07:02:00Z" w16du:dateUtc="2026-07-24T05:02:00Z">
                  <w:rPr/>
                </w:rPrChange>
              </w:rPr>
              <w:instrText>HYPERLINK "mailto:alessandro.mannini@irbim.cnr.it" \o "mailto:alessandro.mannini@irbim.cnr.it"</w:instrText>
            </w:r>
            <w:r>
              <w:fldChar w:fldCharType="separate"/>
            </w:r>
            <w:r>
              <w:rPr>
                <w:rStyle w:val="Hyperlink"/>
                <w:rFonts w:cs="Arial"/>
                <w:color w:val="auto"/>
                <w:lang w:val="it-IT"/>
              </w:rPr>
              <w:t>alessandro.mannini@irbim.cnr.it</w:t>
            </w:r>
            <w:r>
              <w:fldChar w:fldCharType="end"/>
            </w:r>
            <w:r>
              <w:rPr>
                <w:rFonts w:cs="Arial"/>
                <w:lang w:val="it-IT"/>
              </w:rPr>
              <w:t xml:space="preserve"> </w:t>
            </w:r>
          </w:p>
        </w:tc>
      </w:tr>
      <w:tr w:rsidR="00051F6A" w14:paraId="21CEF6E4" w14:textId="77777777">
        <w:trPr>
          <w:cantSplit/>
          <w:jc w:val="center"/>
        </w:trPr>
        <w:tc>
          <w:tcPr>
            <w:tcW w:w="1832" w:type="dxa"/>
          </w:tcPr>
          <w:p w14:paraId="60328BD7" w14:textId="77777777" w:rsidR="00051F6A" w:rsidRDefault="0051186E">
            <w:pPr>
              <w:rPr>
                <w:rFonts w:cs="Arial"/>
              </w:rPr>
            </w:pPr>
            <w:r>
              <w:rPr>
                <w:rFonts w:cs="Arial"/>
              </w:rPr>
              <w:t xml:space="preserve">Moore, Claire </w:t>
            </w:r>
          </w:p>
        </w:tc>
        <w:tc>
          <w:tcPr>
            <w:tcW w:w="3470" w:type="dxa"/>
          </w:tcPr>
          <w:p w14:paraId="0E2B9A8A" w14:textId="77777777" w:rsidR="00051F6A" w:rsidRDefault="0051186E">
            <w:pPr>
              <w:rPr>
                <w:rFonts w:cs="Arial"/>
              </w:rPr>
            </w:pPr>
            <w:r>
              <w:rPr>
                <w:rFonts w:cs="Arial"/>
              </w:rPr>
              <w:t>Marine Institute, Renville, Galway, Ireland</w:t>
            </w:r>
          </w:p>
        </w:tc>
        <w:tc>
          <w:tcPr>
            <w:tcW w:w="4320" w:type="dxa"/>
          </w:tcPr>
          <w:p w14:paraId="39D45508" w14:textId="77777777" w:rsidR="00051F6A" w:rsidRDefault="0051186E">
            <w:pPr>
              <w:rPr>
                <w:rStyle w:val="Hyperlink"/>
                <w:rFonts w:cs="Arial"/>
                <w:color w:val="auto"/>
              </w:rPr>
            </w:pPr>
            <w:hyperlink r:id="rId59" w:tooltip="mailto:claire.moore@marine.ie" w:history="1">
              <w:r>
                <w:rPr>
                  <w:rStyle w:val="Hyperlink"/>
                  <w:rFonts w:cs="Arial"/>
                  <w:color w:val="auto"/>
                </w:rPr>
                <w:t>claire.moore@marine.ie</w:t>
              </w:r>
            </w:hyperlink>
            <w:r>
              <w:rPr>
                <w:rStyle w:val="Hyperlink"/>
                <w:rFonts w:cs="Arial"/>
                <w:color w:val="auto"/>
              </w:rPr>
              <w:t xml:space="preserve"> </w:t>
            </w:r>
          </w:p>
        </w:tc>
      </w:tr>
      <w:tr w:rsidR="00051F6A" w14:paraId="23F2E3A7" w14:textId="77777777">
        <w:trPr>
          <w:cantSplit/>
          <w:jc w:val="center"/>
        </w:trPr>
        <w:tc>
          <w:tcPr>
            <w:tcW w:w="1832" w:type="dxa"/>
          </w:tcPr>
          <w:p w14:paraId="1BE23A49" w14:textId="77777777" w:rsidR="00051F6A" w:rsidRDefault="0051186E">
            <w:pPr>
              <w:rPr>
                <w:rFonts w:cs="Arial"/>
              </w:rPr>
            </w:pPr>
            <w:r>
              <w:rPr>
                <w:rFonts w:cs="Arial"/>
              </w:rPr>
              <w:t xml:space="preserve">Motova -Surmava, Arina </w:t>
            </w:r>
          </w:p>
        </w:tc>
        <w:tc>
          <w:tcPr>
            <w:tcW w:w="3470" w:type="dxa"/>
          </w:tcPr>
          <w:p w14:paraId="50E2B180" w14:textId="77777777" w:rsidR="00051F6A" w:rsidRDefault="0051186E">
            <w:pPr>
              <w:rPr>
                <w:rFonts w:cs="Arial"/>
              </w:rPr>
            </w:pPr>
            <w:r>
              <w:rPr>
                <w:rFonts w:cs="Arial"/>
              </w:rPr>
              <w:t>Sea Fish Industry Authority, 18 Logie Mill, Logie Green Road, Edinburgh EH7 4HS, UK</w:t>
            </w:r>
          </w:p>
        </w:tc>
        <w:tc>
          <w:tcPr>
            <w:tcW w:w="4320" w:type="dxa"/>
          </w:tcPr>
          <w:p w14:paraId="23C05112" w14:textId="77777777" w:rsidR="00051F6A" w:rsidRDefault="0051186E">
            <w:pPr>
              <w:rPr>
                <w:rFonts w:cs="Arial"/>
              </w:rPr>
            </w:pPr>
            <w:hyperlink r:id="rId60" w:tooltip="mailto:arina.motova@seafish.co.uk" w:history="1">
              <w:r>
                <w:rPr>
                  <w:rStyle w:val="Hyperlink"/>
                  <w:rFonts w:cs="Arial"/>
                  <w:color w:val="auto"/>
                </w:rPr>
                <w:t>arina.motova@seafish.co.uk</w:t>
              </w:r>
            </w:hyperlink>
          </w:p>
        </w:tc>
      </w:tr>
      <w:tr w:rsidR="00051F6A" w14:paraId="2E73F508" w14:textId="77777777">
        <w:trPr>
          <w:cantSplit/>
          <w:jc w:val="center"/>
        </w:trPr>
        <w:tc>
          <w:tcPr>
            <w:tcW w:w="1832" w:type="dxa"/>
          </w:tcPr>
          <w:p w14:paraId="3814356A" w14:textId="77777777" w:rsidR="00051F6A" w:rsidRDefault="0051186E">
            <w:pPr>
              <w:rPr>
                <w:rFonts w:cs="Arial"/>
              </w:rPr>
            </w:pPr>
            <w:r>
              <w:rPr>
                <w:rFonts w:cs="Arial"/>
              </w:rPr>
              <w:t xml:space="preserve">Nimmegeers, Sofie </w:t>
            </w:r>
          </w:p>
        </w:tc>
        <w:tc>
          <w:tcPr>
            <w:tcW w:w="3470" w:type="dxa"/>
          </w:tcPr>
          <w:p w14:paraId="7A5202BD" w14:textId="77777777" w:rsidR="00051F6A" w:rsidRDefault="0051186E">
            <w:pPr>
              <w:rPr>
                <w:rFonts w:cs="Arial"/>
              </w:rPr>
            </w:pPr>
            <w:r>
              <w:rPr>
                <w:rFonts w:cs="Arial"/>
              </w:rPr>
              <w:t>Flanders research institute for agriculture, fisheries and food, Belgium</w:t>
            </w:r>
          </w:p>
        </w:tc>
        <w:tc>
          <w:tcPr>
            <w:tcW w:w="4320" w:type="dxa"/>
          </w:tcPr>
          <w:p w14:paraId="374007B1" w14:textId="77777777" w:rsidR="00051F6A" w:rsidRDefault="0051186E">
            <w:pPr>
              <w:rPr>
                <w:rFonts w:cs="Arial"/>
              </w:rPr>
            </w:pPr>
            <w:hyperlink r:id="rId61" w:tooltip="mailto:Sofie.Nimmegeers@ilvo.vlaanderen.be" w:history="1">
              <w:r>
                <w:rPr>
                  <w:rStyle w:val="Hyperlink"/>
                  <w:rFonts w:cs="Arial"/>
                  <w:color w:val="auto"/>
                </w:rPr>
                <w:t>Sofie.Nimmegeers@ilvo.vlaanderen.be</w:t>
              </w:r>
            </w:hyperlink>
            <w:r>
              <w:rPr>
                <w:rFonts w:cs="Arial"/>
              </w:rPr>
              <w:t xml:space="preserve"> </w:t>
            </w:r>
          </w:p>
        </w:tc>
      </w:tr>
      <w:tr w:rsidR="00051F6A" w14:paraId="7201CFCB" w14:textId="77777777">
        <w:trPr>
          <w:cantSplit/>
          <w:jc w:val="center"/>
        </w:trPr>
        <w:tc>
          <w:tcPr>
            <w:tcW w:w="1832" w:type="dxa"/>
          </w:tcPr>
          <w:p w14:paraId="318C04AE" w14:textId="77777777" w:rsidR="00051F6A" w:rsidRDefault="0051186E">
            <w:pPr>
              <w:rPr>
                <w:rFonts w:cs="Arial"/>
              </w:rPr>
            </w:pPr>
            <w:r>
              <w:rPr>
                <w:rFonts w:cs="Arial"/>
              </w:rPr>
              <w:t>Nord, Jenny (vice-chair)</w:t>
            </w:r>
          </w:p>
        </w:tc>
        <w:tc>
          <w:tcPr>
            <w:tcW w:w="3470" w:type="dxa"/>
          </w:tcPr>
          <w:p w14:paraId="639C59B5" w14:textId="77777777" w:rsidR="00051F6A" w:rsidRDefault="0051186E">
            <w:pPr>
              <w:rPr>
                <w:rFonts w:cs="Arial"/>
              </w:rPr>
            </w:pPr>
            <w:r>
              <w:rPr>
                <w:rFonts w:cs="Arial"/>
              </w:rPr>
              <w:t>Swedish Agency for Marine and Water management</w:t>
            </w:r>
          </w:p>
        </w:tc>
        <w:tc>
          <w:tcPr>
            <w:tcW w:w="4320" w:type="dxa"/>
          </w:tcPr>
          <w:p w14:paraId="002A4E13" w14:textId="77777777" w:rsidR="00051F6A" w:rsidRDefault="0051186E">
            <w:pPr>
              <w:rPr>
                <w:rStyle w:val="Hyperlink"/>
                <w:rFonts w:cs="Arial"/>
                <w:color w:val="auto"/>
              </w:rPr>
            </w:pPr>
            <w:hyperlink r:id="rId62" w:tooltip="mailto:jenny.nord@havochvatten.se" w:history="1">
              <w:r>
                <w:rPr>
                  <w:rStyle w:val="Hyperlink"/>
                  <w:rFonts w:cs="Arial"/>
                  <w:color w:val="auto"/>
                </w:rPr>
                <w:t>jenny.nord@havochvatten.se</w:t>
              </w:r>
            </w:hyperlink>
          </w:p>
        </w:tc>
      </w:tr>
      <w:tr w:rsidR="00051F6A" w:rsidRPr="00A14C53" w14:paraId="5391EE62" w14:textId="77777777">
        <w:trPr>
          <w:cantSplit/>
          <w:jc w:val="center"/>
        </w:trPr>
        <w:tc>
          <w:tcPr>
            <w:tcW w:w="1832" w:type="dxa"/>
          </w:tcPr>
          <w:p w14:paraId="4A8D94FC" w14:textId="77777777" w:rsidR="00051F6A" w:rsidRDefault="0051186E">
            <w:pPr>
              <w:rPr>
                <w:rFonts w:cs="Arial"/>
              </w:rPr>
            </w:pPr>
            <w:r>
              <w:rPr>
                <w:rFonts w:cs="Arial"/>
              </w:rPr>
              <w:t xml:space="preserve">Pinto, Cecilia </w:t>
            </w:r>
          </w:p>
        </w:tc>
        <w:tc>
          <w:tcPr>
            <w:tcW w:w="3470" w:type="dxa"/>
          </w:tcPr>
          <w:p w14:paraId="34996189" w14:textId="77777777" w:rsidR="00051F6A" w:rsidRDefault="0051186E">
            <w:pPr>
              <w:rPr>
                <w:rFonts w:cs="Arial"/>
                <w:lang w:val="it-IT"/>
              </w:rPr>
            </w:pPr>
            <w:r>
              <w:rPr>
                <w:rFonts w:cs="Arial"/>
                <w:lang w:val="it-IT"/>
              </w:rPr>
              <w:t>Università di Genova, DISTAV - Dipartimento di Scienze della Terra, dell'Ambiente e della Vita, Corso Europa 26, 16132 Genova, Italy</w:t>
            </w:r>
          </w:p>
        </w:tc>
        <w:tc>
          <w:tcPr>
            <w:tcW w:w="4320" w:type="dxa"/>
          </w:tcPr>
          <w:p w14:paraId="7B3FA460" w14:textId="77777777" w:rsidR="00051F6A" w:rsidRDefault="0051186E">
            <w:pPr>
              <w:rPr>
                <w:rFonts w:cs="Arial"/>
                <w:lang w:val="it-IT"/>
              </w:rPr>
            </w:pPr>
            <w:r>
              <w:fldChar w:fldCharType="begin"/>
            </w:r>
            <w:r w:rsidRPr="002F42B0">
              <w:rPr>
                <w:lang w:val="it-IT"/>
                <w:rPrChange w:id="12" w:author="MANTOPOULOU PALOUKA Danai (JRC-ISPRA)" w:date="2026-07-24T07:03:00Z" w16du:dateUtc="2026-07-24T05:03:00Z">
                  <w:rPr/>
                </w:rPrChange>
              </w:rPr>
              <w:instrText>HYPERLINK "mailto:cecilia.pinto@edu.unige.it" \o "mailto:cecilia.pinto@edu.unige.it"</w:instrText>
            </w:r>
            <w:r>
              <w:fldChar w:fldCharType="separate"/>
            </w:r>
            <w:r>
              <w:rPr>
                <w:rStyle w:val="Hyperlink"/>
                <w:rFonts w:cs="Arial"/>
                <w:color w:val="auto"/>
                <w:lang w:val="it-IT"/>
              </w:rPr>
              <w:t>cecilia.pinto@edu.unige.it</w:t>
            </w:r>
            <w:r>
              <w:fldChar w:fldCharType="end"/>
            </w:r>
            <w:r>
              <w:rPr>
                <w:rFonts w:cs="Arial"/>
                <w:lang w:val="it-IT"/>
              </w:rPr>
              <w:t xml:space="preserve"> </w:t>
            </w:r>
          </w:p>
        </w:tc>
      </w:tr>
      <w:tr w:rsidR="00051F6A" w14:paraId="63D2CB80" w14:textId="77777777">
        <w:trPr>
          <w:cantSplit/>
          <w:jc w:val="center"/>
        </w:trPr>
        <w:tc>
          <w:tcPr>
            <w:tcW w:w="1832" w:type="dxa"/>
          </w:tcPr>
          <w:p w14:paraId="20731B04" w14:textId="77777777" w:rsidR="00051F6A" w:rsidRDefault="0051186E">
            <w:pPr>
              <w:rPr>
                <w:rFonts w:cs="Arial"/>
              </w:rPr>
            </w:pPr>
            <w:r>
              <w:rPr>
                <w:rFonts w:cs="Arial"/>
              </w:rPr>
              <w:t>Prellezo, Raúl (chair)</w:t>
            </w:r>
          </w:p>
        </w:tc>
        <w:tc>
          <w:tcPr>
            <w:tcW w:w="3470" w:type="dxa"/>
          </w:tcPr>
          <w:p w14:paraId="7AE03421" w14:textId="77777777" w:rsidR="00051F6A" w:rsidRDefault="0051186E">
            <w:pPr>
              <w:rPr>
                <w:rFonts w:cs="Arial"/>
                <w:lang w:val="it-IT"/>
              </w:rPr>
            </w:pPr>
            <w:r>
              <w:rPr>
                <w:rFonts w:cs="Arial"/>
                <w:lang w:val="it-IT"/>
              </w:rPr>
              <w:t>AZTI -Unidad de Investigación Marina, Txatxarramendi Ugartea z/g 48395 Sukarrieta (Bizkaia), Spain</w:t>
            </w:r>
          </w:p>
        </w:tc>
        <w:tc>
          <w:tcPr>
            <w:tcW w:w="4320" w:type="dxa"/>
          </w:tcPr>
          <w:p w14:paraId="063CC15D" w14:textId="77777777" w:rsidR="00051F6A" w:rsidRDefault="0051186E">
            <w:pPr>
              <w:rPr>
                <w:rFonts w:cs="Arial"/>
              </w:rPr>
            </w:pPr>
            <w:hyperlink r:id="rId63" w:tooltip="mailto:rprellezo@azti.es" w:history="1">
              <w:r>
                <w:rPr>
                  <w:rStyle w:val="Hyperlink"/>
                  <w:rFonts w:cs="Arial"/>
                  <w:color w:val="auto"/>
                </w:rPr>
                <w:t>rprellezo@azti.es</w:t>
              </w:r>
            </w:hyperlink>
          </w:p>
        </w:tc>
      </w:tr>
      <w:tr w:rsidR="00051F6A" w14:paraId="3EDC6BBF" w14:textId="77777777">
        <w:trPr>
          <w:cantSplit/>
          <w:jc w:val="center"/>
        </w:trPr>
        <w:tc>
          <w:tcPr>
            <w:tcW w:w="1832" w:type="dxa"/>
          </w:tcPr>
          <w:p w14:paraId="28D5C89D" w14:textId="77777777" w:rsidR="00051F6A" w:rsidRDefault="0051186E">
            <w:pPr>
              <w:rPr>
                <w:rFonts w:cs="Arial"/>
              </w:rPr>
            </w:pPr>
            <w:r>
              <w:rPr>
                <w:rFonts w:cs="Arial"/>
              </w:rPr>
              <w:t xml:space="preserve">Raid, Tiit </w:t>
            </w:r>
          </w:p>
        </w:tc>
        <w:tc>
          <w:tcPr>
            <w:tcW w:w="3470" w:type="dxa"/>
          </w:tcPr>
          <w:p w14:paraId="2C7E0415" w14:textId="77777777" w:rsidR="00051F6A" w:rsidRDefault="0051186E">
            <w:pPr>
              <w:rPr>
                <w:rFonts w:cs="Arial"/>
              </w:rPr>
            </w:pPr>
            <w:r>
              <w:rPr>
                <w:rFonts w:cs="Arial"/>
              </w:rPr>
              <w:t>Estonian Marine Institute, University of Tartu. Mäealuse 14, Tallinn, EE-126, Estonia</w:t>
            </w:r>
          </w:p>
        </w:tc>
        <w:tc>
          <w:tcPr>
            <w:tcW w:w="4320" w:type="dxa"/>
          </w:tcPr>
          <w:p w14:paraId="796F5352" w14:textId="77777777" w:rsidR="00051F6A" w:rsidRDefault="0051186E">
            <w:pPr>
              <w:rPr>
                <w:rFonts w:cs="Arial"/>
              </w:rPr>
            </w:pPr>
            <w:r>
              <w:rPr>
                <w:rFonts w:cs="Arial"/>
              </w:rPr>
              <w:t>t</w:t>
            </w:r>
            <w:hyperlink r:id="rId64" w:tooltip="mailto:Tiit.raid@gmail.com" w:history="1">
              <w:r>
                <w:rPr>
                  <w:rStyle w:val="Hyperlink"/>
                  <w:rFonts w:cs="Arial"/>
                  <w:color w:val="auto"/>
                </w:rPr>
                <w:t>iit.raid@gmail.com</w:t>
              </w:r>
            </w:hyperlink>
            <w:r>
              <w:rPr>
                <w:rFonts w:cs="Arial"/>
              </w:rPr>
              <w:t xml:space="preserve"> </w:t>
            </w:r>
          </w:p>
        </w:tc>
      </w:tr>
      <w:tr w:rsidR="00051F6A" w14:paraId="77B9A411" w14:textId="77777777">
        <w:trPr>
          <w:cantSplit/>
          <w:jc w:val="center"/>
        </w:trPr>
        <w:tc>
          <w:tcPr>
            <w:tcW w:w="1832" w:type="dxa"/>
          </w:tcPr>
          <w:p w14:paraId="291E5B13" w14:textId="77777777" w:rsidR="00051F6A" w:rsidRDefault="0051186E">
            <w:pPr>
              <w:rPr>
                <w:rFonts w:cs="Arial"/>
              </w:rPr>
            </w:pPr>
            <w:r>
              <w:rPr>
                <w:rFonts w:cs="Arial"/>
              </w:rPr>
              <w:t>Russo, Tommaso</w:t>
            </w:r>
          </w:p>
        </w:tc>
        <w:tc>
          <w:tcPr>
            <w:tcW w:w="3470" w:type="dxa"/>
          </w:tcPr>
          <w:p w14:paraId="0C98B5D5" w14:textId="77777777" w:rsidR="00051F6A" w:rsidRDefault="0051186E">
            <w:pPr>
              <w:rPr>
                <w:rFonts w:cs="Arial"/>
                <w:lang w:val="it-IT"/>
              </w:rPr>
            </w:pPr>
            <w:r>
              <w:rPr>
                <w:rFonts w:cs="Arial"/>
                <w:lang w:val="it-IT"/>
              </w:rPr>
              <w:t>University of Rome Tor Vergata, via della Ricerca Scientifica snc, 00133 Rome, Italy</w:t>
            </w:r>
          </w:p>
        </w:tc>
        <w:tc>
          <w:tcPr>
            <w:tcW w:w="4320" w:type="dxa"/>
          </w:tcPr>
          <w:p w14:paraId="59845C42" w14:textId="77777777" w:rsidR="00051F6A" w:rsidRDefault="0051186E">
            <w:pPr>
              <w:rPr>
                <w:rFonts w:cs="Arial"/>
              </w:rPr>
            </w:pPr>
            <w:hyperlink r:id="rId65" w:tooltip="mailto:Tommaso.Russo@Uniroma2.it" w:history="1">
              <w:r>
                <w:rPr>
                  <w:rStyle w:val="Hyperlink"/>
                  <w:rFonts w:cs="Arial"/>
                  <w:color w:val="auto"/>
                </w:rPr>
                <w:t>Tommaso.Russo@Uniroma2.it</w:t>
              </w:r>
            </w:hyperlink>
          </w:p>
          <w:p w14:paraId="45D42C70" w14:textId="77777777" w:rsidR="00051F6A" w:rsidRDefault="00051F6A">
            <w:pPr>
              <w:rPr>
                <w:rFonts w:cs="Arial"/>
              </w:rPr>
            </w:pPr>
          </w:p>
        </w:tc>
      </w:tr>
      <w:tr w:rsidR="00051F6A" w14:paraId="78F0330F" w14:textId="77777777">
        <w:trPr>
          <w:cantSplit/>
          <w:jc w:val="center"/>
        </w:trPr>
        <w:tc>
          <w:tcPr>
            <w:tcW w:w="1832" w:type="dxa"/>
          </w:tcPr>
          <w:p w14:paraId="27D82926" w14:textId="77777777" w:rsidR="00051F6A" w:rsidRDefault="0051186E">
            <w:pPr>
              <w:rPr>
                <w:rFonts w:cs="Arial"/>
              </w:rPr>
            </w:pPr>
            <w:r>
              <w:rPr>
                <w:rFonts w:cs="Arial"/>
              </w:rPr>
              <w:t>Sabatella, Evelina Carmen</w:t>
            </w:r>
          </w:p>
        </w:tc>
        <w:tc>
          <w:tcPr>
            <w:tcW w:w="3470" w:type="dxa"/>
          </w:tcPr>
          <w:p w14:paraId="2AAF4BC8" w14:textId="77777777" w:rsidR="00051F6A" w:rsidRDefault="0051186E">
            <w:pPr>
              <w:rPr>
                <w:rFonts w:cs="Arial"/>
              </w:rPr>
            </w:pPr>
            <w:r>
              <w:rPr>
                <w:rFonts w:cs="Arial"/>
              </w:rPr>
              <w:t>National Research Council (CNR) – Institute for Research on Population and Social Policies (IRPPS), Corso S. Vincenzo Ferreri, 12, 84084 Fisciano, Salerno, Italy</w:t>
            </w:r>
          </w:p>
          <w:p w14:paraId="21FAFB3E" w14:textId="77777777" w:rsidR="00051F6A" w:rsidRDefault="00051F6A">
            <w:pPr>
              <w:rPr>
                <w:rFonts w:cs="Arial"/>
              </w:rPr>
            </w:pPr>
          </w:p>
        </w:tc>
        <w:tc>
          <w:tcPr>
            <w:tcW w:w="4320" w:type="dxa"/>
          </w:tcPr>
          <w:p w14:paraId="34854D38" w14:textId="77777777" w:rsidR="00051F6A" w:rsidRDefault="0051186E">
            <w:pPr>
              <w:rPr>
                <w:rFonts w:cs="Arial"/>
              </w:rPr>
            </w:pPr>
            <w:hyperlink r:id="rId66" w:tooltip="mailto:evelinacarmen.sabatella@cnr.it" w:history="1">
              <w:r>
                <w:rPr>
                  <w:rStyle w:val="Hyperlink"/>
                  <w:rFonts w:cs="Arial"/>
                  <w:color w:val="auto"/>
                </w:rPr>
                <w:t>evelinacarmen.sabatella@cnr.it</w:t>
              </w:r>
            </w:hyperlink>
            <w:r>
              <w:rPr>
                <w:rFonts w:cs="Arial"/>
              </w:rPr>
              <w:t xml:space="preserve"> </w:t>
            </w:r>
          </w:p>
        </w:tc>
      </w:tr>
      <w:tr w:rsidR="00051F6A" w:rsidRPr="00A14C53" w14:paraId="5CB52AB5" w14:textId="77777777">
        <w:trPr>
          <w:cantSplit/>
          <w:jc w:val="center"/>
        </w:trPr>
        <w:tc>
          <w:tcPr>
            <w:tcW w:w="1832" w:type="dxa"/>
          </w:tcPr>
          <w:p w14:paraId="31E3BEDC" w14:textId="77777777" w:rsidR="00051F6A" w:rsidRDefault="0051186E">
            <w:pPr>
              <w:rPr>
                <w:rFonts w:cs="Arial"/>
              </w:rPr>
            </w:pPr>
            <w:r>
              <w:rPr>
                <w:rFonts w:cs="Arial"/>
              </w:rPr>
              <w:t>Savina-Rolland, Marie</w:t>
            </w:r>
          </w:p>
          <w:p w14:paraId="091DD3DE" w14:textId="77777777" w:rsidR="00051F6A" w:rsidRDefault="00051F6A">
            <w:pPr>
              <w:rPr>
                <w:rFonts w:cs="Arial"/>
              </w:rPr>
            </w:pPr>
          </w:p>
        </w:tc>
        <w:tc>
          <w:tcPr>
            <w:tcW w:w="3470" w:type="dxa"/>
          </w:tcPr>
          <w:p w14:paraId="5855AC3C" w14:textId="77777777" w:rsidR="00051F6A" w:rsidRPr="00113F10" w:rsidRDefault="0051186E">
            <w:pPr>
              <w:rPr>
                <w:rFonts w:cs="Arial"/>
                <w:lang w:val="fr-FR"/>
              </w:rPr>
            </w:pPr>
            <w:r w:rsidRPr="00113F10">
              <w:rPr>
                <w:rFonts w:cs="Arial"/>
                <w:lang w:val="fr-FR"/>
              </w:rPr>
              <w:t>Ifremer, 8 rue François Toullec</w:t>
            </w:r>
          </w:p>
          <w:p w14:paraId="69BD69AA" w14:textId="77777777" w:rsidR="00051F6A" w:rsidRPr="00113F10" w:rsidRDefault="0051186E">
            <w:pPr>
              <w:rPr>
                <w:rFonts w:cs="Arial"/>
                <w:lang w:val="fr-FR"/>
              </w:rPr>
            </w:pPr>
            <w:r w:rsidRPr="00113F10">
              <w:rPr>
                <w:rFonts w:cs="Arial"/>
                <w:lang w:val="fr-FR"/>
              </w:rPr>
              <w:t>56100 Lorient</w:t>
            </w:r>
          </w:p>
        </w:tc>
        <w:tc>
          <w:tcPr>
            <w:tcW w:w="4320" w:type="dxa"/>
          </w:tcPr>
          <w:p w14:paraId="228B7FDE" w14:textId="77777777" w:rsidR="00051F6A" w:rsidRPr="00113F10" w:rsidRDefault="0051186E">
            <w:pPr>
              <w:rPr>
                <w:rFonts w:cs="Arial"/>
                <w:lang w:val="fr-FR"/>
              </w:rPr>
            </w:pPr>
            <w:r w:rsidRPr="00113F10">
              <w:rPr>
                <w:rFonts w:cs="Arial"/>
                <w:lang w:val="fr-FR"/>
              </w:rPr>
              <w:t>Marie.Savina.Rolland@ifremer.fr</w:t>
            </w:r>
          </w:p>
        </w:tc>
      </w:tr>
      <w:tr w:rsidR="00051F6A" w14:paraId="246E8980" w14:textId="77777777">
        <w:trPr>
          <w:cantSplit/>
          <w:jc w:val="center"/>
        </w:trPr>
        <w:tc>
          <w:tcPr>
            <w:tcW w:w="1832" w:type="dxa"/>
          </w:tcPr>
          <w:p w14:paraId="2D345166" w14:textId="77777777" w:rsidR="00051F6A" w:rsidRDefault="0051186E">
            <w:pPr>
              <w:rPr>
                <w:rFonts w:cs="Arial"/>
              </w:rPr>
            </w:pPr>
            <w:r>
              <w:rPr>
                <w:rFonts w:cs="Arial"/>
              </w:rPr>
              <w:lastRenderedPageBreak/>
              <w:t>Spedicato, Maria Teresa</w:t>
            </w:r>
          </w:p>
          <w:p w14:paraId="4B238242" w14:textId="77777777" w:rsidR="00051F6A" w:rsidRDefault="00051F6A">
            <w:pPr>
              <w:rPr>
                <w:rFonts w:cs="Arial"/>
              </w:rPr>
            </w:pPr>
          </w:p>
        </w:tc>
        <w:tc>
          <w:tcPr>
            <w:tcW w:w="3470" w:type="dxa"/>
          </w:tcPr>
          <w:p w14:paraId="2C48ED67" w14:textId="77777777" w:rsidR="00051F6A" w:rsidRDefault="0051186E">
            <w:pPr>
              <w:pStyle w:val="NoSpacing"/>
              <w:spacing w:before="120" w:after="120"/>
              <w:rPr>
                <w:rFonts w:ascii="Arial" w:hAnsi="Arial" w:cs="Arial"/>
                <w:lang w:val="it-IT"/>
              </w:rPr>
            </w:pPr>
            <w:r>
              <w:rPr>
                <w:rFonts w:ascii="Arial" w:hAnsi="Arial" w:cs="Arial"/>
                <w:lang w:val="it-IT"/>
              </w:rPr>
              <w:t xml:space="preserve">Fondazione COISPA </w:t>
            </w:r>
          </w:p>
          <w:p w14:paraId="04C85094" w14:textId="77777777" w:rsidR="00051F6A" w:rsidRDefault="0051186E">
            <w:pPr>
              <w:pStyle w:val="NoSpacing"/>
              <w:spacing w:before="120" w:after="120"/>
              <w:rPr>
                <w:rFonts w:ascii="Arial" w:hAnsi="Arial" w:cs="Arial"/>
                <w:lang w:val="it-IT"/>
              </w:rPr>
            </w:pPr>
            <w:r>
              <w:rPr>
                <w:rFonts w:ascii="Arial" w:hAnsi="Arial" w:cs="Arial"/>
                <w:lang w:val="it-IT"/>
              </w:rPr>
              <w:t>Via dei trulli 18-20</w:t>
            </w:r>
          </w:p>
          <w:p w14:paraId="13C7EE2C" w14:textId="77777777" w:rsidR="00051F6A" w:rsidRDefault="0051186E">
            <w:pPr>
              <w:pStyle w:val="NoSpacing"/>
              <w:spacing w:before="120" w:after="120"/>
              <w:rPr>
                <w:rFonts w:ascii="Arial" w:hAnsi="Arial" w:cs="Arial"/>
              </w:rPr>
            </w:pPr>
            <w:r>
              <w:rPr>
                <w:rFonts w:ascii="Arial" w:hAnsi="Arial" w:cs="Arial"/>
              </w:rPr>
              <w:t>70126 Bari, Italy</w:t>
            </w:r>
          </w:p>
          <w:p w14:paraId="7808CE7F" w14:textId="77777777" w:rsidR="00051F6A" w:rsidRDefault="00051F6A">
            <w:pPr>
              <w:rPr>
                <w:rFonts w:cs="Arial"/>
              </w:rPr>
            </w:pPr>
          </w:p>
        </w:tc>
        <w:tc>
          <w:tcPr>
            <w:tcW w:w="4320" w:type="dxa"/>
          </w:tcPr>
          <w:p w14:paraId="04E6C70A" w14:textId="77777777" w:rsidR="00051F6A" w:rsidRDefault="0051186E">
            <w:pPr>
              <w:rPr>
                <w:rFonts w:cs="Arial"/>
              </w:rPr>
            </w:pPr>
            <w:r>
              <w:rPr>
                <w:rFonts w:cs="Arial"/>
              </w:rPr>
              <w:t>spedicato@fondazionecoispa.org</w:t>
            </w:r>
          </w:p>
        </w:tc>
      </w:tr>
      <w:tr w:rsidR="00051F6A" w14:paraId="0B39D605" w14:textId="77777777">
        <w:trPr>
          <w:cantSplit/>
          <w:jc w:val="center"/>
        </w:trPr>
        <w:tc>
          <w:tcPr>
            <w:tcW w:w="1832" w:type="dxa"/>
          </w:tcPr>
          <w:p w14:paraId="3F9DB630" w14:textId="77777777" w:rsidR="00051F6A" w:rsidRDefault="0051186E">
            <w:pPr>
              <w:rPr>
                <w:rFonts w:cs="Arial"/>
              </w:rPr>
            </w:pPr>
            <w:r>
              <w:rPr>
                <w:rFonts w:cs="Arial"/>
              </w:rPr>
              <w:t>Steins, Nathalie</w:t>
            </w:r>
          </w:p>
        </w:tc>
        <w:tc>
          <w:tcPr>
            <w:tcW w:w="3470" w:type="dxa"/>
          </w:tcPr>
          <w:p w14:paraId="20631C3E" w14:textId="77777777" w:rsidR="00051F6A" w:rsidRDefault="0051186E">
            <w:pPr>
              <w:rPr>
                <w:rFonts w:cs="Arial"/>
              </w:rPr>
            </w:pPr>
            <w:r>
              <w:rPr>
                <w:rFonts w:cs="Arial"/>
              </w:rPr>
              <w:t>Wageningen Marine Research</w:t>
            </w:r>
          </w:p>
          <w:p w14:paraId="153F30F8" w14:textId="77777777" w:rsidR="00051F6A" w:rsidRDefault="0051186E">
            <w:pPr>
              <w:rPr>
                <w:rFonts w:cs="Arial"/>
              </w:rPr>
            </w:pPr>
            <w:r>
              <w:rPr>
                <w:rFonts w:cs="Arial"/>
              </w:rPr>
              <w:t>Korringaweg 7</w:t>
            </w:r>
            <w:r>
              <w:rPr>
                <w:rFonts w:cs="Arial"/>
              </w:rPr>
              <w:br/>
              <w:t>4401 NT Yerseke</w:t>
            </w:r>
          </w:p>
          <w:p w14:paraId="344667A5" w14:textId="77777777" w:rsidR="00051F6A" w:rsidRDefault="0051186E">
            <w:pPr>
              <w:rPr>
                <w:rFonts w:cs="Arial"/>
              </w:rPr>
            </w:pPr>
            <w:r>
              <w:rPr>
                <w:rFonts w:cs="Arial"/>
              </w:rPr>
              <w:t>The Netherlands</w:t>
            </w:r>
          </w:p>
          <w:p w14:paraId="0C02FEB6" w14:textId="77777777" w:rsidR="00051F6A" w:rsidRDefault="00051F6A">
            <w:pPr>
              <w:rPr>
                <w:rFonts w:cs="Arial"/>
              </w:rPr>
            </w:pPr>
          </w:p>
        </w:tc>
        <w:tc>
          <w:tcPr>
            <w:tcW w:w="4320" w:type="dxa"/>
          </w:tcPr>
          <w:p w14:paraId="69F23075" w14:textId="77777777" w:rsidR="00051F6A" w:rsidRDefault="0051186E">
            <w:pPr>
              <w:rPr>
                <w:rFonts w:cs="Arial"/>
              </w:rPr>
            </w:pPr>
            <w:hyperlink r:id="rId67" w:tooltip="mailto:Nathalie.steins@wur.nl" w:history="1">
              <w:r>
                <w:rPr>
                  <w:rStyle w:val="Hyperlink"/>
                  <w:rFonts w:cs="Arial"/>
                  <w:color w:val="auto"/>
                </w:rPr>
                <w:t>nathalie.steins@wur.nl</w:t>
              </w:r>
            </w:hyperlink>
            <w:r>
              <w:rPr>
                <w:rFonts w:cs="Arial"/>
              </w:rPr>
              <w:t xml:space="preserve"> </w:t>
            </w:r>
          </w:p>
        </w:tc>
      </w:tr>
      <w:tr w:rsidR="00051F6A" w14:paraId="09F3A9A0" w14:textId="77777777">
        <w:trPr>
          <w:cantSplit/>
          <w:jc w:val="center"/>
        </w:trPr>
        <w:tc>
          <w:tcPr>
            <w:tcW w:w="1832" w:type="dxa"/>
          </w:tcPr>
          <w:p w14:paraId="44D4254E" w14:textId="77777777" w:rsidR="00051F6A" w:rsidRDefault="0051186E">
            <w:pPr>
              <w:rPr>
                <w:rFonts w:cs="Arial"/>
              </w:rPr>
            </w:pPr>
            <w:r>
              <w:rPr>
                <w:rFonts w:cs="Arial"/>
              </w:rPr>
              <w:t xml:space="preserve">Stransky, Christoph </w:t>
            </w:r>
          </w:p>
        </w:tc>
        <w:tc>
          <w:tcPr>
            <w:tcW w:w="3470" w:type="dxa"/>
          </w:tcPr>
          <w:p w14:paraId="19A7F09D" w14:textId="77777777" w:rsidR="00051F6A" w:rsidRDefault="0051186E">
            <w:pPr>
              <w:rPr>
                <w:rFonts w:cs="Arial"/>
              </w:rPr>
            </w:pPr>
            <w:r>
              <w:rPr>
                <w:rFonts w:cs="Arial"/>
              </w:rPr>
              <w:t>Thünen Institute [TI-SF] Federal Research Institute for Rural Areas, Forestry and Fisheries, Institute of Sea Fisheries, Herwigstrasse 31, D-27572 Bremerhaven, Germany</w:t>
            </w:r>
          </w:p>
        </w:tc>
        <w:tc>
          <w:tcPr>
            <w:tcW w:w="4320" w:type="dxa"/>
          </w:tcPr>
          <w:p w14:paraId="5AC67141" w14:textId="77777777" w:rsidR="00051F6A" w:rsidRDefault="0051186E">
            <w:pPr>
              <w:rPr>
                <w:rFonts w:cs="Arial"/>
              </w:rPr>
            </w:pPr>
            <w:hyperlink r:id="rId68" w:tooltip="https://remi.webmail.ec.europa.eu/owa/redir.aspx?C=YCXvLmP-CZz1uNPQY639Kti29cq6oImX4NoBsYOJorchwsdglVPWCA..&amp;URL=mailto%3achristoph.stransky%40thuenen.de" w:history="1">
              <w:r>
                <w:rPr>
                  <w:rStyle w:val="Hyperlink"/>
                  <w:rFonts w:cs="Arial"/>
                  <w:color w:val="auto"/>
                </w:rPr>
                <w:t>christoph.stransky@thuenen.de</w:t>
              </w:r>
            </w:hyperlink>
          </w:p>
        </w:tc>
      </w:tr>
      <w:tr w:rsidR="00051F6A" w14:paraId="394249DD" w14:textId="77777777">
        <w:trPr>
          <w:cantSplit/>
          <w:jc w:val="center"/>
        </w:trPr>
        <w:tc>
          <w:tcPr>
            <w:tcW w:w="1832" w:type="dxa"/>
          </w:tcPr>
          <w:p w14:paraId="63BF1EE3" w14:textId="77777777" w:rsidR="00051F6A" w:rsidRDefault="0051186E">
            <w:pPr>
              <w:rPr>
                <w:rFonts w:cs="Arial"/>
              </w:rPr>
            </w:pPr>
            <w:r>
              <w:rPr>
                <w:rFonts w:cs="Arial"/>
              </w:rPr>
              <w:t>Tserpes, George</w:t>
            </w:r>
          </w:p>
        </w:tc>
        <w:tc>
          <w:tcPr>
            <w:tcW w:w="3470" w:type="dxa"/>
          </w:tcPr>
          <w:p w14:paraId="3610DA69" w14:textId="77777777" w:rsidR="00051F6A" w:rsidRDefault="0051186E">
            <w:pPr>
              <w:rPr>
                <w:rFonts w:cs="Arial"/>
              </w:rPr>
            </w:pPr>
            <w:r>
              <w:rPr>
                <w:rFonts w:cs="Arial"/>
              </w:rPr>
              <w:t xml:space="preserve">Hellenic Center for Marine Research (HCMR), Thalassokosmos, 71500 Gournes Pediados, Crete, Greece </w:t>
            </w:r>
          </w:p>
        </w:tc>
        <w:tc>
          <w:tcPr>
            <w:tcW w:w="4320" w:type="dxa"/>
          </w:tcPr>
          <w:p w14:paraId="3F97AFDB" w14:textId="77777777" w:rsidR="00051F6A" w:rsidRDefault="0051186E">
            <w:pPr>
              <w:rPr>
                <w:rFonts w:cs="Arial"/>
              </w:rPr>
            </w:pPr>
            <w:r>
              <w:rPr>
                <w:rFonts w:cs="Arial"/>
              </w:rPr>
              <w:t>gtserpes@hcmr.gr</w:t>
            </w:r>
          </w:p>
        </w:tc>
      </w:tr>
      <w:tr w:rsidR="00051F6A" w14:paraId="0C65016E" w14:textId="77777777">
        <w:trPr>
          <w:cantSplit/>
          <w:jc w:val="center"/>
        </w:trPr>
        <w:tc>
          <w:tcPr>
            <w:tcW w:w="1832" w:type="dxa"/>
          </w:tcPr>
          <w:p w14:paraId="3F186CF1" w14:textId="77777777" w:rsidR="00051F6A" w:rsidRDefault="0051186E">
            <w:pPr>
              <w:rPr>
                <w:rFonts w:cs="Arial"/>
              </w:rPr>
            </w:pPr>
            <w:r>
              <w:rPr>
                <w:rFonts w:cs="Arial"/>
              </w:rPr>
              <w:t xml:space="preserve">Ulrich, Clara </w:t>
            </w:r>
          </w:p>
        </w:tc>
        <w:tc>
          <w:tcPr>
            <w:tcW w:w="3470" w:type="dxa"/>
          </w:tcPr>
          <w:p w14:paraId="2718223C" w14:textId="77777777" w:rsidR="00051F6A" w:rsidRPr="00113F10" w:rsidRDefault="0051186E">
            <w:pPr>
              <w:rPr>
                <w:rFonts w:cs="Arial"/>
                <w:lang w:val="fr-FR"/>
              </w:rPr>
            </w:pPr>
            <w:r w:rsidRPr="00113F10">
              <w:rPr>
                <w:rFonts w:cs="Arial"/>
                <w:lang w:val="fr-FR"/>
              </w:rPr>
              <w:t>IFREMER, Rue de l’Ile d’Yeu, 44311 Nantes, France</w:t>
            </w:r>
            <w:r w:rsidRPr="00113F10">
              <w:rPr>
                <w:rFonts w:cs="Arial"/>
                <w:lang w:val="fr-FR"/>
              </w:rPr>
              <w:tab/>
            </w:r>
          </w:p>
        </w:tc>
        <w:tc>
          <w:tcPr>
            <w:tcW w:w="4320" w:type="dxa"/>
          </w:tcPr>
          <w:p w14:paraId="63E6129D" w14:textId="77777777" w:rsidR="00051F6A" w:rsidRDefault="0051186E">
            <w:pPr>
              <w:rPr>
                <w:rFonts w:cs="Arial"/>
              </w:rPr>
            </w:pPr>
            <w:hyperlink r:id="rId69" w:tooltip="mailto:Clara.Ulrich@ifremer.fr" w:history="1">
              <w:r>
                <w:rPr>
                  <w:rStyle w:val="Hyperlink"/>
                  <w:rFonts w:cs="Arial"/>
                  <w:color w:val="auto"/>
                </w:rPr>
                <w:t>Clara.Ulrich@ifremer.fr</w:t>
              </w:r>
            </w:hyperlink>
            <w:r>
              <w:rPr>
                <w:rFonts w:cs="Arial"/>
              </w:rPr>
              <w:t xml:space="preserve"> </w:t>
            </w:r>
          </w:p>
        </w:tc>
      </w:tr>
      <w:tr w:rsidR="00051F6A" w14:paraId="17C29139" w14:textId="77777777">
        <w:trPr>
          <w:cantSplit/>
          <w:jc w:val="center"/>
        </w:trPr>
        <w:tc>
          <w:tcPr>
            <w:tcW w:w="1832" w:type="dxa"/>
          </w:tcPr>
          <w:p w14:paraId="19F49E1F" w14:textId="77777777" w:rsidR="00051F6A" w:rsidRDefault="0051186E">
            <w:pPr>
              <w:rPr>
                <w:rFonts w:cs="Arial"/>
              </w:rPr>
            </w:pPr>
            <w:r>
              <w:rPr>
                <w:rFonts w:cs="Arial"/>
              </w:rPr>
              <w:t xml:space="preserve">Uriarte, Andres </w:t>
            </w:r>
          </w:p>
          <w:p w14:paraId="5862D7D6" w14:textId="77777777" w:rsidR="00051F6A" w:rsidRDefault="00051F6A">
            <w:pPr>
              <w:rPr>
                <w:rFonts w:cs="Arial"/>
              </w:rPr>
            </w:pPr>
          </w:p>
        </w:tc>
        <w:tc>
          <w:tcPr>
            <w:tcW w:w="3470" w:type="dxa"/>
          </w:tcPr>
          <w:p w14:paraId="62FF1F02" w14:textId="77777777" w:rsidR="00051F6A" w:rsidRDefault="0051186E">
            <w:pPr>
              <w:rPr>
                <w:rFonts w:cs="Arial"/>
              </w:rPr>
            </w:pPr>
            <w:r>
              <w:rPr>
                <w:rFonts w:cs="Arial"/>
              </w:rPr>
              <w:t>Independent expert</w:t>
            </w:r>
          </w:p>
        </w:tc>
        <w:tc>
          <w:tcPr>
            <w:tcW w:w="4320" w:type="dxa"/>
          </w:tcPr>
          <w:p w14:paraId="705569A3" w14:textId="77777777" w:rsidR="00051F6A" w:rsidRDefault="0051186E">
            <w:pPr>
              <w:rPr>
                <w:rFonts w:cs="Arial"/>
              </w:rPr>
            </w:pPr>
            <w:r>
              <w:rPr>
                <w:rFonts w:cs="Arial"/>
              </w:rPr>
              <w:t> </w:t>
            </w:r>
            <w:hyperlink r:id="rId70" w:tooltip="mailto:auriartes@hotmail.com" w:history="1">
              <w:r>
                <w:rPr>
                  <w:rStyle w:val="Hyperlink"/>
                  <w:rFonts w:cs="Arial"/>
                  <w:color w:val="auto"/>
                </w:rPr>
                <w:t>auriartes@hotmail.com</w:t>
              </w:r>
            </w:hyperlink>
          </w:p>
        </w:tc>
      </w:tr>
      <w:tr w:rsidR="00051F6A" w:rsidRPr="00A14C53" w14:paraId="6FFABEED" w14:textId="77777777">
        <w:trPr>
          <w:cantSplit/>
          <w:jc w:val="center"/>
        </w:trPr>
        <w:tc>
          <w:tcPr>
            <w:tcW w:w="1832" w:type="dxa"/>
          </w:tcPr>
          <w:p w14:paraId="1E49E6B1" w14:textId="77777777" w:rsidR="00051F6A" w:rsidRDefault="0051186E">
            <w:pPr>
              <w:rPr>
                <w:rFonts w:cs="Arial"/>
              </w:rPr>
            </w:pPr>
            <w:r>
              <w:rPr>
                <w:rFonts w:cs="Arial"/>
              </w:rPr>
              <w:t>Uusitalo, Laura</w:t>
            </w:r>
          </w:p>
        </w:tc>
        <w:tc>
          <w:tcPr>
            <w:tcW w:w="3470" w:type="dxa"/>
          </w:tcPr>
          <w:p w14:paraId="1423C382" w14:textId="77777777" w:rsidR="00051F6A" w:rsidRPr="00113F10" w:rsidRDefault="0051186E">
            <w:pPr>
              <w:rPr>
                <w:rFonts w:cs="Arial"/>
                <w:lang w:val="fr-FR"/>
              </w:rPr>
            </w:pPr>
            <w:r w:rsidRPr="00113F10">
              <w:rPr>
                <w:rFonts w:cs="Arial"/>
                <w:lang w:val="fr-FR"/>
              </w:rPr>
              <w:t>Natural Resources Institute Finland (Luke), Finland</w:t>
            </w:r>
          </w:p>
        </w:tc>
        <w:tc>
          <w:tcPr>
            <w:tcW w:w="4320" w:type="dxa"/>
          </w:tcPr>
          <w:p w14:paraId="3B101656" w14:textId="77777777" w:rsidR="00051F6A" w:rsidRPr="00113F10" w:rsidRDefault="0051186E">
            <w:pPr>
              <w:rPr>
                <w:rFonts w:cs="Arial"/>
                <w:lang w:val="fr-FR"/>
              </w:rPr>
            </w:pPr>
            <w:r>
              <w:fldChar w:fldCharType="begin"/>
            </w:r>
            <w:r w:rsidRPr="002F42B0">
              <w:rPr>
                <w:lang w:val="fr-FR"/>
                <w:rPrChange w:id="13" w:author="MANTOPOULOU PALOUKA Danai (JRC-ISPRA)" w:date="2026-07-24T07:03:00Z" w16du:dateUtc="2026-07-24T05:03:00Z">
                  <w:rPr/>
                </w:rPrChange>
              </w:rPr>
              <w:instrText>HYPERLINK "mailto:laura.uusitalo@luke.fi" \o "mailto:laura.uusitalo@luke.fi"</w:instrText>
            </w:r>
            <w:r>
              <w:fldChar w:fldCharType="separate"/>
            </w:r>
            <w:r w:rsidRPr="00113F10">
              <w:rPr>
                <w:rStyle w:val="Hyperlink"/>
                <w:rFonts w:cs="Arial"/>
                <w:color w:val="auto"/>
                <w:lang w:val="fr-FR"/>
              </w:rPr>
              <w:t>laura.uusitalo@luke.fi</w:t>
            </w:r>
            <w:r>
              <w:fldChar w:fldCharType="end"/>
            </w:r>
          </w:p>
          <w:p w14:paraId="7335BF59" w14:textId="77777777" w:rsidR="00051F6A" w:rsidRPr="00113F10" w:rsidRDefault="0051186E">
            <w:pPr>
              <w:rPr>
                <w:rFonts w:cs="Arial"/>
                <w:lang w:val="fr-FR"/>
              </w:rPr>
            </w:pPr>
            <w:r w:rsidRPr="00113F10">
              <w:rPr>
                <w:rFonts w:cs="Arial"/>
                <w:lang w:val="fr-FR"/>
              </w:rPr>
              <w:t>(</w:t>
            </w:r>
            <w:proofErr w:type="gramStart"/>
            <w:r w:rsidRPr="00113F10">
              <w:rPr>
                <w:rFonts w:cs="Arial"/>
                <w:lang w:val="fr-FR"/>
              </w:rPr>
              <w:t>secondary:</w:t>
            </w:r>
            <w:proofErr w:type="gramEnd"/>
            <w:r w:rsidRPr="00113F10">
              <w:rPr>
                <w:rFonts w:cs="Arial"/>
                <w:lang w:val="fr-FR"/>
              </w:rPr>
              <w:t xml:space="preserve"> </w:t>
            </w:r>
            <w:r>
              <w:fldChar w:fldCharType="begin"/>
            </w:r>
            <w:r w:rsidRPr="002F42B0">
              <w:rPr>
                <w:lang w:val="fr-FR"/>
                <w:rPrChange w:id="14" w:author="MANTOPOULOU PALOUKA Danai (JRC-ISPRA)" w:date="2026-07-24T07:03:00Z" w16du:dateUtc="2026-07-24T05:03:00Z">
                  <w:rPr/>
                </w:rPrChange>
              </w:rPr>
              <w:instrText>HYPERLINK "mailto:laura.uusitalo@iki.fi" \o "mailto:laura.uusitalo@iki.fi"</w:instrText>
            </w:r>
            <w:r>
              <w:fldChar w:fldCharType="separate"/>
            </w:r>
            <w:r w:rsidRPr="00113F10">
              <w:rPr>
                <w:rStyle w:val="Hyperlink"/>
                <w:rFonts w:cs="Arial"/>
                <w:color w:val="auto"/>
                <w:lang w:val="fr-FR"/>
              </w:rPr>
              <w:t>laura.uusitalo@iki.fi</w:t>
            </w:r>
            <w:r>
              <w:fldChar w:fldCharType="end"/>
            </w:r>
            <w:r w:rsidRPr="00113F10">
              <w:rPr>
                <w:rFonts w:cs="Arial"/>
                <w:lang w:val="fr-FR"/>
              </w:rPr>
              <w:t xml:space="preserve"> )</w:t>
            </w:r>
          </w:p>
        </w:tc>
      </w:tr>
      <w:tr w:rsidR="00051F6A" w14:paraId="091B3EC0" w14:textId="77777777">
        <w:trPr>
          <w:cantSplit/>
          <w:jc w:val="center"/>
        </w:trPr>
        <w:tc>
          <w:tcPr>
            <w:tcW w:w="1832" w:type="dxa"/>
          </w:tcPr>
          <w:p w14:paraId="017B8536" w14:textId="77777777" w:rsidR="00051F6A" w:rsidRDefault="0051186E">
            <w:pPr>
              <w:rPr>
                <w:rFonts w:cs="Arial"/>
              </w:rPr>
            </w:pPr>
            <w:r>
              <w:rPr>
                <w:rFonts w:cs="Arial"/>
              </w:rPr>
              <w:t xml:space="preserve">Valentinsson, Daniel </w:t>
            </w:r>
          </w:p>
        </w:tc>
        <w:tc>
          <w:tcPr>
            <w:tcW w:w="3470" w:type="dxa"/>
          </w:tcPr>
          <w:p w14:paraId="7AB20683" w14:textId="77777777" w:rsidR="00051F6A" w:rsidRDefault="0051186E">
            <w:pPr>
              <w:rPr>
                <w:rFonts w:cs="Arial"/>
              </w:rPr>
            </w:pPr>
            <w:r>
              <w:rPr>
                <w:rFonts w:cs="Arial"/>
              </w:rPr>
              <w:t>Swedish University of Agricultural Sciences (SLU), Department of Aquatic Resources, Turistgatan 5, SE-45330, Lysekil, Sweden</w:t>
            </w:r>
          </w:p>
        </w:tc>
        <w:tc>
          <w:tcPr>
            <w:tcW w:w="4320" w:type="dxa"/>
          </w:tcPr>
          <w:p w14:paraId="1AB0BBA4" w14:textId="77777777" w:rsidR="00051F6A" w:rsidRDefault="0051186E">
            <w:pPr>
              <w:rPr>
                <w:rFonts w:cs="Arial"/>
              </w:rPr>
            </w:pPr>
            <w:r>
              <w:rPr>
                <w:rFonts w:cs="Arial"/>
              </w:rPr>
              <w:t>daniel.valentinsson@slu.se</w:t>
            </w:r>
          </w:p>
        </w:tc>
      </w:tr>
    </w:tbl>
    <w:p w14:paraId="7542F9C1" w14:textId="77777777" w:rsidR="00051F6A" w:rsidRDefault="00051F6A"/>
    <w:p w14:paraId="25744F2F" w14:textId="77777777" w:rsidR="00051F6A" w:rsidRDefault="00051F6A">
      <w:pPr>
        <w:jc w:val="left"/>
        <w:rPr>
          <w:rFonts w:ascii="Verdana" w:hAnsi="Verdana"/>
          <w:sz w:val="20"/>
          <w:szCs w:val="20"/>
        </w:rPr>
      </w:pPr>
    </w:p>
    <w:p w14:paraId="7A0E9177" w14:textId="77777777" w:rsidR="00051F6A" w:rsidRDefault="00051F6A">
      <w:pPr>
        <w:jc w:val="left"/>
        <w:rPr>
          <w:rFonts w:ascii="Verdana" w:hAnsi="Verdana"/>
          <w:sz w:val="20"/>
          <w:szCs w:val="20"/>
        </w:rPr>
      </w:pPr>
    </w:p>
    <w:p w14:paraId="1BEF88CE" w14:textId="77777777" w:rsidR="00051F6A" w:rsidRDefault="00051F6A">
      <w:pPr>
        <w:jc w:val="left"/>
        <w:rPr>
          <w:rFonts w:ascii="Verdana" w:hAnsi="Verdana"/>
          <w:sz w:val="20"/>
          <w:szCs w:val="20"/>
        </w:rPr>
      </w:pPr>
    </w:p>
    <w:p w14:paraId="4F600301" w14:textId="77777777" w:rsidR="00051F6A" w:rsidRDefault="0051186E">
      <w:pPr>
        <w:spacing w:before="0" w:after="0"/>
        <w:jc w:val="left"/>
        <w:rPr>
          <w:rFonts w:cs="Arial"/>
        </w:rPr>
      </w:pPr>
      <w:r>
        <w:rPr>
          <w:rFonts w:cs="Arial"/>
        </w:rPr>
        <w:br w:type="page" w:clear="all"/>
      </w:r>
    </w:p>
    <w:p w14:paraId="316011BC" w14:textId="5D7F1808" w:rsidR="00051F6A" w:rsidRDefault="0051186E">
      <w:pPr>
        <w:pStyle w:val="Heading1"/>
        <w:tabs>
          <w:tab w:val="left" w:pos="851"/>
        </w:tabs>
        <w:spacing w:before="0" w:after="0"/>
        <w:jc w:val="center"/>
        <w:rPr>
          <w:rFonts w:cs="Arial"/>
        </w:rPr>
      </w:pPr>
      <w:bookmarkStart w:id="15" w:name="_Toc233124180"/>
      <w:r>
        <w:rPr>
          <w:rFonts w:cs="Arial"/>
        </w:rPr>
        <w:lastRenderedPageBreak/>
        <w:t>Expert Working Group EWG-25-</w:t>
      </w:r>
      <w:r w:rsidR="002F42B0">
        <w:rPr>
          <w:rFonts w:cs="Arial"/>
        </w:rPr>
        <w:t>03</w:t>
      </w:r>
      <w:r>
        <w:rPr>
          <w:rFonts w:cs="Arial"/>
        </w:rPr>
        <w:t xml:space="preserve"> report</w:t>
      </w:r>
      <w:bookmarkEnd w:id="15"/>
    </w:p>
    <w:p w14:paraId="4D952101" w14:textId="77777777" w:rsidR="00051F6A" w:rsidRDefault="00051F6A">
      <w:pPr>
        <w:spacing w:before="0" w:after="0"/>
        <w:jc w:val="center"/>
        <w:rPr>
          <w:rFonts w:cs="Arial"/>
          <w:b/>
          <w:sz w:val="22"/>
          <w:szCs w:val="22"/>
          <w:lang w:eastAsia="nl-BE"/>
        </w:rPr>
      </w:pPr>
    </w:p>
    <w:p w14:paraId="6D1FF6AE" w14:textId="77777777" w:rsidR="00051F6A" w:rsidRDefault="00051F6A">
      <w:pPr>
        <w:spacing w:before="0" w:after="0"/>
        <w:jc w:val="center"/>
        <w:rPr>
          <w:rFonts w:cs="Arial"/>
          <w:b/>
          <w:sz w:val="22"/>
          <w:szCs w:val="22"/>
          <w:lang w:eastAsia="nl-BE"/>
        </w:rPr>
      </w:pPr>
    </w:p>
    <w:p w14:paraId="7E4770CF" w14:textId="77777777" w:rsidR="00051F6A" w:rsidRDefault="00051F6A">
      <w:pPr>
        <w:spacing w:before="0" w:after="0"/>
        <w:jc w:val="center"/>
        <w:rPr>
          <w:rFonts w:cs="Arial"/>
          <w:b/>
          <w:sz w:val="22"/>
          <w:szCs w:val="22"/>
          <w:lang w:eastAsia="nl-BE"/>
        </w:rPr>
      </w:pPr>
    </w:p>
    <w:p w14:paraId="15BFC24B" w14:textId="77777777" w:rsidR="00051F6A" w:rsidRDefault="00051F6A">
      <w:pPr>
        <w:spacing w:before="0" w:after="0"/>
        <w:jc w:val="center"/>
        <w:rPr>
          <w:rFonts w:cs="Arial"/>
          <w:b/>
          <w:sz w:val="22"/>
          <w:szCs w:val="22"/>
          <w:lang w:eastAsia="nl-BE"/>
        </w:rPr>
      </w:pPr>
    </w:p>
    <w:p w14:paraId="788D6BEB" w14:textId="77777777" w:rsidR="00051F6A" w:rsidRDefault="00051F6A">
      <w:pPr>
        <w:spacing w:before="0" w:after="0"/>
        <w:jc w:val="center"/>
        <w:rPr>
          <w:rFonts w:cs="Arial"/>
          <w:b/>
          <w:sz w:val="22"/>
          <w:szCs w:val="22"/>
          <w:lang w:eastAsia="nl-BE"/>
        </w:rPr>
      </w:pPr>
    </w:p>
    <w:p w14:paraId="64720ACF" w14:textId="77777777" w:rsidR="00051F6A" w:rsidRDefault="00051F6A">
      <w:pPr>
        <w:spacing w:before="0" w:after="0"/>
        <w:jc w:val="center"/>
        <w:rPr>
          <w:rFonts w:cs="Arial"/>
          <w:b/>
          <w:sz w:val="22"/>
          <w:szCs w:val="22"/>
          <w:lang w:eastAsia="nl-BE"/>
        </w:rPr>
      </w:pPr>
    </w:p>
    <w:p w14:paraId="06158B88" w14:textId="77777777" w:rsidR="00051F6A" w:rsidRDefault="00051F6A">
      <w:pPr>
        <w:spacing w:before="0" w:after="0"/>
        <w:jc w:val="center"/>
        <w:rPr>
          <w:rFonts w:cs="Arial"/>
          <w:b/>
          <w:sz w:val="22"/>
          <w:szCs w:val="22"/>
          <w:lang w:eastAsia="nl-BE"/>
        </w:rPr>
      </w:pPr>
    </w:p>
    <w:p w14:paraId="03969C34" w14:textId="77777777" w:rsidR="00051F6A" w:rsidRDefault="00051F6A">
      <w:pPr>
        <w:spacing w:before="0" w:after="0"/>
        <w:jc w:val="center"/>
        <w:rPr>
          <w:rFonts w:cs="Arial"/>
          <w:b/>
          <w:sz w:val="22"/>
          <w:szCs w:val="22"/>
          <w:lang w:eastAsia="nl-BE"/>
        </w:rPr>
      </w:pPr>
    </w:p>
    <w:p w14:paraId="43F3286B" w14:textId="77777777" w:rsidR="00051F6A" w:rsidRDefault="00051F6A">
      <w:pPr>
        <w:spacing w:before="0" w:after="0"/>
        <w:jc w:val="center"/>
        <w:rPr>
          <w:rFonts w:cs="Arial"/>
          <w:b/>
          <w:sz w:val="22"/>
          <w:szCs w:val="22"/>
          <w:lang w:eastAsia="nl-BE"/>
        </w:rPr>
      </w:pPr>
    </w:p>
    <w:p w14:paraId="62626D2E" w14:textId="77777777" w:rsidR="00051F6A" w:rsidRDefault="00051F6A">
      <w:pPr>
        <w:spacing w:before="0" w:after="0"/>
        <w:jc w:val="center"/>
        <w:rPr>
          <w:rFonts w:cs="Arial"/>
          <w:b/>
          <w:sz w:val="22"/>
          <w:szCs w:val="22"/>
          <w:lang w:eastAsia="nl-BE"/>
        </w:rPr>
      </w:pPr>
    </w:p>
    <w:p w14:paraId="75037585" w14:textId="77777777" w:rsidR="00051F6A" w:rsidRDefault="00051F6A">
      <w:pPr>
        <w:spacing w:before="0" w:after="0"/>
        <w:jc w:val="center"/>
        <w:rPr>
          <w:rFonts w:cs="Arial"/>
          <w:b/>
          <w:sz w:val="22"/>
          <w:szCs w:val="22"/>
          <w:lang w:eastAsia="nl-BE"/>
        </w:rPr>
      </w:pPr>
    </w:p>
    <w:p w14:paraId="20C05A2B" w14:textId="77777777" w:rsidR="00051F6A" w:rsidRDefault="0051186E">
      <w:pPr>
        <w:spacing w:before="0" w:after="0"/>
        <w:jc w:val="center"/>
        <w:rPr>
          <w:rFonts w:cs="Arial"/>
          <w:b/>
          <w:caps/>
          <w:sz w:val="40"/>
          <w:szCs w:val="40"/>
          <w:lang w:eastAsia="nl-BE"/>
        </w:rPr>
      </w:pPr>
      <w:r>
        <w:rPr>
          <w:rFonts w:cs="Arial"/>
          <w:b/>
          <w:caps/>
          <w:sz w:val="40"/>
          <w:szCs w:val="40"/>
          <w:lang w:eastAsia="nl-BE"/>
        </w:rPr>
        <w:t>Report to the STECF</w:t>
      </w:r>
    </w:p>
    <w:p w14:paraId="0E4FD800" w14:textId="77777777" w:rsidR="00051F6A" w:rsidRDefault="00051F6A">
      <w:pPr>
        <w:spacing w:before="0" w:after="0"/>
        <w:jc w:val="center"/>
        <w:rPr>
          <w:rFonts w:cs="Arial"/>
          <w:b/>
          <w:sz w:val="22"/>
          <w:szCs w:val="22"/>
          <w:lang w:eastAsia="nl-BE"/>
        </w:rPr>
      </w:pPr>
    </w:p>
    <w:p w14:paraId="281E2A34" w14:textId="77777777" w:rsidR="00051F6A" w:rsidRDefault="00051F6A">
      <w:pPr>
        <w:spacing w:before="0" w:after="0"/>
        <w:jc w:val="center"/>
        <w:rPr>
          <w:rFonts w:cs="Arial"/>
          <w:b/>
          <w:sz w:val="22"/>
          <w:szCs w:val="22"/>
          <w:lang w:eastAsia="nl-BE"/>
        </w:rPr>
      </w:pPr>
    </w:p>
    <w:p w14:paraId="2845DB31" w14:textId="77777777" w:rsidR="00051F6A" w:rsidRDefault="00051F6A">
      <w:pPr>
        <w:spacing w:before="0" w:after="0"/>
        <w:jc w:val="center"/>
        <w:rPr>
          <w:rFonts w:cs="Arial"/>
          <w:b/>
          <w:sz w:val="22"/>
          <w:szCs w:val="22"/>
          <w:lang w:eastAsia="nl-BE"/>
        </w:rPr>
      </w:pPr>
    </w:p>
    <w:p w14:paraId="1AF6B986" w14:textId="77777777" w:rsidR="00051F6A" w:rsidRDefault="00051F6A">
      <w:pPr>
        <w:spacing w:before="0" w:after="0"/>
        <w:jc w:val="center"/>
        <w:rPr>
          <w:rFonts w:cs="Arial"/>
          <w:b/>
          <w:sz w:val="22"/>
          <w:szCs w:val="22"/>
          <w:lang w:eastAsia="nl-BE"/>
        </w:rPr>
      </w:pPr>
    </w:p>
    <w:p w14:paraId="0638118A" w14:textId="77777777" w:rsidR="00051F6A" w:rsidRDefault="00051F6A">
      <w:pPr>
        <w:spacing w:before="0" w:after="0"/>
        <w:jc w:val="center"/>
        <w:rPr>
          <w:rFonts w:cs="Arial"/>
          <w:b/>
          <w:sz w:val="22"/>
          <w:szCs w:val="22"/>
          <w:lang w:eastAsia="nl-BE"/>
        </w:rPr>
      </w:pPr>
    </w:p>
    <w:p w14:paraId="30059607" w14:textId="77777777" w:rsidR="00051F6A" w:rsidRDefault="00051F6A">
      <w:pPr>
        <w:spacing w:before="0" w:after="0"/>
        <w:jc w:val="center"/>
        <w:rPr>
          <w:rFonts w:cs="Arial"/>
          <w:b/>
          <w:sz w:val="22"/>
          <w:szCs w:val="22"/>
          <w:lang w:eastAsia="nl-BE"/>
        </w:rPr>
      </w:pPr>
    </w:p>
    <w:p w14:paraId="61595B8A" w14:textId="77777777" w:rsidR="00051F6A" w:rsidRDefault="00051F6A">
      <w:pPr>
        <w:spacing w:before="0" w:after="0"/>
        <w:jc w:val="center"/>
        <w:rPr>
          <w:rFonts w:cs="Arial"/>
          <w:b/>
          <w:sz w:val="22"/>
          <w:szCs w:val="22"/>
          <w:lang w:eastAsia="nl-BE"/>
        </w:rPr>
      </w:pPr>
    </w:p>
    <w:p w14:paraId="3C19A489" w14:textId="77777777" w:rsidR="00051F6A" w:rsidRDefault="00051F6A">
      <w:pPr>
        <w:spacing w:before="0" w:after="0"/>
        <w:jc w:val="center"/>
        <w:rPr>
          <w:rFonts w:cs="Arial"/>
          <w:b/>
          <w:sz w:val="32"/>
          <w:szCs w:val="32"/>
          <w:lang w:eastAsia="nl-BE"/>
        </w:rPr>
      </w:pPr>
    </w:p>
    <w:p w14:paraId="3EC9E8B9" w14:textId="77777777" w:rsidR="00051F6A" w:rsidRDefault="0051186E">
      <w:pPr>
        <w:spacing w:before="0" w:after="0"/>
        <w:rPr>
          <w:rFonts w:cs="Arial"/>
          <w:b/>
          <w:sz w:val="36"/>
          <w:szCs w:val="36"/>
          <w:lang w:eastAsia="nl-BE"/>
        </w:rPr>
      </w:pPr>
      <w:r>
        <w:rPr>
          <w:rFonts w:cs="Arial"/>
          <w:b/>
          <w:sz w:val="36"/>
          <w:szCs w:val="36"/>
          <w:lang w:eastAsia="nl-BE"/>
        </w:rPr>
        <w:t xml:space="preserve"> </w:t>
      </w:r>
    </w:p>
    <w:p w14:paraId="62F1C996" w14:textId="77777777" w:rsidR="00051F6A" w:rsidRPr="00EA70C8" w:rsidRDefault="0051186E">
      <w:pPr>
        <w:spacing w:before="0" w:after="0"/>
        <w:jc w:val="center"/>
        <w:rPr>
          <w:rFonts w:eastAsia="MS PGothic" w:cs="Arial"/>
          <w:b/>
          <w:bCs/>
          <w:sz w:val="36"/>
          <w:szCs w:val="36"/>
        </w:rPr>
      </w:pPr>
      <w:r w:rsidRPr="00EA70C8">
        <w:rPr>
          <w:rFonts w:eastAsia="MS PGothic" w:cs="Arial"/>
          <w:b/>
          <w:bCs/>
          <w:sz w:val="36"/>
          <w:szCs w:val="36"/>
        </w:rPr>
        <w:t xml:space="preserve">Methods - Stock assessments in the Western Mediterranean Sea 2026 </w:t>
      </w:r>
    </w:p>
    <w:p w14:paraId="70CF6B29" w14:textId="77777777" w:rsidR="00051F6A" w:rsidRPr="00EA70C8" w:rsidRDefault="0051186E">
      <w:pPr>
        <w:spacing w:before="0" w:after="0"/>
        <w:jc w:val="center"/>
        <w:rPr>
          <w:rFonts w:cs="Arial"/>
          <w:b/>
          <w:sz w:val="36"/>
          <w:szCs w:val="36"/>
        </w:rPr>
      </w:pPr>
      <w:r w:rsidRPr="00EA70C8">
        <w:rPr>
          <w:rFonts w:cs="Arial"/>
          <w:b/>
          <w:sz w:val="36"/>
          <w:szCs w:val="36"/>
          <w:lang w:eastAsia="nl-BE"/>
        </w:rPr>
        <w:t>(EWG-26-03)</w:t>
      </w:r>
    </w:p>
    <w:p w14:paraId="604F04C5" w14:textId="77777777" w:rsidR="00051F6A" w:rsidRPr="00EA70C8" w:rsidRDefault="00051F6A">
      <w:pPr>
        <w:spacing w:before="0" w:after="0"/>
        <w:jc w:val="center"/>
        <w:rPr>
          <w:rFonts w:cs="Arial"/>
          <w:b/>
          <w:sz w:val="36"/>
          <w:szCs w:val="36"/>
        </w:rPr>
      </w:pPr>
    </w:p>
    <w:p w14:paraId="5276E397" w14:textId="77777777" w:rsidR="00051F6A" w:rsidRPr="00EA70C8" w:rsidRDefault="00051F6A">
      <w:pPr>
        <w:spacing w:before="0" w:after="0"/>
        <w:jc w:val="center"/>
        <w:rPr>
          <w:rFonts w:cs="Arial"/>
          <w:b/>
          <w:sz w:val="22"/>
          <w:szCs w:val="22"/>
        </w:rPr>
      </w:pPr>
    </w:p>
    <w:p w14:paraId="3605F285" w14:textId="77777777" w:rsidR="00051F6A" w:rsidRPr="00EA70C8" w:rsidRDefault="00051F6A">
      <w:pPr>
        <w:spacing w:before="0" w:after="0"/>
        <w:jc w:val="center"/>
        <w:rPr>
          <w:rFonts w:cs="Arial"/>
          <w:b/>
          <w:sz w:val="22"/>
          <w:szCs w:val="22"/>
        </w:rPr>
      </w:pPr>
    </w:p>
    <w:p w14:paraId="1D35A9EA" w14:textId="77777777" w:rsidR="00051F6A" w:rsidRPr="00EA70C8" w:rsidRDefault="00051F6A">
      <w:pPr>
        <w:spacing w:before="0" w:after="0"/>
        <w:jc w:val="center"/>
        <w:rPr>
          <w:rFonts w:cs="Arial"/>
          <w:b/>
          <w:sz w:val="22"/>
          <w:szCs w:val="22"/>
        </w:rPr>
      </w:pPr>
    </w:p>
    <w:p w14:paraId="2EC4486E" w14:textId="58210FFD" w:rsidR="00051F6A" w:rsidRDefault="002F42B0">
      <w:pPr>
        <w:spacing w:before="0" w:after="0"/>
        <w:jc w:val="center"/>
        <w:rPr>
          <w:rFonts w:cs="Arial"/>
          <w:b/>
          <w:sz w:val="32"/>
          <w:szCs w:val="32"/>
        </w:rPr>
      </w:pPr>
      <w:r w:rsidRPr="00EA70C8">
        <w:rPr>
          <w:rFonts w:cs="Arial"/>
          <w:b/>
          <w:sz w:val="32"/>
          <w:szCs w:val="32"/>
        </w:rPr>
        <w:t>4-</w:t>
      </w:r>
      <w:r w:rsidR="0051186E" w:rsidRPr="00EA70C8">
        <w:rPr>
          <w:rFonts w:cs="Arial"/>
          <w:b/>
          <w:sz w:val="32"/>
          <w:szCs w:val="32"/>
        </w:rPr>
        <w:t>8 May 2026</w:t>
      </w:r>
    </w:p>
    <w:p w14:paraId="3B1B764F" w14:textId="77777777" w:rsidR="00051F6A" w:rsidRDefault="00051F6A">
      <w:pPr>
        <w:spacing w:before="0" w:after="0"/>
        <w:jc w:val="center"/>
        <w:rPr>
          <w:rFonts w:cs="Arial"/>
          <w:b/>
          <w:sz w:val="32"/>
          <w:szCs w:val="32"/>
        </w:rPr>
      </w:pPr>
    </w:p>
    <w:p w14:paraId="27968014" w14:textId="77777777" w:rsidR="00051F6A" w:rsidRDefault="00051F6A">
      <w:pPr>
        <w:spacing w:before="0" w:after="0"/>
        <w:jc w:val="center"/>
        <w:rPr>
          <w:rFonts w:cs="Arial"/>
          <w:b/>
          <w:sz w:val="32"/>
          <w:szCs w:val="32"/>
        </w:rPr>
      </w:pPr>
    </w:p>
    <w:p w14:paraId="53BC4EC3" w14:textId="77777777" w:rsidR="00051F6A" w:rsidRDefault="00051F6A">
      <w:pPr>
        <w:spacing w:before="0" w:after="0"/>
        <w:jc w:val="center"/>
        <w:rPr>
          <w:rFonts w:cs="Arial"/>
          <w:b/>
          <w:sz w:val="32"/>
          <w:szCs w:val="32"/>
        </w:rPr>
      </w:pPr>
    </w:p>
    <w:p w14:paraId="7A268453" w14:textId="77777777" w:rsidR="00051F6A" w:rsidRDefault="00051F6A">
      <w:pPr>
        <w:spacing w:before="0" w:after="0"/>
        <w:jc w:val="center"/>
        <w:rPr>
          <w:rFonts w:cs="Arial"/>
          <w:b/>
          <w:sz w:val="32"/>
          <w:szCs w:val="32"/>
        </w:rPr>
      </w:pPr>
    </w:p>
    <w:p w14:paraId="32AF5D2A" w14:textId="77777777" w:rsidR="00051F6A" w:rsidRDefault="00051F6A">
      <w:pPr>
        <w:spacing w:before="0" w:after="0"/>
        <w:jc w:val="center"/>
        <w:rPr>
          <w:rFonts w:cs="Arial"/>
          <w:sz w:val="32"/>
          <w:szCs w:val="32"/>
          <w:lang w:eastAsia="nl-BE"/>
        </w:rPr>
      </w:pPr>
    </w:p>
    <w:p w14:paraId="0C95D539" w14:textId="77777777" w:rsidR="00051F6A" w:rsidRDefault="0051186E">
      <w:pPr>
        <w:spacing w:before="0" w:after="0"/>
        <w:jc w:val="center"/>
        <w:rPr>
          <w:rFonts w:cs="Arial"/>
          <w:sz w:val="28"/>
          <w:szCs w:val="28"/>
          <w:lang w:eastAsia="nl-BE"/>
        </w:rPr>
      </w:pPr>
      <w:r>
        <w:rPr>
          <w:rFonts w:cs="Arial"/>
          <w:sz w:val="28"/>
          <w:szCs w:val="28"/>
          <w:lang w:eastAsia="nl-BE"/>
        </w:rPr>
        <w:t>This report does not necessarily reflect the view of the STECF and the European Commission and in no way anticipates the Commission’s future policy in this area</w:t>
      </w:r>
    </w:p>
    <w:p w14:paraId="6B21B1B0" w14:textId="77777777" w:rsidR="00051F6A" w:rsidRDefault="0051186E">
      <w:pPr>
        <w:pStyle w:val="Heading1"/>
        <w:tabs>
          <w:tab w:val="left" w:pos="851"/>
        </w:tabs>
        <w:spacing w:before="0" w:after="0"/>
        <w:jc w:val="center"/>
        <w:rPr>
          <w:rFonts w:cs="Arial"/>
          <w:sz w:val="32"/>
        </w:rPr>
      </w:pPr>
      <w:r>
        <w:rPr>
          <w:rFonts w:cs="Arial"/>
          <w:sz w:val="32"/>
        </w:rPr>
        <w:br w:type="page" w:clear="all"/>
      </w:r>
    </w:p>
    <w:p w14:paraId="06AA9FCE" w14:textId="77777777" w:rsidR="00051F6A" w:rsidRDefault="0051186E">
      <w:pPr>
        <w:pStyle w:val="Heading1"/>
        <w:numPr>
          <w:ilvl w:val="0"/>
          <w:numId w:val="24"/>
        </w:numPr>
        <w:tabs>
          <w:tab w:val="num" w:pos="850"/>
        </w:tabs>
        <w:spacing w:before="240" w:after="240"/>
        <w:ind w:left="851" w:hanging="851"/>
        <w:jc w:val="left"/>
        <w:rPr>
          <w:rFonts w:cs="Arial"/>
          <w:szCs w:val="24"/>
        </w:rPr>
      </w:pPr>
      <w:bookmarkStart w:id="16" w:name="_Toc233124181"/>
      <w:r>
        <w:rPr>
          <w:rFonts w:cs="Arial"/>
          <w:szCs w:val="24"/>
        </w:rPr>
        <w:lastRenderedPageBreak/>
        <w:t>Introduction</w:t>
      </w:r>
      <w:bookmarkEnd w:id="16"/>
    </w:p>
    <w:p w14:paraId="5AC166D8" w14:textId="77777777" w:rsidR="00051F6A" w:rsidRDefault="0051186E">
      <w:pPr>
        <w:rPr>
          <w:rFonts w:cs="Arial"/>
        </w:rPr>
      </w:pPr>
      <w:r>
        <w:rPr>
          <w:rFonts w:cs="Arial"/>
        </w:rPr>
        <w:t>The STECF EWG 26-03 met as a hybrid meeting during 4-8 of May 2026 in at the JRC premises in Ispra (VA), Italy. The meeting opened at 10:00 on the 4th of May and was adjourned at 16:00 on the 8th of May 2026. The meeting was attended by 23 experts, including the two co-chairs, six STECF members, and three JRC staff members. Among the participants there were also the four co-chairs of EWG 26-09 Stock assessments in West Med and EWG 26-10 Fishing effort regime for demersal fisheries in West Med.</w:t>
      </w:r>
    </w:p>
    <w:p w14:paraId="48935179" w14:textId="77777777" w:rsidR="00051F6A" w:rsidRDefault="0051186E">
      <w:pPr>
        <w:rPr>
          <w:rFonts w:cs="Arial"/>
        </w:rPr>
      </w:pPr>
      <w:r>
        <w:rPr>
          <w:rFonts w:cs="Arial"/>
        </w:rPr>
        <w:t>The STECF identified a list of methodological issues affecting the assessment of the stocks included in the WestMed MAP. These topics required simulation testing, methods development and exploratory analysis to make progress and provide guidance to the assessment working group.</w:t>
      </w:r>
    </w:p>
    <w:p w14:paraId="56A9631A" w14:textId="77777777" w:rsidR="00051F6A" w:rsidRDefault="0051186E">
      <w:pPr>
        <w:rPr>
          <w:rFonts w:cs="Arial"/>
        </w:rPr>
      </w:pPr>
      <w:r>
        <w:rPr>
          <w:rFonts w:cs="Arial"/>
        </w:rPr>
        <w:t xml:space="preserve">STECF PLEN 26-01 observed that the current implementation of Reg. EU 2019/1022 (WestMed MAP) and related annual Fishing Opportunities (latest Reg. EU 2026/266) introduces a level of complexity that cannot be fully captured by the existing modelling frameworks applied in the STECF EWGs on the evaluation of the WestMed MAP. Important assumptions are made that imply that there is a degree of uncertainty surrounding the accuracy of projections. </w:t>
      </w:r>
    </w:p>
    <w:p w14:paraId="3B4BB59C" w14:textId="77777777" w:rsidR="00051F6A" w:rsidRDefault="0051186E">
      <w:pPr>
        <w:rPr>
          <w:rFonts w:cs="Arial"/>
        </w:rPr>
      </w:pPr>
      <w:r>
        <w:rPr>
          <w:rFonts w:cs="Arial"/>
        </w:rPr>
        <w:t xml:space="preserve">Based on this context, experts have been invited to reflect on ways forward about how to improve and streamline the delivery for continuing providing a robust advice on effort level that correspond to achieving the targets of the WestMed MAP accounting for these uncertainties, and the timely delivery of required data, further enhancing the coordination between the stock assessment working group outcomes and the effort regime expert working group. </w:t>
      </w:r>
    </w:p>
    <w:p w14:paraId="6283015B" w14:textId="77777777" w:rsidR="00051F6A" w:rsidRDefault="0051186E">
      <w:pPr>
        <w:rPr>
          <w:rFonts w:cs="Arial"/>
        </w:rPr>
      </w:pPr>
      <w:r>
        <w:rPr>
          <w:rFonts w:cs="Arial"/>
        </w:rPr>
        <w:t xml:space="preserve">Experts were asked to reflect on a different approach that </w:t>
      </w:r>
      <w:proofErr w:type="gramStart"/>
      <w:r>
        <w:rPr>
          <w:rFonts w:cs="Arial"/>
        </w:rPr>
        <w:t>could to</w:t>
      </w:r>
      <w:proofErr w:type="gramEnd"/>
      <w:r>
        <w:rPr>
          <w:rFonts w:cs="Arial"/>
        </w:rPr>
        <w:t xml:space="preserve"> be implemented within the STECF framework for the evaluation of management plans, where more time would be dedicated to running the scenarios and testing optimization processes inter-sessionally, while making more room in the working groups for more in depth discussion of results and socioeconomic implications. </w:t>
      </w:r>
    </w:p>
    <w:p w14:paraId="56D7D82C" w14:textId="77777777" w:rsidR="00051F6A" w:rsidRDefault="0051186E">
      <w:pPr>
        <w:rPr>
          <w:rFonts w:cs="Arial"/>
        </w:rPr>
      </w:pPr>
      <w:r>
        <w:rPr>
          <w:rFonts w:cs="Arial"/>
        </w:rPr>
        <w:t>Furthermore, a discussion across the two groups of experts, stock assessment and effort modelling scientists, was required, to better coordinate the transfer of data across and better understand the needs of effort modelling processes.</w:t>
      </w:r>
      <w:r>
        <w:rPr>
          <w:rFonts w:cs="Arial"/>
          <w:highlight w:val="yellow"/>
        </w:rPr>
        <w:t xml:space="preserve"> </w:t>
      </w:r>
    </w:p>
    <w:p w14:paraId="318D0134" w14:textId="77777777" w:rsidR="00051F6A" w:rsidRDefault="00051F6A">
      <w:pPr>
        <w:rPr>
          <w:rFonts w:cs="Arial"/>
        </w:rPr>
      </w:pPr>
    </w:p>
    <w:p w14:paraId="0973ECFA" w14:textId="77777777" w:rsidR="00051F6A" w:rsidRDefault="0051186E">
      <w:pPr>
        <w:pStyle w:val="Heading2"/>
        <w:numPr>
          <w:ilvl w:val="1"/>
          <w:numId w:val="24"/>
        </w:numPr>
        <w:tabs>
          <w:tab w:val="num" w:pos="1030"/>
        </w:tabs>
        <w:spacing w:before="240"/>
        <w:ind w:left="1032" w:hanging="851"/>
        <w:rPr>
          <w:rFonts w:cs="Arial"/>
          <w:szCs w:val="24"/>
        </w:rPr>
      </w:pPr>
      <w:bookmarkStart w:id="17" w:name="_Toc233124182"/>
      <w:r>
        <w:rPr>
          <w:rFonts w:cs="Arial"/>
          <w:szCs w:val="24"/>
        </w:rPr>
        <w:t>Terms of Reference for EWG-26-03</w:t>
      </w:r>
      <w:bookmarkEnd w:id="17"/>
    </w:p>
    <w:p w14:paraId="3F56F86E" w14:textId="77777777" w:rsidR="00051F6A" w:rsidRDefault="00051F6A">
      <w:pPr>
        <w:rPr>
          <w:rFonts w:cs="Arial"/>
        </w:rPr>
      </w:pPr>
    </w:p>
    <w:p w14:paraId="068563FD" w14:textId="77777777" w:rsidR="00051F6A" w:rsidRDefault="0051186E">
      <w:pPr>
        <w:rPr>
          <w:rFonts w:cs="Arial"/>
        </w:rPr>
      </w:pPr>
      <w:r>
        <w:rPr>
          <w:rFonts w:cs="Arial"/>
        </w:rPr>
        <w:t>TOR 1 – methodologies for stock assessment</w:t>
      </w:r>
    </w:p>
    <w:p w14:paraId="46599416" w14:textId="77777777" w:rsidR="00051F6A" w:rsidRDefault="0051186E" w:rsidP="00AA2E3D">
      <w:pPr>
        <w:pStyle w:val="ListParagraph"/>
        <w:numPr>
          <w:ilvl w:val="0"/>
          <w:numId w:val="56"/>
        </w:numPr>
        <w:jc w:val="both"/>
        <w:rPr>
          <w:rFonts w:ascii="Arial" w:hAnsi="Arial" w:cs="Arial"/>
          <w:sz w:val="24"/>
          <w:szCs w:val="24"/>
        </w:rPr>
      </w:pPr>
      <w:r>
        <w:rPr>
          <w:rFonts w:ascii="Arial" w:hAnsi="Arial" w:cs="Arial"/>
          <w:sz w:val="24"/>
          <w:szCs w:val="24"/>
        </w:rPr>
        <w:t>(P1). Test alternative methods to compute Biomass Reference Points (BRPs) comparing to the one developed during STECF EWG 22-03. The methodology currently applied has shown to be sensitive to the S/R inflection point for stocks that are in a transition period. The group should identify specific case studies among the stocks assessments available from STECF EWG 25-09 to highlight the issues to be overcome.</w:t>
      </w:r>
    </w:p>
    <w:p w14:paraId="7592EC27" w14:textId="77777777" w:rsidR="00051F6A" w:rsidRDefault="0051186E" w:rsidP="00AA2E3D">
      <w:pPr>
        <w:pStyle w:val="ListParagraph"/>
        <w:numPr>
          <w:ilvl w:val="0"/>
          <w:numId w:val="56"/>
        </w:numPr>
        <w:jc w:val="both"/>
        <w:rPr>
          <w:rFonts w:ascii="Arial" w:hAnsi="Arial" w:cs="Arial"/>
          <w:sz w:val="24"/>
          <w:szCs w:val="24"/>
        </w:rPr>
      </w:pPr>
      <w:r>
        <w:rPr>
          <w:rFonts w:ascii="Arial" w:hAnsi="Arial" w:cs="Arial"/>
          <w:sz w:val="24"/>
          <w:szCs w:val="24"/>
        </w:rPr>
        <w:t>(P1). Define a method to evaluate the status of the stocks that takes into account the effect of fishing in the most recent year of data.</w:t>
      </w:r>
    </w:p>
    <w:p w14:paraId="207A7E0B" w14:textId="77777777" w:rsidR="00051F6A" w:rsidRDefault="0051186E" w:rsidP="00AA2E3D">
      <w:pPr>
        <w:pStyle w:val="ListParagraph"/>
        <w:numPr>
          <w:ilvl w:val="0"/>
          <w:numId w:val="56"/>
        </w:numPr>
        <w:jc w:val="both"/>
        <w:rPr>
          <w:rFonts w:ascii="Arial" w:hAnsi="Arial" w:cs="Arial"/>
          <w:sz w:val="24"/>
          <w:szCs w:val="24"/>
        </w:rPr>
      </w:pPr>
      <w:r>
        <w:rPr>
          <w:rFonts w:ascii="Arial" w:hAnsi="Arial" w:cs="Arial"/>
          <w:sz w:val="24"/>
          <w:szCs w:val="24"/>
        </w:rPr>
        <w:t>(P1). For stocks that show dynamics which seem to be mainly driven by environmental actors, explore methodologies to provide information that allows the integration of these stocks in the effort advisory process.</w:t>
      </w:r>
    </w:p>
    <w:p w14:paraId="164238CD" w14:textId="77777777" w:rsidR="00051F6A" w:rsidRDefault="0051186E" w:rsidP="00AA2E3D">
      <w:pPr>
        <w:pStyle w:val="ListParagraph"/>
        <w:numPr>
          <w:ilvl w:val="0"/>
          <w:numId w:val="56"/>
        </w:numPr>
        <w:jc w:val="both"/>
        <w:rPr>
          <w:rFonts w:ascii="Arial" w:hAnsi="Arial" w:cs="Arial"/>
          <w:sz w:val="24"/>
          <w:szCs w:val="24"/>
        </w:rPr>
      </w:pPr>
      <w:r>
        <w:rPr>
          <w:rFonts w:ascii="Arial" w:hAnsi="Arial" w:cs="Arial"/>
          <w:sz w:val="24"/>
          <w:szCs w:val="24"/>
        </w:rPr>
        <w:t xml:space="preserve">(P1). Suggest a more streamlined structure for the stock assessment report. </w:t>
      </w:r>
    </w:p>
    <w:p w14:paraId="0589CAEC" w14:textId="77777777" w:rsidR="00051F6A" w:rsidRDefault="0051186E">
      <w:pPr>
        <w:rPr>
          <w:rFonts w:cs="Arial"/>
        </w:rPr>
      </w:pPr>
      <w:r>
        <w:rPr>
          <w:rFonts w:cs="Arial"/>
        </w:rPr>
        <w:lastRenderedPageBreak/>
        <w:t>If enough time and people are available, the following points should be discussed as well:</w:t>
      </w:r>
    </w:p>
    <w:p w14:paraId="123A66ED" w14:textId="77777777" w:rsidR="00051F6A" w:rsidRDefault="0051186E" w:rsidP="00AA2E3D">
      <w:pPr>
        <w:pStyle w:val="ListParagraph"/>
        <w:numPr>
          <w:ilvl w:val="0"/>
          <w:numId w:val="57"/>
        </w:numPr>
        <w:jc w:val="both"/>
        <w:rPr>
          <w:rFonts w:ascii="Arial" w:hAnsi="Arial" w:cs="Arial"/>
          <w:sz w:val="24"/>
          <w:szCs w:val="24"/>
        </w:rPr>
      </w:pPr>
      <w:r>
        <w:rPr>
          <w:rFonts w:ascii="Arial" w:hAnsi="Arial" w:cs="Arial"/>
          <w:sz w:val="24"/>
          <w:szCs w:val="24"/>
        </w:rPr>
        <w:t>(P2). Define guidelines on how to proceed in model testing when a stock cannot be evaluated by age-based models in order to define which would be the most appropriate assessment model or evaluation procedure to give advice on these stocks as well.</w:t>
      </w:r>
    </w:p>
    <w:p w14:paraId="658B457F" w14:textId="77777777" w:rsidR="00051F6A" w:rsidRDefault="0051186E" w:rsidP="00AA2E3D">
      <w:pPr>
        <w:pStyle w:val="ListParagraph"/>
        <w:numPr>
          <w:ilvl w:val="0"/>
          <w:numId w:val="57"/>
        </w:numPr>
        <w:jc w:val="both"/>
        <w:rPr>
          <w:rFonts w:ascii="Arial" w:hAnsi="Arial" w:cs="Arial"/>
          <w:sz w:val="24"/>
          <w:szCs w:val="24"/>
        </w:rPr>
      </w:pPr>
      <w:r>
        <w:rPr>
          <w:rFonts w:ascii="Arial" w:hAnsi="Arial" w:cs="Arial"/>
          <w:sz w:val="24"/>
          <w:szCs w:val="24"/>
        </w:rPr>
        <w:t>(P3). Expand on the t0 correction methodology building on the work done by STECF EWG 25-01 also focusing on its influence on the estimation of biological parameters.</w:t>
      </w:r>
    </w:p>
    <w:p w14:paraId="2AF60A35" w14:textId="77777777" w:rsidR="00051F6A" w:rsidRDefault="00051F6A">
      <w:pPr>
        <w:rPr>
          <w:rFonts w:cs="Arial"/>
        </w:rPr>
      </w:pPr>
    </w:p>
    <w:p w14:paraId="3BF24A67" w14:textId="77777777" w:rsidR="00051F6A" w:rsidRDefault="0051186E">
      <w:pPr>
        <w:rPr>
          <w:rFonts w:cs="Arial"/>
        </w:rPr>
      </w:pPr>
      <w:r>
        <w:rPr>
          <w:rFonts w:cs="Arial"/>
        </w:rPr>
        <w:t>TOR 2 – methodologies for evaluation and advice for West Mediterranean EU management plan</w:t>
      </w:r>
    </w:p>
    <w:p w14:paraId="591D1F44" w14:textId="77777777" w:rsidR="00051F6A" w:rsidRDefault="0051186E" w:rsidP="00AA2E3D">
      <w:pPr>
        <w:pStyle w:val="ListParagraph"/>
        <w:numPr>
          <w:ilvl w:val="0"/>
          <w:numId w:val="58"/>
        </w:numPr>
        <w:jc w:val="both"/>
        <w:rPr>
          <w:rFonts w:ascii="Arial" w:hAnsi="Arial" w:cs="Arial"/>
          <w:sz w:val="24"/>
          <w:szCs w:val="24"/>
        </w:rPr>
      </w:pPr>
      <w:r>
        <w:rPr>
          <w:rFonts w:ascii="Arial" w:hAnsi="Arial" w:cs="Arial"/>
          <w:sz w:val="24"/>
          <w:szCs w:val="24"/>
        </w:rPr>
        <w:t>Explore a method for providing advice in terms of fishing days at MSY for the WestMed MAP implementation while making explicit assumptions on what happens in the intermediate year.</w:t>
      </w:r>
    </w:p>
    <w:p w14:paraId="4D456957" w14:textId="77777777" w:rsidR="00051F6A" w:rsidRDefault="0051186E" w:rsidP="00AA2E3D">
      <w:pPr>
        <w:pStyle w:val="ListParagraph"/>
        <w:numPr>
          <w:ilvl w:val="0"/>
          <w:numId w:val="58"/>
        </w:numPr>
        <w:jc w:val="both"/>
        <w:rPr>
          <w:rFonts w:ascii="Arial" w:hAnsi="Arial" w:cs="Arial"/>
          <w:sz w:val="24"/>
          <w:szCs w:val="24"/>
        </w:rPr>
      </w:pPr>
      <w:r>
        <w:rPr>
          <w:rFonts w:ascii="Arial" w:hAnsi="Arial" w:cs="Arial"/>
          <w:sz w:val="24"/>
          <w:szCs w:val="24"/>
        </w:rPr>
        <w:t>Consider alternatives on how to run the scenarios requested to evaluate the WestMed MAP when “most vulnerable stocks” are not evaluated at EMU level, but at single GSA level, or when analytical stock assessments are not available for all stocks within an EMU and cannot be taken into account in the evaluation process. Discuss how the delivery of advice should be redefined when such issues are encountered.</w:t>
      </w:r>
    </w:p>
    <w:p w14:paraId="7AE70F2F" w14:textId="77777777" w:rsidR="00051F6A" w:rsidRDefault="0051186E" w:rsidP="00AA2E3D">
      <w:pPr>
        <w:pStyle w:val="ListParagraph"/>
        <w:numPr>
          <w:ilvl w:val="0"/>
          <w:numId w:val="58"/>
        </w:numPr>
        <w:jc w:val="both"/>
        <w:rPr>
          <w:rFonts w:ascii="Arial" w:hAnsi="Arial" w:cs="Arial"/>
          <w:sz w:val="24"/>
          <w:szCs w:val="24"/>
        </w:rPr>
      </w:pPr>
      <w:r>
        <w:rPr>
          <w:rFonts w:ascii="Arial" w:hAnsi="Arial" w:cs="Arial"/>
          <w:sz w:val="24"/>
          <w:szCs w:val="24"/>
        </w:rPr>
        <w:t xml:space="preserve">Discuss which evaluability scenarios can actually be delivered while considering measures implemented in the intermediate year including compensation mechanisms listed in Article 8 of </w:t>
      </w:r>
      <w:proofErr w:type="gramStart"/>
      <w:r>
        <w:rPr>
          <w:rFonts w:ascii="Arial" w:hAnsi="Arial" w:cs="Arial"/>
          <w:sz w:val="24"/>
          <w:szCs w:val="24"/>
        </w:rPr>
        <w:t>EU Regulation</w:t>
      </w:r>
      <w:proofErr w:type="gramEnd"/>
      <w:r>
        <w:rPr>
          <w:rFonts w:ascii="Arial" w:hAnsi="Arial" w:cs="Arial"/>
          <w:sz w:val="24"/>
          <w:szCs w:val="24"/>
        </w:rPr>
        <w:t xml:space="preserve"> 2026/266, depending on the data availability and the modeling frameworks assumptions.</w:t>
      </w:r>
    </w:p>
    <w:p w14:paraId="0D3E8373" w14:textId="77777777" w:rsidR="00051F6A" w:rsidRDefault="0051186E" w:rsidP="00AA2E3D">
      <w:pPr>
        <w:pStyle w:val="ListParagraph"/>
        <w:numPr>
          <w:ilvl w:val="0"/>
          <w:numId w:val="58"/>
        </w:numPr>
        <w:jc w:val="both"/>
        <w:rPr>
          <w:rFonts w:ascii="Arial" w:hAnsi="Arial" w:cs="Arial"/>
          <w:sz w:val="24"/>
          <w:szCs w:val="24"/>
        </w:rPr>
      </w:pPr>
      <w:r>
        <w:rPr>
          <w:rFonts w:ascii="Arial" w:hAnsi="Arial" w:cs="Arial"/>
          <w:sz w:val="24"/>
          <w:szCs w:val="24"/>
        </w:rPr>
        <w:t>Examine the repercussions of implementing Compensation Measures (CMs) in the intermediate year. To this end, it is suggested that the EWG could help by setting the stage for “envelope analysis/scenarios” within Management Strategy Evaluations (MSEs), incorporating different effort level assumptions to better capture uncertainties.</w:t>
      </w:r>
    </w:p>
    <w:p w14:paraId="3245928B" w14:textId="77777777" w:rsidR="00051F6A" w:rsidRDefault="0051186E" w:rsidP="00AA2E3D">
      <w:pPr>
        <w:pStyle w:val="ListParagraph"/>
        <w:numPr>
          <w:ilvl w:val="0"/>
          <w:numId w:val="58"/>
        </w:numPr>
        <w:jc w:val="both"/>
        <w:rPr>
          <w:rFonts w:ascii="Arial" w:hAnsi="Arial" w:cs="Arial"/>
          <w:sz w:val="24"/>
          <w:szCs w:val="24"/>
        </w:rPr>
      </w:pPr>
      <w:r>
        <w:rPr>
          <w:rFonts w:ascii="Arial" w:hAnsi="Arial" w:cs="Arial"/>
          <w:sz w:val="24"/>
          <w:szCs w:val="24"/>
        </w:rPr>
        <w:t>The group should redefine the presentation of results to improve readability and comparison of outputs from different modeling frameworks.</w:t>
      </w:r>
    </w:p>
    <w:p w14:paraId="3213A814" w14:textId="77777777" w:rsidR="00051F6A" w:rsidRDefault="00051F6A">
      <w:pPr>
        <w:rPr>
          <w:rFonts w:cs="Arial"/>
        </w:rPr>
      </w:pPr>
    </w:p>
    <w:p w14:paraId="3723C8FB" w14:textId="77777777" w:rsidR="00051F6A" w:rsidRDefault="0051186E">
      <w:pPr>
        <w:rPr>
          <w:rFonts w:cs="Arial"/>
        </w:rPr>
      </w:pPr>
      <w:r>
        <w:rPr>
          <w:rFonts w:cs="Arial"/>
        </w:rPr>
        <w:t>TOR 3 – coordination between the assessment and effort EWGs</w:t>
      </w:r>
    </w:p>
    <w:p w14:paraId="72E2041F" w14:textId="77777777" w:rsidR="00051F6A" w:rsidRDefault="0051186E" w:rsidP="00AA2E3D">
      <w:pPr>
        <w:pStyle w:val="ListParagraph"/>
        <w:numPr>
          <w:ilvl w:val="0"/>
          <w:numId w:val="59"/>
        </w:numPr>
        <w:jc w:val="both"/>
        <w:rPr>
          <w:rFonts w:ascii="Arial" w:hAnsi="Arial" w:cs="Arial"/>
          <w:sz w:val="24"/>
          <w:szCs w:val="24"/>
        </w:rPr>
      </w:pPr>
      <w:r>
        <w:rPr>
          <w:rFonts w:ascii="Arial" w:hAnsi="Arial" w:cs="Arial"/>
          <w:sz w:val="24"/>
          <w:szCs w:val="24"/>
        </w:rPr>
        <w:t>Develop a protocol to clarify which outputs from the assessment EWG are needed by the effort EWG, including deliverables, timelines and roles.</w:t>
      </w:r>
    </w:p>
    <w:p w14:paraId="63C50947" w14:textId="77777777" w:rsidR="00051F6A" w:rsidRDefault="0051186E" w:rsidP="00AA2E3D">
      <w:pPr>
        <w:pStyle w:val="ListParagraph"/>
        <w:numPr>
          <w:ilvl w:val="0"/>
          <w:numId w:val="59"/>
        </w:numPr>
        <w:jc w:val="both"/>
        <w:rPr>
          <w:rFonts w:ascii="Arial" w:hAnsi="Arial" w:cs="Arial"/>
          <w:sz w:val="24"/>
          <w:szCs w:val="24"/>
        </w:rPr>
      </w:pPr>
      <w:r>
        <w:rPr>
          <w:rFonts w:ascii="Arial" w:hAnsi="Arial" w:cs="Arial"/>
          <w:sz w:val="24"/>
          <w:szCs w:val="24"/>
        </w:rPr>
        <w:t>Possibly explore ways to simplify the policy option table while clarifying expected deliverables, i.e. what the stock assessment EWG and effort Regime EWG should deliver to EC.</w:t>
      </w:r>
    </w:p>
    <w:p w14:paraId="1901D7EA" w14:textId="77777777" w:rsidR="00051F6A" w:rsidRDefault="00051F6A">
      <w:pPr>
        <w:rPr>
          <w:rFonts w:cs="Arial"/>
        </w:rPr>
      </w:pPr>
    </w:p>
    <w:p w14:paraId="76C4EDCB" w14:textId="77777777" w:rsidR="00051F6A" w:rsidRDefault="0051186E">
      <w:pPr>
        <w:rPr>
          <w:rFonts w:cs="Arial"/>
        </w:rPr>
      </w:pPr>
      <w:r>
        <w:rPr>
          <w:rFonts w:cs="Arial"/>
        </w:rPr>
        <w:t>TOR 4 – future work framework</w:t>
      </w:r>
    </w:p>
    <w:p w14:paraId="7BE37104" w14:textId="77777777" w:rsidR="00051F6A" w:rsidRDefault="0051186E" w:rsidP="00AA2E3D">
      <w:pPr>
        <w:pStyle w:val="ListParagraph"/>
        <w:numPr>
          <w:ilvl w:val="0"/>
          <w:numId w:val="60"/>
        </w:numPr>
        <w:jc w:val="both"/>
        <w:rPr>
          <w:rFonts w:ascii="Arial" w:hAnsi="Arial" w:cs="Arial"/>
          <w:sz w:val="24"/>
          <w:szCs w:val="24"/>
        </w:rPr>
      </w:pPr>
      <w:r>
        <w:rPr>
          <w:rFonts w:ascii="Arial" w:hAnsi="Arial" w:cs="Arial"/>
          <w:sz w:val="24"/>
          <w:szCs w:val="24"/>
        </w:rPr>
        <w:t>The group should compile a list of outstanding points to be discussed in future Methods EWGs that remain unresolved due to time constraints during the current STECF EWG that have emerged throughout the ongoing working group also referring to the points under TOR 1 with priority P2 and P3.</w:t>
      </w:r>
    </w:p>
    <w:p w14:paraId="43B50A74" w14:textId="77777777" w:rsidR="00051F6A" w:rsidRDefault="0051186E">
      <w:pPr>
        <w:rPr>
          <w:rFonts w:cs="Arial"/>
          <w:b/>
          <w:bCs/>
          <w:smallCaps/>
        </w:rPr>
      </w:pPr>
      <w:r>
        <w:rPr>
          <w:rFonts w:cs="Arial"/>
          <w:b/>
          <w:bCs/>
          <w:smallCaps/>
        </w:rPr>
        <w:br w:type="page" w:clear="all"/>
      </w:r>
    </w:p>
    <w:p w14:paraId="135EDD88" w14:textId="77777777" w:rsidR="00051F6A" w:rsidRDefault="0051186E">
      <w:pPr>
        <w:pStyle w:val="Heading1"/>
        <w:numPr>
          <w:ilvl w:val="0"/>
          <w:numId w:val="24"/>
        </w:numPr>
        <w:tabs>
          <w:tab w:val="num" w:pos="850"/>
        </w:tabs>
        <w:spacing w:before="240" w:after="240"/>
        <w:ind w:left="851" w:hanging="851"/>
        <w:jc w:val="left"/>
        <w:rPr>
          <w:rFonts w:cs="Arial"/>
          <w:szCs w:val="24"/>
        </w:rPr>
      </w:pPr>
      <w:bookmarkStart w:id="18" w:name="_Toc233124183"/>
      <w:r>
        <w:rPr>
          <w:rFonts w:cs="Arial"/>
          <w:szCs w:val="24"/>
        </w:rPr>
        <w:lastRenderedPageBreak/>
        <w:t>ToR 1 - methodologies for stock assessment</w:t>
      </w:r>
      <w:bookmarkEnd w:id="18"/>
    </w:p>
    <w:p w14:paraId="396578A2" w14:textId="77777777" w:rsidR="00051F6A" w:rsidRDefault="0051186E">
      <w:pPr>
        <w:pStyle w:val="Heading2"/>
        <w:numPr>
          <w:ilvl w:val="1"/>
          <w:numId w:val="24"/>
        </w:numPr>
        <w:spacing w:before="240" w:after="240"/>
        <w:ind w:left="851" w:hanging="709"/>
        <w:jc w:val="left"/>
        <w:rPr>
          <w:rFonts w:cs="Arial"/>
          <w:szCs w:val="24"/>
        </w:rPr>
      </w:pPr>
      <w:bookmarkStart w:id="19" w:name="_Toc233124184"/>
      <w:r>
        <w:t>Test alternative methods to compute Biomass Reference Points (BRPs) (ToR 1.1)</w:t>
      </w:r>
      <w:bookmarkEnd w:id="19"/>
    </w:p>
    <w:p w14:paraId="04D1AA9C" w14:textId="477F7469" w:rsidR="00051F6A" w:rsidRDefault="0051186E">
      <w:pPr>
        <w:pStyle w:val="Text2"/>
        <w:ind w:left="0"/>
        <w:rPr>
          <w:rFonts w:cs="Arial"/>
        </w:rPr>
      </w:pPr>
      <w:r>
        <w:rPr>
          <w:rFonts w:cs="Arial"/>
        </w:rPr>
        <w:t>To test the alternative methods to set B</w:t>
      </w:r>
      <w:r>
        <w:rPr>
          <w:rFonts w:cs="Arial"/>
          <w:vertAlign w:val="subscript"/>
        </w:rPr>
        <w:t>lim</w:t>
      </w:r>
      <w:r>
        <w:rPr>
          <w:rFonts w:cs="Arial"/>
        </w:rPr>
        <w:t xml:space="preserve"> the EWG used a full feedback MSE where the reference points were estimated within the management procedure. This way the full management procedure was replicated and allowed the analysis of the different methods to set reference points. In general, six scenarios were tested, combining two intervals for the recalculation of reference points, yearly (i = 1) and every three years (i = 3); with three alternatives for the calculation of the limit reference point B</w:t>
      </w:r>
      <w:r>
        <w:rPr>
          <w:rFonts w:cs="Arial"/>
          <w:vertAlign w:val="subscript"/>
        </w:rPr>
        <w:t>lim</w:t>
      </w:r>
      <w:r>
        <w:rPr>
          <w:rFonts w:cs="Arial"/>
        </w:rPr>
        <w:t>. The three options were: fixing B</w:t>
      </w:r>
      <w:r>
        <w:rPr>
          <w:rFonts w:cs="Arial"/>
          <w:vertAlign w:val="subscript"/>
        </w:rPr>
        <w:t>lim</w:t>
      </w:r>
      <w:r>
        <w:rPr>
          <w:rFonts w:cs="Arial"/>
        </w:rPr>
        <w:t xml:space="preserve"> at the breakpoint of the segmented regression (B</w:t>
      </w:r>
      <w:r>
        <w:rPr>
          <w:rFonts w:cs="Arial"/>
          <w:vertAlign w:val="subscript"/>
        </w:rPr>
        <w:t>lim</w:t>
      </w:r>
      <w:r>
        <w:rPr>
          <w:rFonts w:cs="Arial"/>
        </w:rPr>
        <w:t xml:space="preserve"> scenarios), an SPR based option using geometric mean (spr_geomean scenarios), and an SPR based option using Hockey stick (spr_segreg scenarios) as stock-recruitment models</w:t>
      </w:r>
      <w:r w:rsidR="007B2531">
        <w:rPr>
          <w:rFonts w:cs="Arial"/>
        </w:rPr>
        <w:t xml:space="preserve"> and applying then the criteria of Blim=</w:t>
      </w:r>
      <w:r w:rsidR="00766E9B">
        <w:rPr>
          <w:rFonts w:eastAsia="Arial" w:cs="Arial"/>
          <w:color w:val="000000"/>
        </w:rPr>
        <w:t>0.25·</w:t>
      </w:r>
      <w:proofErr w:type="gramStart"/>
      <w:r w:rsidR="007B2531">
        <w:rPr>
          <w:rFonts w:cs="Arial"/>
        </w:rPr>
        <w:t>B(</w:t>
      </w:r>
      <w:proofErr w:type="gramEnd"/>
      <w:r w:rsidR="007B2531">
        <w:rPr>
          <w:rFonts w:cs="Arial"/>
        </w:rPr>
        <w:t>F0.1) with such SRR (or if Fmax is adopted then using Blim=</w:t>
      </w:r>
      <w:r w:rsidR="00766E9B">
        <w:rPr>
          <w:rFonts w:eastAsia="Arial" w:cs="Arial"/>
          <w:color w:val="000000"/>
        </w:rPr>
        <w:t>0.25·</w:t>
      </w:r>
      <w:r w:rsidR="007B2531">
        <w:rPr>
          <w:rFonts w:cs="Arial"/>
        </w:rPr>
        <w:t>B(Fmax))</w:t>
      </w:r>
      <w:r>
        <w:rPr>
          <w:rFonts w:cs="Arial"/>
        </w:rPr>
        <w:t>. All operating models were conditioned based on STECF’s approved stock assessments and using the relevant proxy for F</w:t>
      </w:r>
      <w:r>
        <w:rPr>
          <w:rFonts w:cs="Arial"/>
          <w:vertAlign w:val="subscript"/>
        </w:rPr>
        <w:t>msy</w:t>
      </w:r>
      <w:r>
        <w:rPr>
          <w:rFonts w:cs="Arial"/>
        </w:rPr>
        <w:t>, which in some cases was F</w:t>
      </w:r>
      <w:r>
        <w:rPr>
          <w:rFonts w:cs="Arial"/>
          <w:vertAlign w:val="subscript"/>
        </w:rPr>
        <w:t>max</w:t>
      </w:r>
      <w:r>
        <w:rPr>
          <w:rFonts w:cs="Arial"/>
        </w:rPr>
        <w:t xml:space="preserve"> and other F</w:t>
      </w:r>
      <w:r>
        <w:rPr>
          <w:rFonts w:cs="Arial"/>
          <w:vertAlign w:val="subscript"/>
        </w:rPr>
        <w:t>0.1</w:t>
      </w:r>
      <w:r>
        <w:rPr>
          <w:rFonts w:cs="Arial"/>
        </w:rPr>
        <w:t>.</w:t>
      </w:r>
    </w:p>
    <w:p w14:paraId="7A8AC848" w14:textId="77777777" w:rsidR="00051F6A" w:rsidRDefault="0051186E">
      <w:pPr>
        <w:pStyle w:val="Text2"/>
        <w:ind w:left="0"/>
        <w:rPr>
          <w:rFonts w:cs="Arial"/>
        </w:rPr>
      </w:pPr>
      <w:r>
        <w:rPr>
          <w:rFonts w:cs="Arial"/>
        </w:rPr>
        <w:t>The results obtained by the EWG are shown in Table 2.1.1. Scenarios where reference points are updated every three years were not included in the table, since the results were very similar with relation to the method to compute B</w:t>
      </w:r>
      <w:r>
        <w:rPr>
          <w:rFonts w:cs="Arial"/>
          <w:vertAlign w:val="subscript"/>
        </w:rPr>
        <w:t>lim</w:t>
      </w:r>
      <w:r>
        <w:rPr>
          <w:rFonts w:cs="Arial"/>
        </w:rPr>
        <w:t>. The one difference between these two scenarios is that computing reference points every three years results in a more stable MP. The results presented show that using spawning-per-recruit-based reference points to set B</w:t>
      </w:r>
      <w:r>
        <w:rPr>
          <w:rFonts w:cs="Arial"/>
          <w:vertAlign w:val="subscript"/>
        </w:rPr>
        <w:t>lim</w:t>
      </w:r>
      <w:r>
        <w:rPr>
          <w:rFonts w:cs="Arial"/>
        </w:rPr>
        <w:t xml:space="preserve"> is more stable than using the breakpoint of the segmented regression. More granular results by stock are presented in the following subsections.</w:t>
      </w:r>
    </w:p>
    <w:p w14:paraId="39327967" w14:textId="2E3616F9" w:rsidR="00051F6A" w:rsidRDefault="0051186E">
      <w:pPr>
        <w:pStyle w:val="Text2"/>
        <w:ind w:left="0"/>
        <w:rPr>
          <w:rFonts w:cs="Arial"/>
        </w:rPr>
      </w:pPr>
      <w:r>
        <w:rPr>
          <w:rFonts w:cs="Arial"/>
        </w:rPr>
        <w:t>This finding supports the amendment of the decision tree currently used to set B</w:t>
      </w:r>
      <w:r>
        <w:rPr>
          <w:rFonts w:cs="Arial"/>
          <w:vertAlign w:val="subscript"/>
        </w:rPr>
        <w:t>lim</w:t>
      </w:r>
      <w:r>
        <w:rPr>
          <w:rFonts w:cs="Arial"/>
        </w:rPr>
        <w:t xml:space="preserve"> (Figure 2.1.1). The decisions taken through this decision process are: (i) to set B</w:t>
      </w:r>
      <w:r>
        <w:rPr>
          <w:rFonts w:cs="Arial"/>
          <w:vertAlign w:val="subscript"/>
        </w:rPr>
        <w:t>lim</w:t>
      </w:r>
      <w:r>
        <w:rPr>
          <w:rFonts w:cs="Arial"/>
        </w:rPr>
        <w:t xml:space="preserve"> at 25% of the biomass level obtained when fishing at F</w:t>
      </w:r>
      <w:r>
        <w:rPr>
          <w:rFonts w:cs="Arial"/>
          <w:vertAlign w:val="subscript"/>
        </w:rPr>
        <w:t>0.1</w:t>
      </w:r>
      <w:r>
        <w:rPr>
          <w:rFonts w:cs="Arial"/>
        </w:rPr>
        <w:t>, or (ii) to set B</w:t>
      </w:r>
      <w:r>
        <w:rPr>
          <w:rFonts w:cs="Arial"/>
          <w:vertAlign w:val="subscript"/>
        </w:rPr>
        <w:t>lim</w:t>
      </w:r>
      <w:r>
        <w:rPr>
          <w:rFonts w:cs="Arial"/>
        </w:rPr>
        <w:t xml:space="preserve"> at the breakpoint of the segmented regression. </w:t>
      </w:r>
      <w:r w:rsidRPr="002F42B0">
        <w:rPr>
          <w:rFonts w:cs="Arial"/>
          <w:b/>
          <w:bCs/>
        </w:rPr>
        <w:t xml:space="preserve">Following the EWG findings, the second option </w:t>
      </w:r>
      <w:r w:rsidR="002F42B0" w:rsidRPr="002F42B0">
        <w:rPr>
          <w:rFonts w:cs="Arial"/>
          <w:b/>
          <w:bCs/>
        </w:rPr>
        <w:t>c</w:t>
      </w:r>
      <w:r w:rsidRPr="002F42B0">
        <w:rPr>
          <w:rFonts w:cs="Arial"/>
          <w:b/>
          <w:bCs/>
        </w:rPr>
        <w:t>ould be replaced by the same 25% of SSB at F</w:t>
      </w:r>
      <w:r w:rsidRPr="002F42B0">
        <w:rPr>
          <w:rFonts w:cs="Arial"/>
          <w:b/>
          <w:bCs/>
          <w:vertAlign w:val="subscript"/>
        </w:rPr>
        <w:t>0.1</w:t>
      </w:r>
      <w:r w:rsidRPr="002F42B0">
        <w:rPr>
          <w:rFonts w:cs="Arial"/>
          <w:b/>
          <w:bCs/>
        </w:rPr>
        <w:t xml:space="preserve"> for consistency, rendering the decision tree unnecessary</w:t>
      </w:r>
      <w:r>
        <w:rPr>
          <w:rFonts w:cs="Arial"/>
        </w:rPr>
        <w:t>.</w:t>
      </w:r>
    </w:p>
    <w:p w14:paraId="113431E2" w14:textId="77777777" w:rsidR="00051F6A" w:rsidRDefault="0051186E">
      <w:pPr>
        <w:pStyle w:val="Text2"/>
        <w:ind w:left="0"/>
        <w:rPr>
          <w:rFonts w:cs="Arial"/>
        </w:rPr>
        <w:sectPr w:rsidR="00051F6A">
          <w:headerReference w:type="even" r:id="rId71"/>
          <w:headerReference w:type="default" r:id="rId72"/>
          <w:headerReference w:type="first" r:id="rId73"/>
          <w:pgSz w:w="11906" w:h="16838"/>
          <w:pgMar w:top="1038" w:right="992" w:bottom="1196" w:left="992" w:header="709" w:footer="709" w:gutter="0"/>
          <w:cols w:space="720"/>
        </w:sectPr>
      </w:pPr>
      <w:r>
        <w:rPr>
          <w:rFonts w:cs="Arial"/>
        </w:rPr>
        <w:t>An open question remains regarding the computation of the biological safeguard point (B</w:t>
      </w:r>
      <w:r>
        <w:rPr>
          <w:rFonts w:cs="Arial"/>
          <w:vertAlign w:val="subscript"/>
        </w:rPr>
        <w:t>pa</w:t>
      </w:r>
      <w:r>
        <w:rPr>
          <w:rFonts w:cs="Arial"/>
        </w:rPr>
        <w:t>). Currently, B</w:t>
      </w:r>
      <w:r>
        <w:rPr>
          <w:rFonts w:cs="Arial"/>
          <w:vertAlign w:val="subscript"/>
        </w:rPr>
        <w:t>pa</w:t>
      </w:r>
      <w:r>
        <w:rPr>
          <w:rFonts w:cs="Arial"/>
        </w:rPr>
        <w:t xml:space="preserve"> is set at twice B</w:t>
      </w:r>
      <w:r>
        <w:rPr>
          <w:rFonts w:cs="Arial"/>
          <w:vertAlign w:val="subscript"/>
        </w:rPr>
        <w:t>lim</w:t>
      </w:r>
      <w:r>
        <w:rPr>
          <w:rFonts w:cs="Arial"/>
        </w:rPr>
        <w:t>. This approach creates a strong dependency of the MAP's HCR on B</w:t>
      </w:r>
      <w:r>
        <w:rPr>
          <w:rFonts w:cs="Arial"/>
          <w:vertAlign w:val="subscript"/>
        </w:rPr>
        <w:t>lim</w:t>
      </w:r>
      <w:r>
        <w:rPr>
          <w:rFonts w:cs="Arial"/>
        </w:rPr>
        <w:t>, which is a scientifically complex reference point to estimate. Setting the biomass safeguard separately from the biomass limit could improve the stability and consistency of the MAP's HCR.</w:t>
      </w:r>
    </w:p>
    <w:p w14:paraId="1A6A5E48" w14:textId="13D3D567" w:rsidR="00051F6A" w:rsidRPr="002F42B0" w:rsidRDefault="0051186E">
      <w:pPr>
        <w:keepNext/>
        <w:spacing w:after="240"/>
        <w:jc w:val="left"/>
        <w:rPr>
          <w:rFonts w:eastAsia="Verdana" w:cs="Arial"/>
          <w:b/>
          <w:bCs/>
          <w:sz w:val="22"/>
          <w:szCs w:val="22"/>
        </w:rPr>
      </w:pPr>
      <w:r>
        <w:rPr>
          <w:b/>
          <w:bCs/>
          <w:sz w:val="22"/>
          <w:szCs w:val="22"/>
        </w:rPr>
        <w:lastRenderedPageBreak/>
        <w:t xml:space="preserve">Table </w:t>
      </w:r>
      <w:r>
        <w:rPr>
          <w:b/>
          <w:bCs/>
          <w:sz w:val="22"/>
          <w:szCs w:val="22"/>
        </w:rPr>
        <w:fldChar w:fldCharType="begin"/>
      </w:r>
      <w:r>
        <w:rPr>
          <w:b/>
          <w:bCs/>
          <w:sz w:val="22"/>
          <w:szCs w:val="22"/>
        </w:rPr>
        <w:instrText xml:space="preserve"> STYLEREF 2 \s </w:instrText>
      </w:r>
      <w:r>
        <w:rPr>
          <w:b/>
          <w:bCs/>
          <w:sz w:val="22"/>
          <w:szCs w:val="22"/>
        </w:rPr>
        <w:fldChar w:fldCharType="separate"/>
      </w:r>
      <w:r>
        <w:rPr>
          <w:b/>
          <w:bCs/>
          <w:sz w:val="22"/>
          <w:szCs w:val="22"/>
        </w:rPr>
        <w:t>2.1</w:t>
      </w:r>
      <w:r>
        <w:rPr>
          <w:b/>
          <w:bCs/>
          <w:sz w:val="22"/>
          <w:szCs w:val="22"/>
        </w:rPr>
        <w:fldChar w:fldCharType="end"/>
      </w:r>
      <w:r>
        <w:rPr>
          <w:b/>
          <w:bCs/>
          <w:sz w:val="22"/>
          <w:szCs w:val="22"/>
        </w:rPr>
        <w:t>.</w:t>
      </w:r>
      <w:r>
        <w:rPr>
          <w:b/>
          <w:bCs/>
          <w:sz w:val="22"/>
          <w:szCs w:val="22"/>
        </w:rPr>
        <w:fldChar w:fldCharType="begin"/>
      </w:r>
      <w:r>
        <w:rPr>
          <w:b/>
          <w:bCs/>
          <w:sz w:val="22"/>
          <w:szCs w:val="22"/>
        </w:rPr>
        <w:instrText xml:space="preserve"> SEQ Table \* ARABIC \s 2 </w:instrText>
      </w:r>
      <w:r>
        <w:rPr>
          <w:b/>
          <w:bCs/>
          <w:sz w:val="22"/>
          <w:szCs w:val="22"/>
        </w:rPr>
        <w:fldChar w:fldCharType="separate"/>
      </w:r>
      <w:r>
        <w:rPr>
          <w:b/>
          <w:bCs/>
          <w:sz w:val="22"/>
          <w:szCs w:val="22"/>
        </w:rPr>
        <w:t>1</w:t>
      </w:r>
      <w:r>
        <w:rPr>
          <w:b/>
          <w:bCs/>
          <w:sz w:val="22"/>
          <w:szCs w:val="22"/>
        </w:rPr>
        <w:fldChar w:fldCharType="end"/>
      </w:r>
      <w:r>
        <w:rPr>
          <w:b/>
          <w:bCs/>
          <w:sz w:val="22"/>
          <w:szCs w:val="22"/>
        </w:rPr>
        <w:t>.</w:t>
      </w:r>
      <w:r>
        <w:t xml:space="preserve"> Summary of results. Testing alternative methods to set B</w:t>
      </w:r>
      <w:r>
        <w:rPr>
          <w:vertAlign w:val="subscript"/>
        </w:rPr>
        <w:t>lim</w:t>
      </w:r>
      <w:r w:rsidR="002F42B0">
        <w:t>.</w:t>
      </w:r>
    </w:p>
    <w:p w14:paraId="7DAFA5F4" w14:textId="77777777" w:rsidR="00051F6A" w:rsidRDefault="00051F6A">
      <w:pPr>
        <w:pStyle w:val="Text2"/>
        <w:ind w:left="0"/>
        <w:rPr>
          <w:rFonts w:cs="Arial"/>
        </w:rPr>
      </w:pPr>
    </w:p>
    <w:tbl>
      <w:tblPr>
        <w:tblStyle w:val="TableGrid"/>
        <w:tblW w:w="146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56"/>
        <w:gridCol w:w="1264"/>
        <w:gridCol w:w="897"/>
        <w:gridCol w:w="1257"/>
        <w:gridCol w:w="647"/>
        <w:gridCol w:w="808"/>
        <w:gridCol w:w="808"/>
        <w:gridCol w:w="963"/>
        <w:gridCol w:w="2184"/>
        <w:gridCol w:w="714"/>
        <w:gridCol w:w="1018"/>
        <w:gridCol w:w="762"/>
        <w:gridCol w:w="773"/>
        <w:gridCol w:w="1453"/>
      </w:tblGrid>
      <w:tr w:rsidR="00051F6A" w14:paraId="17DB6B7F" w14:textId="77777777">
        <w:trPr>
          <w:trHeight w:val="302"/>
          <w:jc w:val="center"/>
        </w:trPr>
        <w:tc>
          <w:tcPr>
            <w:tcW w:w="1056" w:type="dxa"/>
            <w:tcMar>
              <w:top w:w="0" w:type="dxa"/>
              <w:left w:w="0" w:type="dxa"/>
              <w:bottom w:w="0" w:type="dxa"/>
              <w:right w:w="0" w:type="dxa"/>
            </w:tcMar>
            <w:vAlign w:val="center"/>
          </w:tcPr>
          <w:p w14:paraId="4AEF73C1" w14:textId="77777777" w:rsidR="00051F6A" w:rsidRDefault="0051186E">
            <w:pPr>
              <w:jc w:val="center"/>
            </w:pPr>
            <w:r>
              <w:rPr>
                <w:rFonts w:ascii="Calibri" w:eastAsia="Calibri" w:hAnsi="Calibri" w:cs="Calibri"/>
                <w:b/>
                <w:color w:val="000000"/>
                <w:sz w:val="22"/>
              </w:rPr>
              <w:t>OM</w:t>
            </w:r>
          </w:p>
        </w:tc>
        <w:tc>
          <w:tcPr>
            <w:tcW w:w="1264" w:type="dxa"/>
            <w:tcMar>
              <w:top w:w="0" w:type="dxa"/>
              <w:left w:w="0" w:type="dxa"/>
              <w:bottom w:w="0" w:type="dxa"/>
              <w:right w:w="0" w:type="dxa"/>
            </w:tcMar>
            <w:vAlign w:val="center"/>
          </w:tcPr>
          <w:p w14:paraId="5F3893EB" w14:textId="77777777" w:rsidR="00051F6A" w:rsidRDefault="00051F6A">
            <w:pPr>
              <w:jc w:val="center"/>
            </w:pPr>
          </w:p>
        </w:tc>
        <w:tc>
          <w:tcPr>
            <w:tcW w:w="897" w:type="dxa"/>
            <w:tcMar>
              <w:top w:w="0" w:type="dxa"/>
              <w:left w:w="0" w:type="dxa"/>
              <w:bottom w:w="0" w:type="dxa"/>
              <w:right w:w="0" w:type="dxa"/>
            </w:tcMar>
            <w:vAlign w:val="center"/>
          </w:tcPr>
          <w:p w14:paraId="188F924A" w14:textId="77777777" w:rsidR="00051F6A" w:rsidRDefault="0051186E">
            <w:pPr>
              <w:jc w:val="center"/>
            </w:pPr>
            <w:r>
              <w:rPr>
                <w:rFonts w:ascii="Calibri" w:eastAsia="Calibri" w:hAnsi="Calibri" w:cs="Calibri"/>
                <w:b/>
                <w:color w:val="000000"/>
                <w:sz w:val="22"/>
              </w:rPr>
              <w:t>MP</w:t>
            </w:r>
          </w:p>
        </w:tc>
        <w:tc>
          <w:tcPr>
            <w:tcW w:w="1257" w:type="dxa"/>
            <w:tcMar>
              <w:top w:w="0" w:type="dxa"/>
              <w:left w:w="0" w:type="dxa"/>
              <w:bottom w:w="0" w:type="dxa"/>
              <w:right w:w="0" w:type="dxa"/>
            </w:tcMar>
            <w:vAlign w:val="center"/>
          </w:tcPr>
          <w:p w14:paraId="56EBD448" w14:textId="77777777" w:rsidR="00051F6A" w:rsidRDefault="00051F6A">
            <w:pPr>
              <w:jc w:val="center"/>
            </w:pPr>
          </w:p>
        </w:tc>
        <w:tc>
          <w:tcPr>
            <w:tcW w:w="647" w:type="dxa"/>
            <w:tcMar>
              <w:top w:w="0" w:type="dxa"/>
              <w:left w:w="0" w:type="dxa"/>
              <w:bottom w:w="0" w:type="dxa"/>
              <w:right w:w="0" w:type="dxa"/>
            </w:tcMar>
            <w:vAlign w:val="center"/>
          </w:tcPr>
          <w:p w14:paraId="303BBF39" w14:textId="77777777" w:rsidR="00051F6A" w:rsidRDefault="00051F6A">
            <w:pPr>
              <w:jc w:val="center"/>
            </w:pPr>
          </w:p>
        </w:tc>
        <w:tc>
          <w:tcPr>
            <w:tcW w:w="808" w:type="dxa"/>
            <w:tcMar>
              <w:top w:w="0" w:type="dxa"/>
              <w:left w:w="0" w:type="dxa"/>
              <w:bottom w:w="0" w:type="dxa"/>
              <w:right w:w="0" w:type="dxa"/>
            </w:tcMar>
            <w:vAlign w:val="center"/>
          </w:tcPr>
          <w:p w14:paraId="7F23CB37" w14:textId="77777777" w:rsidR="00051F6A" w:rsidRDefault="00051F6A">
            <w:pPr>
              <w:jc w:val="center"/>
            </w:pPr>
          </w:p>
        </w:tc>
        <w:tc>
          <w:tcPr>
            <w:tcW w:w="808" w:type="dxa"/>
            <w:tcMar>
              <w:top w:w="0" w:type="dxa"/>
              <w:left w:w="0" w:type="dxa"/>
              <w:bottom w:w="0" w:type="dxa"/>
              <w:right w:w="0" w:type="dxa"/>
            </w:tcMar>
            <w:vAlign w:val="center"/>
          </w:tcPr>
          <w:p w14:paraId="1B37F132" w14:textId="77777777" w:rsidR="00051F6A" w:rsidRDefault="00051F6A">
            <w:pPr>
              <w:jc w:val="center"/>
            </w:pPr>
          </w:p>
        </w:tc>
        <w:tc>
          <w:tcPr>
            <w:tcW w:w="963" w:type="dxa"/>
            <w:tcMar>
              <w:top w:w="0" w:type="dxa"/>
              <w:left w:w="0" w:type="dxa"/>
              <w:bottom w:w="0" w:type="dxa"/>
              <w:right w:w="0" w:type="dxa"/>
            </w:tcMar>
            <w:vAlign w:val="center"/>
          </w:tcPr>
          <w:p w14:paraId="4C2CDA83" w14:textId="77777777" w:rsidR="00051F6A" w:rsidRDefault="00051F6A">
            <w:pPr>
              <w:jc w:val="center"/>
            </w:pPr>
          </w:p>
        </w:tc>
        <w:tc>
          <w:tcPr>
            <w:tcW w:w="2184" w:type="dxa"/>
            <w:tcMar>
              <w:top w:w="0" w:type="dxa"/>
              <w:left w:w="0" w:type="dxa"/>
              <w:bottom w:w="0" w:type="dxa"/>
              <w:right w:w="0" w:type="dxa"/>
            </w:tcMar>
            <w:vAlign w:val="center"/>
          </w:tcPr>
          <w:p w14:paraId="6FC7BB23" w14:textId="77777777" w:rsidR="00051F6A" w:rsidRDefault="00051F6A">
            <w:pPr>
              <w:jc w:val="center"/>
            </w:pPr>
          </w:p>
        </w:tc>
        <w:tc>
          <w:tcPr>
            <w:tcW w:w="714" w:type="dxa"/>
            <w:tcMar>
              <w:top w:w="0" w:type="dxa"/>
              <w:left w:w="0" w:type="dxa"/>
              <w:bottom w:w="0" w:type="dxa"/>
              <w:right w:w="0" w:type="dxa"/>
            </w:tcMar>
            <w:vAlign w:val="center"/>
          </w:tcPr>
          <w:p w14:paraId="5C632EF7" w14:textId="77777777" w:rsidR="00051F6A" w:rsidRDefault="00051F6A">
            <w:pPr>
              <w:jc w:val="center"/>
            </w:pPr>
          </w:p>
        </w:tc>
        <w:tc>
          <w:tcPr>
            <w:tcW w:w="1018" w:type="dxa"/>
            <w:tcMar>
              <w:top w:w="0" w:type="dxa"/>
              <w:left w:w="0" w:type="dxa"/>
              <w:bottom w:w="0" w:type="dxa"/>
              <w:right w:w="0" w:type="dxa"/>
            </w:tcMar>
            <w:vAlign w:val="center"/>
          </w:tcPr>
          <w:p w14:paraId="640DA04E" w14:textId="77777777" w:rsidR="00051F6A" w:rsidRDefault="0051186E">
            <w:pPr>
              <w:jc w:val="center"/>
            </w:pPr>
            <w:r>
              <w:rPr>
                <w:rFonts w:ascii="Calibri" w:eastAsia="Calibri" w:hAnsi="Calibri" w:cs="Calibri"/>
                <w:color w:val="000000"/>
                <w:sz w:val="22"/>
              </w:rPr>
              <w:t>CV of B</w:t>
            </w:r>
            <w:r>
              <w:rPr>
                <w:rFonts w:ascii="Calibri" w:eastAsia="Calibri" w:hAnsi="Calibri" w:cs="Calibri"/>
                <w:color w:val="000000"/>
                <w:sz w:val="22"/>
                <w:vertAlign w:val="subscript"/>
              </w:rPr>
              <w:t>lim</w:t>
            </w:r>
            <w:r>
              <w:rPr>
                <w:rFonts w:ascii="Calibri" w:eastAsia="Calibri" w:hAnsi="Calibri" w:cs="Calibri"/>
                <w:color w:val="000000"/>
                <w:sz w:val="22"/>
              </w:rPr>
              <w:t xml:space="preserve"> per iteration</w:t>
            </w:r>
          </w:p>
        </w:tc>
        <w:tc>
          <w:tcPr>
            <w:tcW w:w="762" w:type="dxa"/>
            <w:tcMar>
              <w:top w:w="0" w:type="dxa"/>
              <w:left w:w="0" w:type="dxa"/>
              <w:bottom w:w="0" w:type="dxa"/>
              <w:right w:w="0" w:type="dxa"/>
            </w:tcMar>
            <w:vAlign w:val="center"/>
          </w:tcPr>
          <w:p w14:paraId="79CBC3B9" w14:textId="77777777" w:rsidR="00051F6A" w:rsidRDefault="00051F6A">
            <w:pPr>
              <w:jc w:val="center"/>
            </w:pPr>
          </w:p>
        </w:tc>
        <w:tc>
          <w:tcPr>
            <w:tcW w:w="773" w:type="dxa"/>
            <w:tcMar>
              <w:top w:w="0" w:type="dxa"/>
              <w:left w:w="0" w:type="dxa"/>
              <w:bottom w:w="0" w:type="dxa"/>
              <w:right w:w="0" w:type="dxa"/>
            </w:tcMar>
            <w:vAlign w:val="center"/>
          </w:tcPr>
          <w:p w14:paraId="192085EC" w14:textId="77777777" w:rsidR="00051F6A" w:rsidRDefault="00051F6A">
            <w:pPr>
              <w:jc w:val="center"/>
            </w:pPr>
          </w:p>
        </w:tc>
        <w:tc>
          <w:tcPr>
            <w:tcW w:w="1453" w:type="dxa"/>
            <w:tcMar>
              <w:top w:w="0" w:type="dxa"/>
              <w:left w:w="0" w:type="dxa"/>
              <w:bottom w:w="0" w:type="dxa"/>
              <w:right w:w="0" w:type="dxa"/>
            </w:tcMar>
            <w:vAlign w:val="center"/>
          </w:tcPr>
          <w:p w14:paraId="0FBE7000" w14:textId="77777777" w:rsidR="00051F6A" w:rsidRDefault="0051186E">
            <w:pPr>
              <w:jc w:val="center"/>
            </w:pPr>
            <w:r>
              <w:rPr>
                <w:rFonts w:ascii="Calibri" w:eastAsia="Calibri" w:hAnsi="Calibri" w:cs="Calibri"/>
                <w:color w:val="000000"/>
                <w:sz w:val="22"/>
              </w:rPr>
              <w:t>More stable</w:t>
            </w:r>
          </w:p>
        </w:tc>
      </w:tr>
      <w:tr w:rsidR="00051F6A" w14:paraId="594E0F74" w14:textId="77777777">
        <w:trPr>
          <w:trHeight w:val="302"/>
          <w:jc w:val="center"/>
        </w:trPr>
        <w:tc>
          <w:tcPr>
            <w:tcW w:w="1056" w:type="dxa"/>
            <w:tcMar>
              <w:top w:w="0" w:type="dxa"/>
              <w:left w:w="0" w:type="dxa"/>
              <w:bottom w:w="0" w:type="dxa"/>
              <w:right w:w="0" w:type="dxa"/>
            </w:tcMar>
            <w:vAlign w:val="center"/>
          </w:tcPr>
          <w:p w14:paraId="57B7A327" w14:textId="77777777" w:rsidR="00051F6A" w:rsidRDefault="0051186E">
            <w:pPr>
              <w:jc w:val="center"/>
            </w:pPr>
            <w:r>
              <w:rPr>
                <w:rFonts w:ascii="Calibri" w:eastAsia="Calibri" w:hAnsi="Calibri" w:cs="Calibri"/>
                <w:b/>
                <w:color w:val="000000"/>
                <w:sz w:val="22"/>
              </w:rPr>
              <w:t>stock</w:t>
            </w:r>
          </w:p>
        </w:tc>
        <w:tc>
          <w:tcPr>
            <w:tcW w:w="1264" w:type="dxa"/>
            <w:tcMar>
              <w:top w:w="0" w:type="dxa"/>
              <w:left w:w="0" w:type="dxa"/>
              <w:bottom w:w="0" w:type="dxa"/>
              <w:right w:w="0" w:type="dxa"/>
            </w:tcMar>
            <w:vAlign w:val="center"/>
          </w:tcPr>
          <w:p w14:paraId="3AFAFBF7" w14:textId="77777777" w:rsidR="00051F6A" w:rsidRDefault="0051186E">
            <w:pPr>
              <w:jc w:val="center"/>
            </w:pPr>
            <w:r>
              <w:rPr>
                <w:rFonts w:ascii="Calibri" w:eastAsia="Calibri" w:hAnsi="Calibri" w:cs="Calibri"/>
                <w:b/>
                <w:color w:val="000000"/>
                <w:sz w:val="22"/>
              </w:rPr>
              <w:t>SR model</w:t>
            </w:r>
          </w:p>
        </w:tc>
        <w:tc>
          <w:tcPr>
            <w:tcW w:w="897" w:type="dxa"/>
            <w:tcMar>
              <w:top w:w="0" w:type="dxa"/>
              <w:left w:w="0" w:type="dxa"/>
              <w:bottom w:w="0" w:type="dxa"/>
              <w:right w:w="0" w:type="dxa"/>
            </w:tcMar>
            <w:vAlign w:val="center"/>
          </w:tcPr>
          <w:p w14:paraId="49A102AE" w14:textId="77777777" w:rsidR="00051F6A" w:rsidRDefault="0051186E">
            <w:pPr>
              <w:jc w:val="center"/>
            </w:pPr>
            <w:r>
              <w:rPr>
                <w:rFonts w:ascii="Calibri" w:eastAsia="Calibri" w:hAnsi="Calibri" w:cs="Calibri"/>
                <w:b/>
                <w:color w:val="000000"/>
                <w:sz w:val="22"/>
              </w:rPr>
              <w:t>Interval</w:t>
            </w:r>
          </w:p>
        </w:tc>
        <w:tc>
          <w:tcPr>
            <w:tcW w:w="1257" w:type="dxa"/>
            <w:tcMar>
              <w:top w:w="0" w:type="dxa"/>
              <w:left w:w="0" w:type="dxa"/>
              <w:bottom w:w="0" w:type="dxa"/>
              <w:right w:w="0" w:type="dxa"/>
            </w:tcMar>
            <w:vAlign w:val="center"/>
          </w:tcPr>
          <w:p w14:paraId="40F09FC8" w14:textId="77777777" w:rsidR="00051F6A" w:rsidRDefault="0051186E">
            <w:pPr>
              <w:jc w:val="center"/>
            </w:pPr>
            <w:r>
              <w:rPr>
                <w:rFonts w:ascii="Calibri" w:eastAsia="Calibri" w:hAnsi="Calibri" w:cs="Calibri"/>
                <w:b/>
                <w:color w:val="000000"/>
                <w:sz w:val="22"/>
              </w:rPr>
              <w:t>B</w:t>
            </w:r>
            <w:r>
              <w:rPr>
                <w:rFonts w:ascii="Calibri" w:eastAsia="Calibri" w:hAnsi="Calibri" w:cs="Calibri"/>
                <w:b/>
                <w:color w:val="000000"/>
                <w:sz w:val="22"/>
                <w:vertAlign w:val="subscript"/>
              </w:rPr>
              <w:t>lim</w:t>
            </w:r>
            <w:r>
              <w:rPr>
                <w:rFonts w:ascii="Calibri" w:eastAsia="Calibri" w:hAnsi="Calibri" w:cs="Calibri"/>
                <w:b/>
                <w:color w:val="000000"/>
                <w:sz w:val="22"/>
              </w:rPr>
              <w:t xml:space="preserve"> method</w:t>
            </w:r>
          </w:p>
        </w:tc>
        <w:tc>
          <w:tcPr>
            <w:tcW w:w="647" w:type="dxa"/>
            <w:tcMar>
              <w:top w:w="0" w:type="dxa"/>
              <w:left w:w="0" w:type="dxa"/>
              <w:bottom w:w="0" w:type="dxa"/>
              <w:right w:w="0" w:type="dxa"/>
            </w:tcMar>
            <w:vAlign w:val="center"/>
          </w:tcPr>
          <w:p w14:paraId="6A2E9BF0" w14:textId="77777777" w:rsidR="00051F6A" w:rsidRDefault="0051186E">
            <w:pPr>
              <w:jc w:val="center"/>
            </w:pPr>
            <w:r>
              <w:rPr>
                <w:rFonts w:ascii="Calibri" w:eastAsia="Calibri" w:hAnsi="Calibri" w:cs="Calibri"/>
                <w:b/>
                <w:color w:val="000000"/>
                <w:sz w:val="22"/>
              </w:rPr>
              <w:t>F</w:t>
            </w:r>
            <w:r>
              <w:rPr>
                <w:rFonts w:ascii="Calibri" w:eastAsia="Calibri" w:hAnsi="Calibri" w:cs="Calibri"/>
                <w:b/>
                <w:color w:val="000000"/>
                <w:sz w:val="22"/>
                <w:vertAlign w:val="subscript"/>
              </w:rPr>
              <w:t>msy</w:t>
            </w:r>
            <w:r>
              <w:rPr>
                <w:rFonts w:ascii="Calibri" w:eastAsia="Calibri" w:hAnsi="Calibri" w:cs="Calibri"/>
                <w:b/>
                <w:color w:val="000000"/>
                <w:sz w:val="22"/>
              </w:rPr>
              <w:t xml:space="preserve"> proxy</w:t>
            </w:r>
          </w:p>
        </w:tc>
        <w:tc>
          <w:tcPr>
            <w:tcW w:w="808" w:type="dxa"/>
            <w:tcMar>
              <w:top w:w="0" w:type="dxa"/>
              <w:left w:w="0" w:type="dxa"/>
              <w:bottom w:w="0" w:type="dxa"/>
              <w:right w:w="0" w:type="dxa"/>
            </w:tcMar>
            <w:vAlign w:val="center"/>
          </w:tcPr>
          <w:p w14:paraId="19212FB0" w14:textId="77777777" w:rsidR="00051F6A" w:rsidRDefault="0051186E">
            <w:pPr>
              <w:jc w:val="center"/>
            </w:pPr>
            <w:r>
              <w:rPr>
                <w:rFonts w:ascii="Calibri" w:eastAsia="Calibri" w:hAnsi="Calibri" w:cs="Calibri"/>
                <w:b/>
                <w:color w:val="000000"/>
                <w:sz w:val="22"/>
              </w:rPr>
              <w:t>B</w:t>
            </w:r>
            <w:r>
              <w:rPr>
                <w:rFonts w:ascii="Calibri" w:eastAsia="Calibri" w:hAnsi="Calibri" w:cs="Calibri"/>
                <w:b/>
                <w:color w:val="000000"/>
                <w:sz w:val="22"/>
                <w:vertAlign w:val="subscript"/>
              </w:rPr>
              <w:t>pa</w:t>
            </w:r>
            <w:r>
              <w:rPr>
                <w:rFonts w:ascii="Calibri" w:eastAsia="Calibri" w:hAnsi="Calibri" w:cs="Calibri"/>
                <w:b/>
                <w:color w:val="000000"/>
                <w:sz w:val="22"/>
              </w:rPr>
              <w:t xml:space="preserve"> proxy</w:t>
            </w:r>
          </w:p>
        </w:tc>
        <w:tc>
          <w:tcPr>
            <w:tcW w:w="808" w:type="dxa"/>
            <w:tcMar>
              <w:top w:w="0" w:type="dxa"/>
              <w:left w:w="0" w:type="dxa"/>
              <w:bottom w:w="0" w:type="dxa"/>
              <w:right w:w="0" w:type="dxa"/>
            </w:tcMar>
            <w:vAlign w:val="center"/>
          </w:tcPr>
          <w:p w14:paraId="292F4330" w14:textId="77777777" w:rsidR="00051F6A" w:rsidRDefault="0051186E">
            <w:pPr>
              <w:jc w:val="center"/>
            </w:pPr>
            <w:r>
              <w:rPr>
                <w:rFonts w:ascii="Calibri" w:eastAsia="Calibri" w:hAnsi="Calibri" w:cs="Calibri"/>
                <w:b/>
                <w:color w:val="000000"/>
                <w:sz w:val="22"/>
              </w:rPr>
              <w:t>B</w:t>
            </w:r>
            <w:r>
              <w:rPr>
                <w:rFonts w:ascii="Calibri" w:eastAsia="Calibri" w:hAnsi="Calibri" w:cs="Calibri"/>
                <w:b/>
                <w:color w:val="000000"/>
                <w:sz w:val="22"/>
                <w:vertAlign w:val="subscript"/>
              </w:rPr>
              <w:t>lim</w:t>
            </w:r>
            <w:r>
              <w:rPr>
                <w:rFonts w:ascii="Calibri" w:eastAsia="Calibri" w:hAnsi="Calibri" w:cs="Calibri"/>
                <w:b/>
                <w:color w:val="000000"/>
                <w:sz w:val="22"/>
              </w:rPr>
              <w:t xml:space="preserve"> proxy</w:t>
            </w:r>
          </w:p>
        </w:tc>
        <w:tc>
          <w:tcPr>
            <w:tcW w:w="963" w:type="dxa"/>
            <w:tcMar>
              <w:top w:w="0" w:type="dxa"/>
              <w:left w:w="0" w:type="dxa"/>
              <w:bottom w:w="0" w:type="dxa"/>
              <w:right w:w="0" w:type="dxa"/>
            </w:tcMar>
            <w:vAlign w:val="center"/>
          </w:tcPr>
          <w:p w14:paraId="15315085" w14:textId="77777777" w:rsidR="00051F6A" w:rsidRDefault="0051186E">
            <w:pPr>
              <w:jc w:val="center"/>
            </w:pPr>
            <w:r>
              <w:rPr>
                <w:rFonts w:ascii="Calibri" w:eastAsia="Calibri" w:hAnsi="Calibri" w:cs="Calibri"/>
                <w:b/>
                <w:color w:val="000000"/>
                <w:sz w:val="22"/>
              </w:rPr>
              <w:t>SR model</w:t>
            </w:r>
          </w:p>
        </w:tc>
        <w:tc>
          <w:tcPr>
            <w:tcW w:w="2184" w:type="dxa"/>
            <w:tcMar>
              <w:top w:w="0" w:type="dxa"/>
              <w:left w:w="0" w:type="dxa"/>
              <w:bottom w:w="0" w:type="dxa"/>
              <w:right w:w="0" w:type="dxa"/>
            </w:tcMar>
            <w:vAlign w:val="center"/>
          </w:tcPr>
          <w:p w14:paraId="1FEACE1E" w14:textId="77777777" w:rsidR="00051F6A" w:rsidRDefault="0051186E">
            <w:pPr>
              <w:jc w:val="center"/>
            </w:pPr>
            <w:r>
              <w:rPr>
                <w:rFonts w:ascii="Calibri" w:eastAsia="Calibri" w:hAnsi="Calibri" w:cs="Calibri"/>
                <w:b/>
                <w:color w:val="000000"/>
                <w:sz w:val="22"/>
              </w:rPr>
              <w:t>scenario</w:t>
            </w:r>
          </w:p>
        </w:tc>
        <w:tc>
          <w:tcPr>
            <w:tcW w:w="714" w:type="dxa"/>
            <w:tcMar>
              <w:top w:w="0" w:type="dxa"/>
              <w:left w:w="0" w:type="dxa"/>
              <w:bottom w:w="0" w:type="dxa"/>
              <w:right w:w="0" w:type="dxa"/>
            </w:tcMar>
            <w:vAlign w:val="center"/>
          </w:tcPr>
          <w:p w14:paraId="0DF21989" w14:textId="77777777" w:rsidR="00051F6A" w:rsidRDefault="0051186E">
            <w:pPr>
              <w:jc w:val="center"/>
            </w:pPr>
            <w:r>
              <w:rPr>
                <w:rFonts w:ascii="Calibri" w:eastAsia="Calibri" w:hAnsi="Calibri" w:cs="Calibri"/>
                <w:b/>
                <w:color w:val="000000"/>
                <w:sz w:val="22"/>
              </w:rPr>
              <w:t>failed</w:t>
            </w:r>
          </w:p>
        </w:tc>
        <w:tc>
          <w:tcPr>
            <w:tcW w:w="1018" w:type="dxa"/>
            <w:tcMar>
              <w:top w:w="0" w:type="dxa"/>
              <w:left w:w="0" w:type="dxa"/>
              <w:bottom w:w="0" w:type="dxa"/>
              <w:right w:w="0" w:type="dxa"/>
            </w:tcMar>
            <w:vAlign w:val="center"/>
          </w:tcPr>
          <w:p w14:paraId="1BCA5EEF" w14:textId="77777777" w:rsidR="00051F6A" w:rsidRDefault="0051186E">
            <w:pPr>
              <w:jc w:val="center"/>
            </w:pPr>
            <w:r>
              <w:rPr>
                <w:rFonts w:ascii="Calibri" w:eastAsia="Calibri" w:hAnsi="Calibri" w:cs="Calibri"/>
                <w:b/>
                <w:color w:val="000000"/>
                <w:sz w:val="22"/>
              </w:rPr>
              <w:t>Median</w:t>
            </w:r>
          </w:p>
        </w:tc>
        <w:tc>
          <w:tcPr>
            <w:tcW w:w="762" w:type="dxa"/>
            <w:tcMar>
              <w:top w:w="0" w:type="dxa"/>
              <w:left w:w="0" w:type="dxa"/>
              <w:bottom w:w="0" w:type="dxa"/>
              <w:right w:w="0" w:type="dxa"/>
            </w:tcMar>
            <w:vAlign w:val="center"/>
          </w:tcPr>
          <w:p w14:paraId="3DA8B936" w14:textId="77777777" w:rsidR="00051F6A" w:rsidRDefault="0051186E">
            <w:pPr>
              <w:jc w:val="center"/>
            </w:pPr>
            <w:r>
              <w:rPr>
                <w:rFonts w:ascii="Calibri" w:eastAsia="Calibri" w:hAnsi="Calibri" w:cs="Calibri"/>
                <w:b/>
                <w:color w:val="000000"/>
                <w:sz w:val="22"/>
              </w:rPr>
              <w:t>Min</w:t>
            </w:r>
          </w:p>
        </w:tc>
        <w:tc>
          <w:tcPr>
            <w:tcW w:w="773" w:type="dxa"/>
            <w:tcMar>
              <w:top w:w="0" w:type="dxa"/>
              <w:left w:w="0" w:type="dxa"/>
              <w:bottom w:w="0" w:type="dxa"/>
              <w:right w:w="0" w:type="dxa"/>
            </w:tcMar>
            <w:vAlign w:val="center"/>
          </w:tcPr>
          <w:p w14:paraId="0CD623E9" w14:textId="77777777" w:rsidR="00051F6A" w:rsidRDefault="0051186E">
            <w:pPr>
              <w:jc w:val="center"/>
            </w:pPr>
            <w:r>
              <w:rPr>
                <w:rFonts w:ascii="Calibri" w:eastAsia="Calibri" w:hAnsi="Calibri" w:cs="Calibri"/>
                <w:b/>
                <w:color w:val="000000"/>
                <w:sz w:val="22"/>
              </w:rPr>
              <w:t>Max</w:t>
            </w:r>
          </w:p>
        </w:tc>
        <w:tc>
          <w:tcPr>
            <w:tcW w:w="1453" w:type="dxa"/>
            <w:tcMar>
              <w:top w:w="0" w:type="dxa"/>
              <w:left w:w="0" w:type="dxa"/>
              <w:bottom w:w="0" w:type="dxa"/>
              <w:right w:w="0" w:type="dxa"/>
            </w:tcMar>
            <w:vAlign w:val="center"/>
          </w:tcPr>
          <w:p w14:paraId="0E2C6C94" w14:textId="77777777" w:rsidR="00051F6A" w:rsidRDefault="0051186E">
            <w:pPr>
              <w:jc w:val="center"/>
            </w:pPr>
            <w:r>
              <w:rPr>
                <w:rFonts w:ascii="Calibri" w:eastAsia="Calibri" w:hAnsi="Calibri" w:cs="Calibri"/>
                <w:b/>
                <w:color w:val="000000"/>
                <w:sz w:val="22"/>
              </w:rPr>
              <w:t>(Visual assessment)</w:t>
            </w:r>
          </w:p>
        </w:tc>
      </w:tr>
      <w:tr w:rsidR="00051F6A" w14:paraId="45920AA1" w14:textId="77777777">
        <w:trPr>
          <w:trHeight w:val="302"/>
          <w:jc w:val="center"/>
        </w:trPr>
        <w:tc>
          <w:tcPr>
            <w:tcW w:w="1056" w:type="dxa"/>
            <w:vMerge w:val="restart"/>
            <w:tcMar>
              <w:top w:w="0" w:type="dxa"/>
              <w:left w:w="0" w:type="dxa"/>
              <w:bottom w:w="0" w:type="dxa"/>
              <w:right w:w="0" w:type="dxa"/>
            </w:tcMar>
            <w:vAlign w:val="center"/>
          </w:tcPr>
          <w:p w14:paraId="22B3BCFE" w14:textId="77777777" w:rsidR="00051F6A" w:rsidRDefault="0051186E">
            <w:pPr>
              <w:jc w:val="center"/>
            </w:pPr>
            <w:r>
              <w:rPr>
                <w:rFonts w:ascii="Calibri" w:eastAsia="Calibri" w:hAnsi="Calibri" w:cs="Calibri"/>
                <w:color w:val="000000"/>
                <w:sz w:val="22"/>
              </w:rPr>
              <w:t>ARA 1,2</w:t>
            </w:r>
          </w:p>
          <w:p w14:paraId="64662CAB" w14:textId="77777777" w:rsidR="00051F6A" w:rsidRDefault="00051F6A">
            <w:pPr>
              <w:jc w:val="center"/>
            </w:pPr>
          </w:p>
        </w:tc>
        <w:tc>
          <w:tcPr>
            <w:tcW w:w="1264" w:type="dxa"/>
            <w:tcMar>
              <w:top w:w="0" w:type="dxa"/>
              <w:left w:w="0" w:type="dxa"/>
              <w:bottom w:w="0" w:type="dxa"/>
              <w:right w:w="0" w:type="dxa"/>
            </w:tcMar>
            <w:vAlign w:val="center"/>
          </w:tcPr>
          <w:p w14:paraId="3ECC9881"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4A03546B"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7CCA789D" w14:textId="77777777" w:rsidR="00051F6A" w:rsidRDefault="0051186E">
            <w:pPr>
              <w:jc w:val="center"/>
            </w:pPr>
            <w:r>
              <w:rPr>
                <w:rFonts w:ascii="Calibri" w:eastAsia="Calibri" w:hAnsi="Calibri" w:cs="Calibri"/>
                <w:color w:val="000000"/>
                <w:sz w:val="22"/>
              </w:rPr>
              <w:t>hs breakpoint</w:t>
            </w:r>
          </w:p>
        </w:tc>
        <w:tc>
          <w:tcPr>
            <w:tcW w:w="647" w:type="dxa"/>
            <w:tcMar>
              <w:top w:w="0" w:type="dxa"/>
              <w:left w:w="0" w:type="dxa"/>
              <w:bottom w:w="0" w:type="dxa"/>
              <w:right w:w="0" w:type="dxa"/>
            </w:tcMar>
          </w:tcPr>
          <w:p w14:paraId="7E8226E0"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621A6BB7" w14:textId="77777777" w:rsidR="00051F6A" w:rsidRDefault="00051F6A">
            <w:pPr>
              <w:jc w:val="center"/>
            </w:pPr>
          </w:p>
        </w:tc>
        <w:tc>
          <w:tcPr>
            <w:tcW w:w="808" w:type="dxa"/>
            <w:tcMar>
              <w:top w:w="0" w:type="dxa"/>
              <w:left w:w="0" w:type="dxa"/>
              <w:bottom w:w="0" w:type="dxa"/>
              <w:right w:w="0" w:type="dxa"/>
            </w:tcMar>
            <w:vAlign w:val="center"/>
          </w:tcPr>
          <w:p w14:paraId="2AA32D90" w14:textId="77777777" w:rsidR="00051F6A" w:rsidRDefault="00051F6A">
            <w:pPr>
              <w:jc w:val="center"/>
            </w:pPr>
          </w:p>
        </w:tc>
        <w:tc>
          <w:tcPr>
            <w:tcW w:w="963" w:type="dxa"/>
            <w:tcMar>
              <w:top w:w="0" w:type="dxa"/>
              <w:left w:w="0" w:type="dxa"/>
              <w:bottom w:w="0" w:type="dxa"/>
              <w:right w:w="0" w:type="dxa"/>
            </w:tcMar>
            <w:vAlign w:val="center"/>
          </w:tcPr>
          <w:p w14:paraId="5117BE3C" w14:textId="77777777" w:rsidR="00051F6A" w:rsidRDefault="00051F6A">
            <w:pPr>
              <w:jc w:val="center"/>
            </w:pPr>
          </w:p>
        </w:tc>
        <w:tc>
          <w:tcPr>
            <w:tcW w:w="2184" w:type="dxa"/>
            <w:tcMar>
              <w:top w:w="0" w:type="dxa"/>
              <w:left w:w="0" w:type="dxa"/>
              <w:bottom w:w="0" w:type="dxa"/>
              <w:right w:w="0" w:type="dxa"/>
            </w:tcMar>
            <w:vAlign w:val="center"/>
          </w:tcPr>
          <w:p w14:paraId="16E9E43B" w14:textId="77777777" w:rsidR="00051F6A" w:rsidRDefault="0051186E">
            <w:pPr>
              <w:jc w:val="center"/>
            </w:pPr>
            <w:r>
              <w:rPr>
                <w:rFonts w:ascii="Calibri" w:eastAsia="Calibri" w:hAnsi="Calibri" w:cs="Calibri"/>
                <w:color w:val="000000"/>
                <w:sz w:val="22"/>
              </w:rPr>
              <w:t>basecase_rpyi1</w:t>
            </w:r>
          </w:p>
        </w:tc>
        <w:tc>
          <w:tcPr>
            <w:tcW w:w="714" w:type="dxa"/>
            <w:tcMar>
              <w:top w:w="0" w:type="dxa"/>
              <w:left w:w="0" w:type="dxa"/>
              <w:bottom w:w="0" w:type="dxa"/>
              <w:right w:w="0" w:type="dxa"/>
            </w:tcMar>
            <w:vAlign w:val="center"/>
          </w:tcPr>
          <w:p w14:paraId="25E57C82"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6FE64F3B" w14:textId="77777777" w:rsidR="00051F6A" w:rsidRDefault="0051186E">
            <w:pPr>
              <w:jc w:val="center"/>
            </w:pPr>
            <w:r>
              <w:rPr>
                <w:rFonts w:ascii="Calibri" w:eastAsia="Calibri" w:hAnsi="Calibri" w:cs="Calibri"/>
                <w:color w:val="9C0006"/>
                <w:sz w:val="22"/>
              </w:rPr>
              <w:t>0.18</w:t>
            </w:r>
          </w:p>
        </w:tc>
        <w:tc>
          <w:tcPr>
            <w:tcW w:w="762" w:type="dxa"/>
            <w:shd w:val="clear" w:color="FFC7CE" w:fill="FFC7CE"/>
            <w:tcMar>
              <w:top w:w="0" w:type="dxa"/>
              <w:left w:w="0" w:type="dxa"/>
              <w:bottom w:w="0" w:type="dxa"/>
              <w:right w:w="0" w:type="dxa"/>
            </w:tcMar>
            <w:vAlign w:val="center"/>
          </w:tcPr>
          <w:p w14:paraId="717A79A0" w14:textId="77777777" w:rsidR="00051F6A" w:rsidRDefault="0051186E">
            <w:pPr>
              <w:jc w:val="center"/>
            </w:pPr>
            <w:r>
              <w:rPr>
                <w:rFonts w:ascii="Calibri" w:eastAsia="Calibri" w:hAnsi="Calibri" w:cs="Calibri"/>
                <w:color w:val="9C0006"/>
                <w:sz w:val="22"/>
              </w:rPr>
              <w:t>0.64</w:t>
            </w:r>
          </w:p>
        </w:tc>
        <w:tc>
          <w:tcPr>
            <w:tcW w:w="773" w:type="dxa"/>
            <w:shd w:val="clear" w:color="FFC7CE" w:fill="FFC7CE"/>
            <w:tcMar>
              <w:top w:w="0" w:type="dxa"/>
              <w:left w:w="0" w:type="dxa"/>
              <w:bottom w:w="0" w:type="dxa"/>
              <w:right w:w="0" w:type="dxa"/>
            </w:tcMar>
            <w:vAlign w:val="center"/>
          </w:tcPr>
          <w:p w14:paraId="0298DE3F" w14:textId="77777777" w:rsidR="00051F6A" w:rsidRDefault="0051186E">
            <w:pPr>
              <w:jc w:val="center"/>
            </w:pPr>
            <w:r>
              <w:rPr>
                <w:rFonts w:ascii="Calibri" w:eastAsia="Calibri" w:hAnsi="Calibri" w:cs="Calibri"/>
                <w:color w:val="9C0006"/>
                <w:sz w:val="22"/>
              </w:rPr>
              <w:t>0.03</w:t>
            </w:r>
          </w:p>
        </w:tc>
        <w:tc>
          <w:tcPr>
            <w:tcW w:w="1453" w:type="dxa"/>
            <w:tcMar>
              <w:top w:w="0" w:type="dxa"/>
              <w:left w:w="0" w:type="dxa"/>
              <w:bottom w:w="0" w:type="dxa"/>
              <w:right w:w="0" w:type="dxa"/>
            </w:tcMar>
            <w:vAlign w:val="center"/>
          </w:tcPr>
          <w:p w14:paraId="3D92D8C0" w14:textId="77777777" w:rsidR="00051F6A" w:rsidRDefault="00051F6A">
            <w:pPr>
              <w:jc w:val="center"/>
            </w:pPr>
          </w:p>
        </w:tc>
      </w:tr>
      <w:tr w:rsidR="00051F6A" w14:paraId="60A7866B" w14:textId="77777777">
        <w:trPr>
          <w:trHeight w:val="302"/>
          <w:jc w:val="center"/>
        </w:trPr>
        <w:tc>
          <w:tcPr>
            <w:tcW w:w="1056" w:type="dxa"/>
            <w:vMerge/>
            <w:tcMar>
              <w:top w:w="0" w:type="dxa"/>
              <w:left w:w="0" w:type="dxa"/>
              <w:bottom w:w="0" w:type="dxa"/>
              <w:right w:w="0" w:type="dxa"/>
            </w:tcMar>
            <w:vAlign w:val="center"/>
          </w:tcPr>
          <w:p w14:paraId="0EAE9AE8" w14:textId="77777777" w:rsidR="00051F6A" w:rsidRDefault="00051F6A">
            <w:pPr>
              <w:jc w:val="center"/>
            </w:pPr>
          </w:p>
        </w:tc>
        <w:tc>
          <w:tcPr>
            <w:tcW w:w="1264" w:type="dxa"/>
            <w:tcMar>
              <w:top w:w="0" w:type="dxa"/>
              <w:left w:w="0" w:type="dxa"/>
              <w:bottom w:w="0" w:type="dxa"/>
              <w:right w:w="0" w:type="dxa"/>
            </w:tcMar>
            <w:vAlign w:val="center"/>
          </w:tcPr>
          <w:p w14:paraId="5B7976A5"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5DC972E7"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1449F564"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7457BF43"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6551678C"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7EFE4996"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7C59F6A0"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22575123" w14:textId="77777777" w:rsidR="00051F6A" w:rsidRDefault="0051186E">
            <w:pPr>
              <w:jc w:val="center"/>
            </w:pPr>
            <w:r>
              <w:rPr>
                <w:rFonts w:ascii="Calibri" w:eastAsia="Calibri" w:hAnsi="Calibri" w:cs="Calibri"/>
                <w:color w:val="000000"/>
                <w:sz w:val="22"/>
              </w:rPr>
              <w:t>spr_rpyi01_gm</w:t>
            </w:r>
          </w:p>
        </w:tc>
        <w:tc>
          <w:tcPr>
            <w:tcW w:w="714" w:type="dxa"/>
            <w:tcMar>
              <w:top w:w="0" w:type="dxa"/>
              <w:left w:w="0" w:type="dxa"/>
              <w:bottom w:w="0" w:type="dxa"/>
              <w:right w:w="0" w:type="dxa"/>
            </w:tcMar>
            <w:vAlign w:val="center"/>
          </w:tcPr>
          <w:p w14:paraId="0AD06CAE"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78E61531" w14:textId="77777777" w:rsidR="00051F6A" w:rsidRDefault="0051186E">
            <w:pPr>
              <w:jc w:val="center"/>
            </w:pPr>
            <w:r>
              <w:rPr>
                <w:rFonts w:ascii="Calibri" w:eastAsia="Calibri" w:hAnsi="Calibri" w:cs="Calibri"/>
                <w:color w:val="006100"/>
                <w:sz w:val="22"/>
              </w:rPr>
              <w:t>0.03</w:t>
            </w:r>
          </w:p>
        </w:tc>
        <w:tc>
          <w:tcPr>
            <w:tcW w:w="762" w:type="dxa"/>
            <w:shd w:val="clear" w:color="C6EFCE" w:fill="C6EFCE"/>
            <w:tcMar>
              <w:top w:w="0" w:type="dxa"/>
              <w:left w:w="0" w:type="dxa"/>
              <w:bottom w:w="0" w:type="dxa"/>
              <w:right w:w="0" w:type="dxa"/>
            </w:tcMar>
            <w:vAlign w:val="center"/>
          </w:tcPr>
          <w:p w14:paraId="2DC7EBAB" w14:textId="77777777" w:rsidR="00051F6A" w:rsidRDefault="0051186E">
            <w:pPr>
              <w:jc w:val="center"/>
            </w:pPr>
            <w:r>
              <w:rPr>
                <w:rFonts w:ascii="Calibri" w:eastAsia="Calibri" w:hAnsi="Calibri" w:cs="Calibri"/>
                <w:color w:val="006100"/>
                <w:sz w:val="22"/>
              </w:rPr>
              <w:t>0.18</w:t>
            </w:r>
          </w:p>
        </w:tc>
        <w:tc>
          <w:tcPr>
            <w:tcW w:w="773" w:type="dxa"/>
            <w:shd w:val="clear" w:color="C6EFCE" w:fill="C6EFCE"/>
            <w:tcMar>
              <w:top w:w="0" w:type="dxa"/>
              <w:left w:w="0" w:type="dxa"/>
              <w:bottom w:w="0" w:type="dxa"/>
              <w:right w:w="0" w:type="dxa"/>
            </w:tcMar>
            <w:vAlign w:val="center"/>
          </w:tcPr>
          <w:p w14:paraId="69A8C421" w14:textId="77777777" w:rsidR="00051F6A" w:rsidRDefault="0051186E">
            <w:pPr>
              <w:jc w:val="center"/>
            </w:pPr>
            <w:r>
              <w:rPr>
                <w:rFonts w:ascii="Calibri" w:eastAsia="Calibri" w:hAnsi="Calibri" w:cs="Calibri"/>
                <w:color w:val="006100"/>
                <w:sz w:val="22"/>
              </w:rPr>
              <w:t>0.02</w:t>
            </w:r>
          </w:p>
        </w:tc>
        <w:tc>
          <w:tcPr>
            <w:tcW w:w="1453" w:type="dxa"/>
            <w:tcMar>
              <w:top w:w="0" w:type="dxa"/>
              <w:left w:w="0" w:type="dxa"/>
              <w:bottom w:w="0" w:type="dxa"/>
              <w:right w:w="0" w:type="dxa"/>
            </w:tcMar>
            <w:vAlign w:val="center"/>
          </w:tcPr>
          <w:p w14:paraId="0A790AFF" w14:textId="77777777" w:rsidR="00051F6A" w:rsidRDefault="0051186E">
            <w:pPr>
              <w:jc w:val="center"/>
            </w:pPr>
            <w:r>
              <w:rPr>
                <w:rFonts w:ascii="Calibri" w:eastAsia="Calibri" w:hAnsi="Calibri" w:cs="Calibri"/>
                <w:color w:val="000000"/>
                <w:sz w:val="22"/>
              </w:rPr>
              <w:t>x</w:t>
            </w:r>
          </w:p>
        </w:tc>
      </w:tr>
      <w:tr w:rsidR="00051F6A" w14:paraId="0D1B3B28" w14:textId="77777777">
        <w:trPr>
          <w:trHeight w:val="302"/>
          <w:jc w:val="center"/>
        </w:trPr>
        <w:tc>
          <w:tcPr>
            <w:tcW w:w="1056" w:type="dxa"/>
            <w:vMerge/>
            <w:tcMar>
              <w:top w:w="0" w:type="dxa"/>
              <w:left w:w="0" w:type="dxa"/>
              <w:bottom w:w="0" w:type="dxa"/>
              <w:right w:w="0" w:type="dxa"/>
            </w:tcMar>
            <w:vAlign w:val="center"/>
          </w:tcPr>
          <w:p w14:paraId="15DC900A" w14:textId="77777777" w:rsidR="00051F6A" w:rsidRDefault="00051F6A">
            <w:pPr>
              <w:jc w:val="center"/>
            </w:pPr>
          </w:p>
        </w:tc>
        <w:tc>
          <w:tcPr>
            <w:tcW w:w="1264" w:type="dxa"/>
            <w:tcMar>
              <w:top w:w="0" w:type="dxa"/>
              <w:left w:w="0" w:type="dxa"/>
              <w:bottom w:w="0" w:type="dxa"/>
              <w:right w:w="0" w:type="dxa"/>
            </w:tcMar>
            <w:vAlign w:val="center"/>
          </w:tcPr>
          <w:p w14:paraId="498E88F4" w14:textId="77777777" w:rsidR="00051F6A" w:rsidRDefault="0051186E">
            <w:pPr>
              <w:jc w:val="center"/>
            </w:pPr>
            <w:r>
              <w:rPr>
                <w:rFonts w:ascii="Calibri" w:eastAsia="Calibri" w:hAnsi="Calibri" w:cs="Calibri"/>
                <w:color w:val="000000"/>
                <w:sz w:val="22"/>
              </w:rPr>
              <w:t>segreg</w:t>
            </w:r>
          </w:p>
        </w:tc>
        <w:tc>
          <w:tcPr>
            <w:tcW w:w="897" w:type="dxa"/>
            <w:tcMar>
              <w:top w:w="0" w:type="dxa"/>
              <w:left w:w="0" w:type="dxa"/>
              <w:bottom w:w="0" w:type="dxa"/>
              <w:right w:w="0" w:type="dxa"/>
            </w:tcMar>
            <w:vAlign w:val="center"/>
          </w:tcPr>
          <w:p w14:paraId="7C28D0C1"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44DD6D54"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7DB81B09"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1AF21B36"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550AB2AB"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167531F9"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290AEDDB" w14:textId="77777777" w:rsidR="00051F6A" w:rsidRDefault="0051186E">
            <w:pPr>
              <w:jc w:val="center"/>
            </w:pPr>
            <w:r>
              <w:rPr>
                <w:rFonts w:ascii="Calibri" w:eastAsia="Calibri" w:hAnsi="Calibri" w:cs="Calibri"/>
                <w:color w:val="000000"/>
                <w:sz w:val="22"/>
              </w:rPr>
              <w:t>spr_rpyi01_hs</w:t>
            </w:r>
          </w:p>
        </w:tc>
        <w:tc>
          <w:tcPr>
            <w:tcW w:w="714" w:type="dxa"/>
            <w:tcMar>
              <w:top w:w="0" w:type="dxa"/>
              <w:left w:w="0" w:type="dxa"/>
              <w:bottom w:w="0" w:type="dxa"/>
              <w:right w:w="0" w:type="dxa"/>
            </w:tcMar>
            <w:vAlign w:val="center"/>
          </w:tcPr>
          <w:p w14:paraId="2353C094" w14:textId="77777777" w:rsidR="00051F6A" w:rsidRDefault="0051186E">
            <w:pPr>
              <w:jc w:val="center"/>
            </w:pPr>
            <w:r>
              <w:rPr>
                <w:rFonts w:ascii="Calibri" w:eastAsia="Calibri" w:hAnsi="Calibri" w:cs="Calibri"/>
                <w:color w:val="000000"/>
                <w:sz w:val="22"/>
              </w:rPr>
              <w:t>Y</w:t>
            </w:r>
          </w:p>
        </w:tc>
        <w:tc>
          <w:tcPr>
            <w:tcW w:w="1018" w:type="dxa"/>
            <w:tcMar>
              <w:top w:w="0" w:type="dxa"/>
              <w:left w:w="0" w:type="dxa"/>
              <w:bottom w:w="0" w:type="dxa"/>
              <w:right w:w="0" w:type="dxa"/>
            </w:tcMar>
            <w:vAlign w:val="center"/>
          </w:tcPr>
          <w:p w14:paraId="5F0FB552" w14:textId="77777777" w:rsidR="00051F6A" w:rsidRDefault="00051F6A">
            <w:pPr>
              <w:jc w:val="center"/>
            </w:pPr>
          </w:p>
        </w:tc>
        <w:tc>
          <w:tcPr>
            <w:tcW w:w="762" w:type="dxa"/>
            <w:tcMar>
              <w:top w:w="0" w:type="dxa"/>
              <w:left w:w="0" w:type="dxa"/>
              <w:bottom w:w="0" w:type="dxa"/>
              <w:right w:w="0" w:type="dxa"/>
            </w:tcMar>
            <w:vAlign w:val="center"/>
          </w:tcPr>
          <w:p w14:paraId="78ABF688" w14:textId="77777777" w:rsidR="00051F6A" w:rsidRDefault="00051F6A">
            <w:pPr>
              <w:jc w:val="center"/>
            </w:pPr>
          </w:p>
        </w:tc>
        <w:tc>
          <w:tcPr>
            <w:tcW w:w="773" w:type="dxa"/>
            <w:tcMar>
              <w:top w:w="0" w:type="dxa"/>
              <w:left w:w="0" w:type="dxa"/>
              <w:bottom w:w="0" w:type="dxa"/>
              <w:right w:w="0" w:type="dxa"/>
            </w:tcMar>
            <w:vAlign w:val="center"/>
          </w:tcPr>
          <w:p w14:paraId="781DC740" w14:textId="77777777" w:rsidR="00051F6A" w:rsidRDefault="00051F6A">
            <w:pPr>
              <w:jc w:val="center"/>
            </w:pPr>
          </w:p>
        </w:tc>
        <w:tc>
          <w:tcPr>
            <w:tcW w:w="1453" w:type="dxa"/>
            <w:tcMar>
              <w:top w:w="0" w:type="dxa"/>
              <w:left w:w="0" w:type="dxa"/>
              <w:bottom w:w="0" w:type="dxa"/>
              <w:right w:w="0" w:type="dxa"/>
            </w:tcMar>
            <w:vAlign w:val="center"/>
          </w:tcPr>
          <w:p w14:paraId="2971C83B" w14:textId="77777777" w:rsidR="00051F6A" w:rsidRDefault="00051F6A">
            <w:pPr>
              <w:jc w:val="center"/>
            </w:pPr>
          </w:p>
        </w:tc>
      </w:tr>
      <w:tr w:rsidR="00051F6A" w14:paraId="02A99965" w14:textId="77777777">
        <w:trPr>
          <w:trHeight w:val="302"/>
          <w:jc w:val="center"/>
        </w:trPr>
        <w:tc>
          <w:tcPr>
            <w:tcW w:w="1056" w:type="dxa"/>
            <w:vMerge w:val="restart"/>
            <w:tcMar>
              <w:top w:w="0" w:type="dxa"/>
              <w:left w:w="0" w:type="dxa"/>
              <w:bottom w:w="0" w:type="dxa"/>
              <w:right w:w="0" w:type="dxa"/>
            </w:tcMar>
            <w:vAlign w:val="center"/>
          </w:tcPr>
          <w:p w14:paraId="68B91817" w14:textId="77777777" w:rsidR="00051F6A" w:rsidRDefault="0051186E">
            <w:pPr>
              <w:jc w:val="center"/>
            </w:pPr>
            <w:r>
              <w:rPr>
                <w:rFonts w:ascii="Calibri" w:eastAsia="Calibri" w:hAnsi="Calibri" w:cs="Calibri"/>
                <w:color w:val="000000"/>
                <w:sz w:val="22"/>
              </w:rPr>
              <w:t>ARA 6,7</w:t>
            </w:r>
          </w:p>
          <w:p w14:paraId="1FDE0ACA" w14:textId="77777777" w:rsidR="00051F6A" w:rsidRDefault="00051F6A">
            <w:pPr>
              <w:jc w:val="center"/>
            </w:pPr>
          </w:p>
        </w:tc>
        <w:tc>
          <w:tcPr>
            <w:tcW w:w="1264" w:type="dxa"/>
            <w:tcMar>
              <w:top w:w="0" w:type="dxa"/>
              <w:left w:w="0" w:type="dxa"/>
              <w:bottom w:w="0" w:type="dxa"/>
              <w:right w:w="0" w:type="dxa"/>
            </w:tcMar>
            <w:vAlign w:val="center"/>
          </w:tcPr>
          <w:p w14:paraId="2450B875" w14:textId="77777777" w:rsidR="00051F6A" w:rsidRDefault="0051186E">
            <w:pPr>
              <w:jc w:val="center"/>
            </w:pPr>
            <w:r>
              <w:rPr>
                <w:rFonts w:ascii="Calibri" w:eastAsia="Calibri" w:hAnsi="Calibri" w:cs="Calibri"/>
                <w:color w:val="000000"/>
                <w:sz w:val="22"/>
              </w:rPr>
              <w:t>geomean</w:t>
            </w:r>
          </w:p>
        </w:tc>
        <w:tc>
          <w:tcPr>
            <w:tcW w:w="897" w:type="dxa"/>
            <w:tcMar>
              <w:top w:w="0" w:type="dxa"/>
              <w:left w:w="0" w:type="dxa"/>
              <w:bottom w:w="0" w:type="dxa"/>
              <w:right w:w="0" w:type="dxa"/>
            </w:tcMar>
            <w:vAlign w:val="center"/>
          </w:tcPr>
          <w:p w14:paraId="47C12883"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583BF26B" w14:textId="77777777" w:rsidR="00051F6A" w:rsidRDefault="0051186E">
            <w:pPr>
              <w:jc w:val="center"/>
            </w:pPr>
            <w:r>
              <w:rPr>
                <w:rFonts w:ascii="Calibri" w:eastAsia="Calibri" w:hAnsi="Calibri" w:cs="Calibri"/>
                <w:color w:val="000000"/>
                <w:sz w:val="22"/>
              </w:rPr>
              <w:t>hs breakpoint</w:t>
            </w:r>
          </w:p>
          <w:p w14:paraId="0ECFE1FE" w14:textId="77777777" w:rsidR="00051F6A" w:rsidRDefault="00051F6A">
            <w:pPr>
              <w:jc w:val="center"/>
            </w:pPr>
          </w:p>
        </w:tc>
        <w:tc>
          <w:tcPr>
            <w:tcW w:w="647" w:type="dxa"/>
            <w:tcMar>
              <w:top w:w="0" w:type="dxa"/>
              <w:left w:w="0" w:type="dxa"/>
              <w:bottom w:w="0" w:type="dxa"/>
              <w:right w:w="0" w:type="dxa"/>
            </w:tcMar>
          </w:tcPr>
          <w:p w14:paraId="581D8F0F"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01061EBA" w14:textId="77777777" w:rsidR="00051F6A" w:rsidRDefault="00051F6A">
            <w:pPr>
              <w:jc w:val="center"/>
            </w:pPr>
          </w:p>
        </w:tc>
        <w:tc>
          <w:tcPr>
            <w:tcW w:w="808" w:type="dxa"/>
            <w:tcMar>
              <w:top w:w="0" w:type="dxa"/>
              <w:left w:w="0" w:type="dxa"/>
              <w:bottom w:w="0" w:type="dxa"/>
              <w:right w:w="0" w:type="dxa"/>
            </w:tcMar>
            <w:vAlign w:val="center"/>
          </w:tcPr>
          <w:p w14:paraId="62D564BD" w14:textId="77777777" w:rsidR="00051F6A" w:rsidRDefault="00051F6A">
            <w:pPr>
              <w:jc w:val="center"/>
            </w:pPr>
          </w:p>
        </w:tc>
        <w:tc>
          <w:tcPr>
            <w:tcW w:w="963" w:type="dxa"/>
            <w:tcMar>
              <w:top w:w="0" w:type="dxa"/>
              <w:left w:w="0" w:type="dxa"/>
              <w:bottom w:w="0" w:type="dxa"/>
              <w:right w:w="0" w:type="dxa"/>
            </w:tcMar>
            <w:vAlign w:val="center"/>
          </w:tcPr>
          <w:p w14:paraId="2F869615" w14:textId="77777777" w:rsidR="00051F6A" w:rsidRDefault="00051F6A">
            <w:pPr>
              <w:jc w:val="center"/>
            </w:pPr>
          </w:p>
        </w:tc>
        <w:tc>
          <w:tcPr>
            <w:tcW w:w="2184" w:type="dxa"/>
            <w:tcMar>
              <w:top w:w="0" w:type="dxa"/>
              <w:left w:w="0" w:type="dxa"/>
              <w:bottom w:w="0" w:type="dxa"/>
              <w:right w:w="0" w:type="dxa"/>
            </w:tcMar>
            <w:vAlign w:val="center"/>
          </w:tcPr>
          <w:p w14:paraId="59386664" w14:textId="77777777" w:rsidR="00051F6A" w:rsidRDefault="0051186E">
            <w:pPr>
              <w:jc w:val="center"/>
            </w:pPr>
            <w:r>
              <w:rPr>
                <w:rFonts w:ascii="Calibri" w:eastAsia="Calibri" w:hAnsi="Calibri" w:cs="Calibri"/>
                <w:color w:val="000000"/>
                <w:sz w:val="22"/>
              </w:rPr>
              <w:t>Blim_i1_ F</w:t>
            </w:r>
            <w:r>
              <w:rPr>
                <w:rFonts w:ascii="Calibri" w:eastAsia="Calibri" w:hAnsi="Calibri" w:cs="Calibri"/>
                <w:color w:val="000000"/>
                <w:sz w:val="22"/>
                <w:vertAlign w:val="subscript"/>
              </w:rPr>
              <w:t>0.1</w:t>
            </w:r>
          </w:p>
        </w:tc>
        <w:tc>
          <w:tcPr>
            <w:tcW w:w="714" w:type="dxa"/>
            <w:tcMar>
              <w:top w:w="0" w:type="dxa"/>
              <w:left w:w="0" w:type="dxa"/>
              <w:bottom w:w="0" w:type="dxa"/>
              <w:right w:w="0" w:type="dxa"/>
            </w:tcMar>
            <w:vAlign w:val="center"/>
          </w:tcPr>
          <w:p w14:paraId="63BCDE19"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5FA141C4" w14:textId="77777777" w:rsidR="00051F6A" w:rsidRDefault="0051186E">
            <w:pPr>
              <w:jc w:val="center"/>
            </w:pPr>
            <w:r>
              <w:rPr>
                <w:rFonts w:ascii="Calibri" w:eastAsia="Calibri" w:hAnsi="Calibri" w:cs="Calibri"/>
                <w:color w:val="9C0006"/>
                <w:sz w:val="22"/>
              </w:rPr>
              <w:t>0.09</w:t>
            </w:r>
          </w:p>
        </w:tc>
        <w:tc>
          <w:tcPr>
            <w:tcW w:w="762" w:type="dxa"/>
            <w:shd w:val="clear" w:color="FFC7CE" w:fill="FFC7CE"/>
            <w:tcMar>
              <w:top w:w="0" w:type="dxa"/>
              <w:left w:w="0" w:type="dxa"/>
              <w:bottom w:w="0" w:type="dxa"/>
              <w:right w:w="0" w:type="dxa"/>
            </w:tcMar>
            <w:vAlign w:val="center"/>
          </w:tcPr>
          <w:p w14:paraId="4864F07E" w14:textId="77777777" w:rsidR="00051F6A" w:rsidRDefault="0051186E">
            <w:pPr>
              <w:jc w:val="center"/>
            </w:pPr>
            <w:r>
              <w:rPr>
                <w:rFonts w:ascii="Calibri" w:eastAsia="Calibri" w:hAnsi="Calibri" w:cs="Calibri"/>
                <w:color w:val="9C0006"/>
                <w:sz w:val="22"/>
              </w:rPr>
              <w:t>0.02</w:t>
            </w:r>
          </w:p>
        </w:tc>
        <w:tc>
          <w:tcPr>
            <w:tcW w:w="773" w:type="dxa"/>
            <w:shd w:val="clear" w:color="FFC7CE" w:fill="FFC7CE"/>
            <w:tcMar>
              <w:top w:w="0" w:type="dxa"/>
              <w:left w:w="0" w:type="dxa"/>
              <w:bottom w:w="0" w:type="dxa"/>
              <w:right w:w="0" w:type="dxa"/>
            </w:tcMar>
            <w:vAlign w:val="center"/>
          </w:tcPr>
          <w:p w14:paraId="636AE804" w14:textId="77777777" w:rsidR="00051F6A" w:rsidRDefault="0051186E">
            <w:pPr>
              <w:jc w:val="center"/>
            </w:pPr>
            <w:r>
              <w:rPr>
                <w:rFonts w:ascii="Calibri" w:eastAsia="Calibri" w:hAnsi="Calibri" w:cs="Calibri"/>
                <w:color w:val="9C0006"/>
                <w:sz w:val="22"/>
              </w:rPr>
              <w:t>2.56</w:t>
            </w:r>
          </w:p>
        </w:tc>
        <w:tc>
          <w:tcPr>
            <w:tcW w:w="1453" w:type="dxa"/>
            <w:tcMar>
              <w:top w:w="0" w:type="dxa"/>
              <w:left w:w="0" w:type="dxa"/>
              <w:bottom w:w="0" w:type="dxa"/>
              <w:right w:w="0" w:type="dxa"/>
            </w:tcMar>
            <w:vAlign w:val="center"/>
          </w:tcPr>
          <w:p w14:paraId="1753BDEB" w14:textId="77777777" w:rsidR="00051F6A" w:rsidRDefault="00051F6A">
            <w:pPr>
              <w:jc w:val="center"/>
            </w:pPr>
          </w:p>
        </w:tc>
      </w:tr>
      <w:tr w:rsidR="00051F6A" w14:paraId="564323BA" w14:textId="77777777">
        <w:trPr>
          <w:trHeight w:val="302"/>
          <w:jc w:val="center"/>
        </w:trPr>
        <w:tc>
          <w:tcPr>
            <w:tcW w:w="1056" w:type="dxa"/>
            <w:vMerge/>
            <w:tcMar>
              <w:top w:w="0" w:type="dxa"/>
              <w:left w:w="0" w:type="dxa"/>
              <w:bottom w:w="0" w:type="dxa"/>
              <w:right w:w="0" w:type="dxa"/>
            </w:tcMar>
            <w:vAlign w:val="center"/>
          </w:tcPr>
          <w:p w14:paraId="3F6E73EF" w14:textId="77777777" w:rsidR="00051F6A" w:rsidRDefault="00051F6A">
            <w:pPr>
              <w:jc w:val="center"/>
            </w:pPr>
          </w:p>
        </w:tc>
        <w:tc>
          <w:tcPr>
            <w:tcW w:w="1264" w:type="dxa"/>
            <w:tcMar>
              <w:top w:w="0" w:type="dxa"/>
              <w:left w:w="0" w:type="dxa"/>
              <w:bottom w:w="0" w:type="dxa"/>
              <w:right w:w="0" w:type="dxa"/>
            </w:tcMar>
            <w:vAlign w:val="center"/>
          </w:tcPr>
          <w:p w14:paraId="0B62732B" w14:textId="77777777" w:rsidR="00051F6A" w:rsidRDefault="0051186E">
            <w:pPr>
              <w:jc w:val="center"/>
            </w:pPr>
            <w:r>
              <w:rPr>
                <w:rFonts w:ascii="Calibri" w:eastAsia="Calibri" w:hAnsi="Calibri" w:cs="Calibri"/>
                <w:color w:val="000000"/>
                <w:sz w:val="22"/>
              </w:rPr>
              <w:t>geomean</w:t>
            </w:r>
          </w:p>
        </w:tc>
        <w:tc>
          <w:tcPr>
            <w:tcW w:w="897" w:type="dxa"/>
            <w:tcMar>
              <w:top w:w="0" w:type="dxa"/>
              <w:left w:w="0" w:type="dxa"/>
              <w:bottom w:w="0" w:type="dxa"/>
              <w:right w:w="0" w:type="dxa"/>
            </w:tcMar>
            <w:vAlign w:val="center"/>
          </w:tcPr>
          <w:p w14:paraId="5AE8ECD8"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34D30B76"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1F6B8469"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7AC3821D"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396387CC"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3A5D814A"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3035C81A" w14:textId="77777777" w:rsidR="00051F6A" w:rsidRDefault="0051186E">
            <w:pPr>
              <w:jc w:val="center"/>
            </w:pPr>
            <w:r>
              <w:rPr>
                <w:rFonts w:ascii="Calibri" w:eastAsia="Calibri" w:hAnsi="Calibri" w:cs="Calibri"/>
                <w:color w:val="000000"/>
                <w:sz w:val="22"/>
              </w:rPr>
              <w:t>spr_i1_geomean_ F</w:t>
            </w:r>
            <w:r>
              <w:rPr>
                <w:rFonts w:ascii="Calibri" w:eastAsia="Calibri" w:hAnsi="Calibri" w:cs="Calibri"/>
                <w:color w:val="000000"/>
                <w:sz w:val="22"/>
                <w:vertAlign w:val="subscript"/>
              </w:rPr>
              <w:t>0.1</w:t>
            </w:r>
          </w:p>
        </w:tc>
        <w:tc>
          <w:tcPr>
            <w:tcW w:w="714" w:type="dxa"/>
            <w:tcMar>
              <w:top w:w="0" w:type="dxa"/>
              <w:left w:w="0" w:type="dxa"/>
              <w:bottom w:w="0" w:type="dxa"/>
              <w:right w:w="0" w:type="dxa"/>
            </w:tcMar>
            <w:vAlign w:val="center"/>
          </w:tcPr>
          <w:p w14:paraId="1A4A6D95"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345AA254" w14:textId="77777777" w:rsidR="00051F6A" w:rsidRDefault="0051186E">
            <w:pPr>
              <w:jc w:val="center"/>
            </w:pPr>
            <w:r>
              <w:rPr>
                <w:rFonts w:ascii="Calibri" w:eastAsia="Calibri" w:hAnsi="Calibri" w:cs="Calibri"/>
                <w:color w:val="006100"/>
                <w:sz w:val="22"/>
              </w:rPr>
              <w:t>0.04</w:t>
            </w:r>
          </w:p>
        </w:tc>
        <w:tc>
          <w:tcPr>
            <w:tcW w:w="762" w:type="dxa"/>
            <w:shd w:val="clear" w:color="C6EFCE" w:fill="C6EFCE"/>
            <w:tcMar>
              <w:top w:w="0" w:type="dxa"/>
              <w:left w:w="0" w:type="dxa"/>
              <w:bottom w:w="0" w:type="dxa"/>
              <w:right w:w="0" w:type="dxa"/>
            </w:tcMar>
            <w:vAlign w:val="center"/>
          </w:tcPr>
          <w:p w14:paraId="14124902" w14:textId="77777777" w:rsidR="00051F6A" w:rsidRDefault="0051186E">
            <w:pPr>
              <w:jc w:val="center"/>
            </w:pPr>
            <w:r>
              <w:rPr>
                <w:rFonts w:ascii="Calibri" w:eastAsia="Calibri" w:hAnsi="Calibri" w:cs="Calibri"/>
                <w:color w:val="006100"/>
                <w:sz w:val="22"/>
              </w:rPr>
              <w:t>0.01</w:t>
            </w:r>
          </w:p>
        </w:tc>
        <w:tc>
          <w:tcPr>
            <w:tcW w:w="773" w:type="dxa"/>
            <w:shd w:val="clear" w:color="C6EFCE" w:fill="C6EFCE"/>
            <w:tcMar>
              <w:top w:w="0" w:type="dxa"/>
              <w:left w:w="0" w:type="dxa"/>
              <w:bottom w:w="0" w:type="dxa"/>
              <w:right w:w="0" w:type="dxa"/>
            </w:tcMar>
            <w:vAlign w:val="center"/>
          </w:tcPr>
          <w:p w14:paraId="1C879910" w14:textId="77777777" w:rsidR="00051F6A" w:rsidRDefault="0051186E">
            <w:pPr>
              <w:jc w:val="center"/>
            </w:pPr>
            <w:r>
              <w:rPr>
                <w:rFonts w:ascii="Calibri" w:eastAsia="Calibri" w:hAnsi="Calibri" w:cs="Calibri"/>
                <w:color w:val="006100"/>
                <w:sz w:val="22"/>
              </w:rPr>
              <w:t>0.80</w:t>
            </w:r>
          </w:p>
        </w:tc>
        <w:tc>
          <w:tcPr>
            <w:tcW w:w="1453" w:type="dxa"/>
            <w:tcMar>
              <w:top w:w="0" w:type="dxa"/>
              <w:left w:w="0" w:type="dxa"/>
              <w:bottom w:w="0" w:type="dxa"/>
              <w:right w:w="0" w:type="dxa"/>
            </w:tcMar>
            <w:vAlign w:val="center"/>
          </w:tcPr>
          <w:p w14:paraId="1907AB4B" w14:textId="77777777" w:rsidR="00051F6A" w:rsidRDefault="0051186E">
            <w:pPr>
              <w:jc w:val="center"/>
            </w:pPr>
            <w:r>
              <w:rPr>
                <w:rFonts w:ascii="Calibri" w:eastAsia="Calibri" w:hAnsi="Calibri" w:cs="Calibri"/>
                <w:color w:val="000000"/>
                <w:sz w:val="22"/>
              </w:rPr>
              <w:t>x</w:t>
            </w:r>
          </w:p>
        </w:tc>
      </w:tr>
      <w:tr w:rsidR="00051F6A" w14:paraId="477F59C1" w14:textId="77777777">
        <w:trPr>
          <w:trHeight w:val="302"/>
          <w:jc w:val="center"/>
        </w:trPr>
        <w:tc>
          <w:tcPr>
            <w:tcW w:w="1056" w:type="dxa"/>
            <w:vMerge/>
            <w:tcMar>
              <w:top w:w="0" w:type="dxa"/>
              <w:left w:w="0" w:type="dxa"/>
              <w:bottom w:w="0" w:type="dxa"/>
              <w:right w:w="0" w:type="dxa"/>
            </w:tcMar>
            <w:vAlign w:val="center"/>
          </w:tcPr>
          <w:p w14:paraId="68BE7B59" w14:textId="77777777" w:rsidR="00051F6A" w:rsidRDefault="00051F6A">
            <w:pPr>
              <w:jc w:val="center"/>
            </w:pPr>
          </w:p>
        </w:tc>
        <w:tc>
          <w:tcPr>
            <w:tcW w:w="1264" w:type="dxa"/>
            <w:tcMar>
              <w:top w:w="0" w:type="dxa"/>
              <w:left w:w="0" w:type="dxa"/>
              <w:bottom w:w="0" w:type="dxa"/>
              <w:right w:w="0" w:type="dxa"/>
            </w:tcMar>
            <w:vAlign w:val="center"/>
          </w:tcPr>
          <w:p w14:paraId="6E8EEAEF" w14:textId="77777777" w:rsidR="00051F6A" w:rsidRDefault="0051186E">
            <w:pPr>
              <w:jc w:val="center"/>
            </w:pPr>
            <w:r>
              <w:rPr>
                <w:rFonts w:ascii="Calibri" w:eastAsia="Calibri" w:hAnsi="Calibri" w:cs="Calibri"/>
                <w:b/>
                <w:color w:val="000000"/>
                <w:sz w:val="22"/>
              </w:rPr>
              <w:t>segreg</w:t>
            </w:r>
          </w:p>
        </w:tc>
        <w:tc>
          <w:tcPr>
            <w:tcW w:w="897" w:type="dxa"/>
            <w:tcMar>
              <w:top w:w="0" w:type="dxa"/>
              <w:left w:w="0" w:type="dxa"/>
              <w:bottom w:w="0" w:type="dxa"/>
              <w:right w:w="0" w:type="dxa"/>
            </w:tcMar>
            <w:vAlign w:val="center"/>
          </w:tcPr>
          <w:p w14:paraId="7BD7B859"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1DC83355"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2466073E"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7930944F"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57B6A324"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149D9371"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7C2E1716" w14:textId="77777777" w:rsidR="00051F6A" w:rsidRDefault="0051186E">
            <w:pPr>
              <w:jc w:val="center"/>
            </w:pPr>
            <w:r>
              <w:rPr>
                <w:rFonts w:ascii="Calibri" w:eastAsia="Calibri" w:hAnsi="Calibri" w:cs="Calibri"/>
                <w:color w:val="000000"/>
                <w:sz w:val="22"/>
              </w:rPr>
              <w:t>spr_i1_segreg_ F</w:t>
            </w:r>
            <w:r>
              <w:rPr>
                <w:rFonts w:ascii="Calibri" w:eastAsia="Calibri" w:hAnsi="Calibri" w:cs="Calibri"/>
                <w:color w:val="000000"/>
                <w:sz w:val="22"/>
                <w:vertAlign w:val="subscript"/>
              </w:rPr>
              <w:t>0.1</w:t>
            </w:r>
          </w:p>
        </w:tc>
        <w:tc>
          <w:tcPr>
            <w:tcW w:w="714" w:type="dxa"/>
            <w:tcMar>
              <w:top w:w="0" w:type="dxa"/>
              <w:left w:w="0" w:type="dxa"/>
              <w:bottom w:w="0" w:type="dxa"/>
              <w:right w:w="0" w:type="dxa"/>
            </w:tcMar>
            <w:vAlign w:val="center"/>
          </w:tcPr>
          <w:p w14:paraId="0F389A4F"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09849129" w14:textId="77777777" w:rsidR="00051F6A" w:rsidRDefault="0051186E">
            <w:pPr>
              <w:jc w:val="center"/>
            </w:pPr>
            <w:r>
              <w:rPr>
                <w:rFonts w:ascii="Calibri" w:eastAsia="Calibri" w:hAnsi="Calibri" w:cs="Calibri"/>
                <w:color w:val="006100"/>
                <w:sz w:val="22"/>
              </w:rPr>
              <w:t>0.03</w:t>
            </w:r>
          </w:p>
        </w:tc>
        <w:tc>
          <w:tcPr>
            <w:tcW w:w="762" w:type="dxa"/>
            <w:shd w:val="clear" w:color="C6EFCE" w:fill="C6EFCE"/>
            <w:tcMar>
              <w:top w:w="0" w:type="dxa"/>
              <w:left w:w="0" w:type="dxa"/>
              <w:bottom w:w="0" w:type="dxa"/>
              <w:right w:w="0" w:type="dxa"/>
            </w:tcMar>
            <w:vAlign w:val="center"/>
          </w:tcPr>
          <w:p w14:paraId="3DC177CF" w14:textId="77777777" w:rsidR="00051F6A" w:rsidRDefault="0051186E">
            <w:pPr>
              <w:jc w:val="center"/>
            </w:pPr>
            <w:r>
              <w:rPr>
                <w:rFonts w:ascii="Calibri" w:eastAsia="Calibri" w:hAnsi="Calibri" w:cs="Calibri"/>
                <w:color w:val="006100"/>
                <w:sz w:val="22"/>
              </w:rPr>
              <w:t>0.01</w:t>
            </w:r>
          </w:p>
        </w:tc>
        <w:tc>
          <w:tcPr>
            <w:tcW w:w="773" w:type="dxa"/>
            <w:shd w:val="clear" w:color="C6EFCE" w:fill="C6EFCE"/>
            <w:tcMar>
              <w:top w:w="0" w:type="dxa"/>
              <w:left w:w="0" w:type="dxa"/>
              <w:bottom w:w="0" w:type="dxa"/>
              <w:right w:w="0" w:type="dxa"/>
            </w:tcMar>
            <w:vAlign w:val="center"/>
          </w:tcPr>
          <w:p w14:paraId="421E1697" w14:textId="77777777" w:rsidR="00051F6A" w:rsidRDefault="0051186E">
            <w:pPr>
              <w:jc w:val="center"/>
            </w:pPr>
            <w:r>
              <w:rPr>
                <w:rFonts w:ascii="Calibri" w:eastAsia="Calibri" w:hAnsi="Calibri" w:cs="Calibri"/>
                <w:color w:val="006100"/>
                <w:sz w:val="22"/>
              </w:rPr>
              <w:t>1.08</w:t>
            </w:r>
          </w:p>
        </w:tc>
        <w:tc>
          <w:tcPr>
            <w:tcW w:w="1453" w:type="dxa"/>
            <w:tcMar>
              <w:top w:w="0" w:type="dxa"/>
              <w:left w:w="0" w:type="dxa"/>
              <w:bottom w:w="0" w:type="dxa"/>
              <w:right w:w="0" w:type="dxa"/>
            </w:tcMar>
            <w:vAlign w:val="center"/>
          </w:tcPr>
          <w:p w14:paraId="17558942" w14:textId="77777777" w:rsidR="00051F6A" w:rsidRDefault="0051186E">
            <w:pPr>
              <w:jc w:val="center"/>
            </w:pPr>
            <w:r>
              <w:rPr>
                <w:rFonts w:ascii="Calibri" w:eastAsia="Calibri" w:hAnsi="Calibri" w:cs="Calibri"/>
                <w:color w:val="000000"/>
                <w:sz w:val="22"/>
              </w:rPr>
              <w:t>x</w:t>
            </w:r>
          </w:p>
        </w:tc>
      </w:tr>
      <w:tr w:rsidR="00051F6A" w14:paraId="294C7735" w14:textId="77777777">
        <w:trPr>
          <w:trHeight w:val="302"/>
          <w:jc w:val="center"/>
        </w:trPr>
        <w:tc>
          <w:tcPr>
            <w:tcW w:w="1056" w:type="dxa"/>
            <w:vMerge w:val="restart"/>
            <w:tcMar>
              <w:top w:w="0" w:type="dxa"/>
              <w:left w:w="0" w:type="dxa"/>
              <w:bottom w:w="0" w:type="dxa"/>
              <w:right w:w="0" w:type="dxa"/>
            </w:tcMar>
            <w:vAlign w:val="center"/>
          </w:tcPr>
          <w:p w14:paraId="7BA32477" w14:textId="77777777" w:rsidR="00051F6A" w:rsidRDefault="0051186E">
            <w:pPr>
              <w:jc w:val="center"/>
            </w:pPr>
            <w:r>
              <w:rPr>
                <w:rFonts w:ascii="Calibri" w:eastAsia="Calibri" w:hAnsi="Calibri" w:cs="Calibri"/>
                <w:color w:val="000000"/>
                <w:sz w:val="22"/>
              </w:rPr>
              <w:t>DPS 8,9,10,11</w:t>
            </w:r>
          </w:p>
          <w:p w14:paraId="3CBAE3E3" w14:textId="77777777" w:rsidR="00051F6A" w:rsidRDefault="00051F6A">
            <w:pPr>
              <w:jc w:val="center"/>
            </w:pPr>
          </w:p>
        </w:tc>
        <w:tc>
          <w:tcPr>
            <w:tcW w:w="1264" w:type="dxa"/>
            <w:tcMar>
              <w:top w:w="0" w:type="dxa"/>
              <w:left w:w="0" w:type="dxa"/>
              <w:bottom w:w="0" w:type="dxa"/>
              <w:right w:w="0" w:type="dxa"/>
            </w:tcMar>
            <w:vAlign w:val="center"/>
          </w:tcPr>
          <w:p w14:paraId="68C562A4"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77660BFC"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20E6BDA8" w14:textId="77777777" w:rsidR="00051F6A" w:rsidRDefault="0051186E">
            <w:pPr>
              <w:jc w:val="center"/>
            </w:pPr>
            <w:r>
              <w:rPr>
                <w:rFonts w:ascii="Calibri" w:eastAsia="Calibri" w:hAnsi="Calibri" w:cs="Calibri"/>
                <w:color w:val="000000"/>
                <w:sz w:val="22"/>
              </w:rPr>
              <w:t>hs breakpoint</w:t>
            </w:r>
          </w:p>
          <w:p w14:paraId="4F069A4A" w14:textId="77777777" w:rsidR="00051F6A" w:rsidRDefault="00051F6A">
            <w:pPr>
              <w:jc w:val="center"/>
            </w:pPr>
          </w:p>
        </w:tc>
        <w:tc>
          <w:tcPr>
            <w:tcW w:w="647" w:type="dxa"/>
            <w:tcMar>
              <w:top w:w="0" w:type="dxa"/>
              <w:left w:w="0" w:type="dxa"/>
              <w:bottom w:w="0" w:type="dxa"/>
              <w:right w:w="0" w:type="dxa"/>
            </w:tcMar>
          </w:tcPr>
          <w:p w14:paraId="4B59F4EE"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55162574" w14:textId="77777777" w:rsidR="00051F6A" w:rsidRDefault="00051F6A">
            <w:pPr>
              <w:jc w:val="center"/>
            </w:pPr>
          </w:p>
        </w:tc>
        <w:tc>
          <w:tcPr>
            <w:tcW w:w="808" w:type="dxa"/>
            <w:tcMar>
              <w:top w:w="0" w:type="dxa"/>
              <w:left w:w="0" w:type="dxa"/>
              <w:bottom w:w="0" w:type="dxa"/>
              <w:right w:w="0" w:type="dxa"/>
            </w:tcMar>
            <w:vAlign w:val="center"/>
          </w:tcPr>
          <w:p w14:paraId="4DA7A88F" w14:textId="77777777" w:rsidR="00051F6A" w:rsidRDefault="00051F6A">
            <w:pPr>
              <w:jc w:val="center"/>
            </w:pPr>
          </w:p>
        </w:tc>
        <w:tc>
          <w:tcPr>
            <w:tcW w:w="963" w:type="dxa"/>
            <w:tcMar>
              <w:top w:w="0" w:type="dxa"/>
              <w:left w:w="0" w:type="dxa"/>
              <w:bottom w:w="0" w:type="dxa"/>
              <w:right w:w="0" w:type="dxa"/>
            </w:tcMar>
            <w:vAlign w:val="center"/>
          </w:tcPr>
          <w:p w14:paraId="33FA527D" w14:textId="77777777" w:rsidR="00051F6A" w:rsidRDefault="00051F6A">
            <w:pPr>
              <w:jc w:val="center"/>
            </w:pPr>
          </w:p>
        </w:tc>
        <w:tc>
          <w:tcPr>
            <w:tcW w:w="2184" w:type="dxa"/>
            <w:tcMar>
              <w:top w:w="0" w:type="dxa"/>
              <w:left w:w="0" w:type="dxa"/>
              <w:bottom w:w="0" w:type="dxa"/>
              <w:right w:w="0" w:type="dxa"/>
            </w:tcMar>
            <w:vAlign w:val="center"/>
          </w:tcPr>
          <w:p w14:paraId="253B4567" w14:textId="77777777" w:rsidR="00051F6A" w:rsidRDefault="0051186E">
            <w:pPr>
              <w:jc w:val="center"/>
            </w:pPr>
            <w:r>
              <w:rPr>
                <w:rFonts w:ascii="Calibri" w:eastAsia="Calibri" w:hAnsi="Calibri" w:cs="Calibri"/>
                <w:color w:val="000000"/>
                <w:sz w:val="22"/>
              </w:rPr>
              <w:t>B</w:t>
            </w:r>
            <w:r>
              <w:rPr>
                <w:rFonts w:ascii="Calibri" w:eastAsia="Calibri" w:hAnsi="Calibri" w:cs="Calibri"/>
                <w:color w:val="000000"/>
                <w:sz w:val="22"/>
                <w:vertAlign w:val="subscript"/>
              </w:rPr>
              <w:t>lim</w:t>
            </w:r>
            <w:r>
              <w:rPr>
                <w:rFonts w:ascii="Calibri" w:eastAsia="Calibri" w:hAnsi="Calibri" w:cs="Calibri"/>
                <w:color w:val="000000"/>
                <w:sz w:val="22"/>
              </w:rPr>
              <w:t xml:space="preserve"> _rpyi1</w:t>
            </w:r>
          </w:p>
        </w:tc>
        <w:tc>
          <w:tcPr>
            <w:tcW w:w="714" w:type="dxa"/>
            <w:tcMar>
              <w:top w:w="0" w:type="dxa"/>
              <w:left w:w="0" w:type="dxa"/>
              <w:bottom w:w="0" w:type="dxa"/>
              <w:right w:w="0" w:type="dxa"/>
            </w:tcMar>
            <w:vAlign w:val="center"/>
          </w:tcPr>
          <w:p w14:paraId="6DE23889"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1A9FE1D9" w14:textId="77777777" w:rsidR="00051F6A" w:rsidRDefault="0051186E">
            <w:pPr>
              <w:jc w:val="center"/>
            </w:pPr>
            <w:r>
              <w:rPr>
                <w:rFonts w:ascii="Calibri" w:eastAsia="Calibri" w:hAnsi="Calibri" w:cs="Calibri"/>
                <w:color w:val="9C0006"/>
                <w:sz w:val="22"/>
              </w:rPr>
              <w:t>0.23</w:t>
            </w:r>
          </w:p>
        </w:tc>
        <w:tc>
          <w:tcPr>
            <w:tcW w:w="762" w:type="dxa"/>
            <w:shd w:val="clear" w:color="C6EFCE" w:fill="C6EFCE"/>
            <w:tcMar>
              <w:top w:w="0" w:type="dxa"/>
              <w:left w:w="0" w:type="dxa"/>
              <w:bottom w:w="0" w:type="dxa"/>
              <w:right w:w="0" w:type="dxa"/>
            </w:tcMar>
            <w:vAlign w:val="center"/>
          </w:tcPr>
          <w:p w14:paraId="02A801E6" w14:textId="77777777" w:rsidR="00051F6A" w:rsidRDefault="0051186E">
            <w:pPr>
              <w:jc w:val="center"/>
            </w:pPr>
            <w:r>
              <w:rPr>
                <w:rFonts w:ascii="Calibri" w:eastAsia="Calibri" w:hAnsi="Calibri" w:cs="Calibri"/>
                <w:color w:val="006100"/>
                <w:sz w:val="22"/>
              </w:rPr>
              <w:t>0.11</w:t>
            </w:r>
          </w:p>
        </w:tc>
        <w:tc>
          <w:tcPr>
            <w:tcW w:w="773" w:type="dxa"/>
            <w:shd w:val="clear" w:color="C6EFCE" w:fill="C6EFCE"/>
            <w:tcMar>
              <w:top w:w="0" w:type="dxa"/>
              <w:left w:w="0" w:type="dxa"/>
              <w:bottom w:w="0" w:type="dxa"/>
              <w:right w:w="0" w:type="dxa"/>
            </w:tcMar>
            <w:vAlign w:val="center"/>
          </w:tcPr>
          <w:p w14:paraId="025D93A6" w14:textId="77777777" w:rsidR="00051F6A" w:rsidRDefault="0051186E">
            <w:pPr>
              <w:jc w:val="center"/>
            </w:pPr>
            <w:r>
              <w:rPr>
                <w:rFonts w:ascii="Calibri" w:eastAsia="Calibri" w:hAnsi="Calibri" w:cs="Calibri"/>
                <w:color w:val="006100"/>
                <w:sz w:val="22"/>
              </w:rPr>
              <w:t>1.02</w:t>
            </w:r>
          </w:p>
        </w:tc>
        <w:tc>
          <w:tcPr>
            <w:tcW w:w="1453" w:type="dxa"/>
            <w:tcMar>
              <w:top w:w="0" w:type="dxa"/>
              <w:left w:w="0" w:type="dxa"/>
              <w:bottom w:w="0" w:type="dxa"/>
              <w:right w:w="0" w:type="dxa"/>
            </w:tcMar>
            <w:vAlign w:val="center"/>
          </w:tcPr>
          <w:p w14:paraId="5AF5F889" w14:textId="77777777" w:rsidR="00051F6A" w:rsidRDefault="00051F6A">
            <w:pPr>
              <w:jc w:val="center"/>
            </w:pPr>
          </w:p>
        </w:tc>
      </w:tr>
      <w:tr w:rsidR="00051F6A" w14:paraId="030C824C" w14:textId="77777777">
        <w:trPr>
          <w:trHeight w:val="302"/>
          <w:jc w:val="center"/>
        </w:trPr>
        <w:tc>
          <w:tcPr>
            <w:tcW w:w="1056" w:type="dxa"/>
            <w:vMerge/>
            <w:tcMar>
              <w:top w:w="0" w:type="dxa"/>
              <w:left w:w="0" w:type="dxa"/>
              <w:bottom w:w="0" w:type="dxa"/>
              <w:right w:w="0" w:type="dxa"/>
            </w:tcMar>
            <w:vAlign w:val="center"/>
          </w:tcPr>
          <w:p w14:paraId="7585FD79" w14:textId="77777777" w:rsidR="00051F6A" w:rsidRDefault="00051F6A">
            <w:pPr>
              <w:jc w:val="center"/>
            </w:pPr>
          </w:p>
        </w:tc>
        <w:tc>
          <w:tcPr>
            <w:tcW w:w="1264" w:type="dxa"/>
            <w:tcMar>
              <w:top w:w="0" w:type="dxa"/>
              <w:left w:w="0" w:type="dxa"/>
              <w:bottom w:w="0" w:type="dxa"/>
              <w:right w:w="0" w:type="dxa"/>
            </w:tcMar>
            <w:vAlign w:val="center"/>
          </w:tcPr>
          <w:p w14:paraId="305A0744"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08D57C5F"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0110F2A0"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02389AC0"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50957B30"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11A3B1B3"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4FE4CF4E"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17F1D4C8" w14:textId="77777777" w:rsidR="00051F6A" w:rsidRDefault="0051186E">
            <w:pPr>
              <w:jc w:val="center"/>
            </w:pPr>
            <w:r>
              <w:rPr>
                <w:rFonts w:ascii="Calibri" w:eastAsia="Calibri" w:hAnsi="Calibri" w:cs="Calibri"/>
                <w:color w:val="000000"/>
                <w:sz w:val="22"/>
              </w:rPr>
              <w:t>spr_rpyi1_geomean</w:t>
            </w:r>
          </w:p>
        </w:tc>
        <w:tc>
          <w:tcPr>
            <w:tcW w:w="714" w:type="dxa"/>
            <w:tcMar>
              <w:top w:w="0" w:type="dxa"/>
              <w:left w:w="0" w:type="dxa"/>
              <w:bottom w:w="0" w:type="dxa"/>
              <w:right w:w="0" w:type="dxa"/>
            </w:tcMar>
            <w:vAlign w:val="center"/>
          </w:tcPr>
          <w:p w14:paraId="337CB048"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518399C4" w14:textId="77777777" w:rsidR="00051F6A" w:rsidRDefault="0051186E">
            <w:pPr>
              <w:jc w:val="center"/>
            </w:pPr>
            <w:r>
              <w:rPr>
                <w:rFonts w:ascii="Calibri" w:eastAsia="Calibri" w:hAnsi="Calibri" w:cs="Calibri"/>
                <w:color w:val="006100"/>
                <w:sz w:val="22"/>
              </w:rPr>
              <w:t>0.17</w:t>
            </w:r>
          </w:p>
        </w:tc>
        <w:tc>
          <w:tcPr>
            <w:tcW w:w="762" w:type="dxa"/>
            <w:shd w:val="clear" w:color="FFC7CE" w:fill="FFC7CE"/>
            <w:tcMar>
              <w:top w:w="0" w:type="dxa"/>
              <w:left w:w="0" w:type="dxa"/>
              <w:bottom w:w="0" w:type="dxa"/>
              <w:right w:w="0" w:type="dxa"/>
            </w:tcMar>
            <w:vAlign w:val="center"/>
          </w:tcPr>
          <w:p w14:paraId="40AEC55A" w14:textId="77777777" w:rsidR="00051F6A" w:rsidRDefault="0051186E">
            <w:pPr>
              <w:jc w:val="center"/>
            </w:pPr>
            <w:r>
              <w:rPr>
                <w:rFonts w:ascii="Calibri" w:eastAsia="Calibri" w:hAnsi="Calibri" w:cs="Calibri"/>
                <w:color w:val="9C0006"/>
                <w:sz w:val="22"/>
              </w:rPr>
              <w:t>0.13</w:t>
            </w:r>
          </w:p>
        </w:tc>
        <w:tc>
          <w:tcPr>
            <w:tcW w:w="773" w:type="dxa"/>
            <w:shd w:val="clear" w:color="FFC7CE" w:fill="FFC7CE"/>
            <w:tcMar>
              <w:top w:w="0" w:type="dxa"/>
              <w:left w:w="0" w:type="dxa"/>
              <w:bottom w:w="0" w:type="dxa"/>
              <w:right w:w="0" w:type="dxa"/>
            </w:tcMar>
            <w:vAlign w:val="center"/>
          </w:tcPr>
          <w:p w14:paraId="0BD5DCAC" w14:textId="77777777" w:rsidR="00051F6A" w:rsidRDefault="0051186E">
            <w:pPr>
              <w:jc w:val="center"/>
            </w:pPr>
            <w:r>
              <w:rPr>
                <w:rFonts w:ascii="Calibri" w:eastAsia="Calibri" w:hAnsi="Calibri" w:cs="Calibri"/>
                <w:color w:val="9C0006"/>
                <w:sz w:val="22"/>
              </w:rPr>
              <w:t>2.33</w:t>
            </w:r>
          </w:p>
        </w:tc>
        <w:tc>
          <w:tcPr>
            <w:tcW w:w="1453" w:type="dxa"/>
            <w:tcMar>
              <w:top w:w="0" w:type="dxa"/>
              <w:left w:w="0" w:type="dxa"/>
              <w:bottom w:w="0" w:type="dxa"/>
              <w:right w:w="0" w:type="dxa"/>
            </w:tcMar>
            <w:vAlign w:val="center"/>
          </w:tcPr>
          <w:p w14:paraId="267F7732" w14:textId="77777777" w:rsidR="00051F6A" w:rsidRDefault="0051186E">
            <w:pPr>
              <w:jc w:val="center"/>
            </w:pPr>
            <w:r>
              <w:rPr>
                <w:rFonts w:ascii="Calibri" w:eastAsia="Calibri" w:hAnsi="Calibri" w:cs="Calibri"/>
                <w:color w:val="000000"/>
                <w:sz w:val="22"/>
              </w:rPr>
              <w:t>x</w:t>
            </w:r>
          </w:p>
        </w:tc>
      </w:tr>
      <w:tr w:rsidR="00051F6A" w14:paraId="451B94C2" w14:textId="77777777">
        <w:trPr>
          <w:trHeight w:val="302"/>
          <w:jc w:val="center"/>
        </w:trPr>
        <w:tc>
          <w:tcPr>
            <w:tcW w:w="1056" w:type="dxa"/>
            <w:vMerge/>
            <w:tcMar>
              <w:top w:w="0" w:type="dxa"/>
              <w:left w:w="0" w:type="dxa"/>
              <w:bottom w:w="0" w:type="dxa"/>
              <w:right w:w="0" w:type="dxa"/>
            </w:tcMar>
            <w:vAlign w:val="center"/>
          </w:tcPr>
          <w:p w14:paraId="11EF5BE1" w14:textId="77777777" w:rsidR="00051F6A" w:rsidRDefault="00051F6A">
            <w:pPr>
              <w:jc w:val="center"/>
            </w:pPr>
          </w:p>
        </w:tc>
        <w:tc>
          <w:tcPr>
            <w:tcW w:w="1264" w:type="dxa"/>
            <w:tcMar>
              <w:top w:w="0" w:type="dxa"/>
              <w:left w:w="0" w:type="dxa"/>
              <w:bottom w:w="0" w:type="dxa"/>
              <w:right w:w="0" w:type="dxa"/>
            </w:tcMar>
            <w:vAlign w:val="center"/>
          </w:tcPr>
          <w:p w14:paraId="26A4780C" w14:textId="77777777" w:rsidR="00051F6A" w:rsidRDefault="0051186E">
            <w:pPr>
              <w:jc w:val="center"/>
            </w:pPr>
            <w:r>
              <w:rPr>
                <w:rFonts w:ascii="Calibri" w:eastAsia="Calibri" w:hAnsi="Calibri" w:cs="Calibri"/>
                <w:color w:val="000000"/>
                <w:sz w:val="22"/>
              </w:rPr>
              <w:t>segreg</w:t>
            </w:r>
          </w:p>
        </w:tc>
        <w:tc>
          <w:tcPr>
            <w:tcW w:w="897" w:type="dxa"/>
            <w:tcMar>
              <w:top w:w="0" w:type="dxa"/>
              <w:left w:w="0" w:type="dxa"/>
              <w:bottom w:w="0" w:type="dxa"/>
              <w:right w:w="0" w:type="dxa"/>
            </w:tcMar>
            <w:vAlign w:val="center"/>
          </w:tcPr>
          <w:p w14:paraId="0E9E1C69"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62B49686"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44FF7D3A"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1873FF27"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35102FEB"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490B1F6A"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4AC10591" w14:textId="77777777" w:rsidR="00051F6A" w:rsidRDefault="0051186E">
            <w:pPr>
              <w:jc w:val="center"/>
            </w:pPr>
            <w:r>
              <w:rPr>
                <w:rFonts w:ascii="Calibri" w:eastAsia="Calibri" w:hAnsi="Calibri" w:cs="Calibri"/>
                <w:color w:val="000000"/>
                <w:sz w:val="22"/>
              </w:rPr>
              <w:t>spr_rpyi1_segreg</w:t>
            </w:r>
          </w:p>
        </w:tc>
        <w:tc>
          <w:tcPr>
            <w:tcW w:w="714" w:type="dxa"/>
            <w:tcMar>
              <w:top w:w="0" w:type="dxa"/>
              <w:left w:w="0" w:type="dxa"/>
              <w:bottom w:w="0" w:type="dxa"/>
              <w:right w:w="0" w:type="dxa"/>
            </w:tcMar>
            <w:vAlign w:val="center"/>
          </w:tcPr>
          <w:p w14:paraId="69FF6045" w14:textId="77777777" w:rsidR="00051F6A" w:rsidRDefault="0051186E">
            <w:pPr>
              <w:jc w:val="center"/>
            </w:pPr>
            <w:r>
              <w:rPr>
                <w:rFonts w:ascii="Calibri" w:eastAsia="Calibri" w:hAnsi="Calibri" w:cs="Calibri"/>
                <w:color w:val="000000"/>
                <w:sz w:val="22"/>
              </w:rPr>
              <w:t>Y</w:t>
            </w:r>
          </w:p>
        </w:tc>
        <w:tc>
          <w:tcPr>
            <w:tcW w:w="1018" w:type="dxa"/>
            <w:tcMar>
              <w:top w:w="0" w:type="dxa"/>
              <w:left w:w="0" w:type="dxa"/>
              <w:bottom w:w="0" w:type="dxa"/>
              <w:right w:w="0" w:type="dxa"/>
            </w:tcMar>
            <w:vAlign w:val="center"/>
          </w:tcPr>
          <w:p w14:paraId="051D13AF" w14:textId="77777777" w:rsidR="00051F6A" w:rsidRDefault="00051F6A">
            <w:pPr>
              <w:jc w:val="center"/>
            </w:pPr>
          </w:p>
        </w:tc>
        <w:tc>
          <w:tcPr>
            <w:tcW w:w="762" w:type="dxa"/>
            <w:tcMar>
              <w:top w:w="0" w:type="dxa"/>
              <w:left w:w="0" w:type="dxa"/>
              <w:bottom w:w="0" w:type="dxa"/>
              <w:right w:w="0" w:type="dxa"/>
            </w:tcMar>
            <w:vAlign w:val="center"/>
          </w:tcPr>
          <w:p w14:paraId="4788C12B" w14:textId="77777777" w:rsidR="00051F6A" w:rsidRDefault="00051F6A">
            <w:pPr>
              <w:jc w:val="center"/>
            </w:pPr>
          </w:p>
        </w:tc>
        <w:tc>
          <w:tcPr>
            <w:tcW w:w="773" w:type="dxa"/>
            <w:tcMar>
              <w:top w:w="0" w:type="dxa"/>
              <w:left w:w="0" w:type="dxa"/>
              <w:bottom w:w="0" w:type="dxa"/>
              <w:right w:w="0" w:type="dxa"/>
            </w:tcMar>
            <w:vAlign w:val="center"/>
          </w:tcPr>
          <w:p w14:paraId="646768FC" w14:textId="77777777" w:rsidR="00051F6A" w:rsidRDefault="00051F6A">
            <w:pPr>
              <w:jc w:val="center"/>
            </w:pPr>
          </w:p>
        </w:tc>
        <w:tc>
          <w:tcPr>
            <w:tcW w:w="1453" w:type="dxa"/>
            <w:tcMar>
              <w:top w:w="0" w:type="dxa"/>
              <w:left w:w="0" w:type="dxa"/>
              <w:bottom w:w="0" w:type="dxa"/>
              <w:right w:w="0" w:type="dxa"/>
            </w:tcMar>
            <w:vAlign w:val="center"/>
          </w:tcPr>
          <w:p w14:paraId="6E3367A2" w14:textId="77777777" w:rsidR="00051F6A" w:rsidRDefault="00051F6A">
            <w:pPr>
              <w:jc w:val="center"/>
            </w:pPr>
          </w:p>
        </w:tc>
      </w:tr>
      <w:tr w:rsidR="00051F6A" w14:paraId="6B4F8B22" w14:textId="77777777">
        <w:trPr>
          <w:trHeight w:val="302"/>
          <w:jc w:val="center"/>
        </w:trPr>
        <w:tc>
          <w:tcPr>
            <w:tcW w:w="1056" w:type="dxa"/>
            <w:vMerge w:val="restart"/>
            <w:tcMar>
              <w:top w:w="0" w:type="dxa"/>
              <w:left w:w="0" w:type="dxa"/>
              <w:bottom w:w="0" w:type="dxa"/>
              <w:right w:w="0" w:type="dxa"/>
            </w:tcMar>
            <w:vAlign w:val="center"/>
          </w:tcPr>
          <w:p w14:paraId="4E26A753" w14:textId="77777777" w:rsidR="00051F6A" w:rsidRDefault="0051186E">
            <w:pPr>
              <w:jc w:val="center"/>
            </w:pPr>
            <w:r>
              <w:rPr>
                <w:rFonts w:ascii="Calibri" w:eastAsia="Calibri" w:hAnsi="Calibri" w:cs="Calibri"/>
                <w:color w:val="000000"/>
                <w:sz w:val="22"/>
              </w:rPr>
              <w:t>HKE 1,5,6,7</w:t>
            </w:r>
          </w:p>
          <w:p w14:paraId="3BEDF49E" w14:textId="77777777" w:rsidR="00051F6A" w:rsidRDefault="00051F6A">
            <w:pPr>
              <w:jc w:val="center"/>
            </w:pPr>
          </w:p>
        </w:tc>
        <w:tc>
          <w:tcPr>
            <w:tcW w:w="1264" w:type="dxa"/>
            <w:tcMar>
              <w:top w:w="0" w:type="dxa"/>
              <w:left w:w="0" w:type="dxa"/>
              <w:bottom w:w="0" w:type="dxa"/>
              <w:right w:w="0" w:type="dxa"/>
            </w:tcMar>
            <w:vAlign w:val="center"/>
          </w:tcPr>
          <w:p w14:paraId="32CE2698" w14:textId="77777777" w:rsidR="00051F6A" w:rsidRDefault="0051186E">
            <w:pPr>
              <w:jc w:val="center"/>
            </w:pPr>
            <w:r>
              <w:rPr>
                <w:rFonts w:ascii="Calibri" w:eastAsia="Calibri" w:hAnsi="Calibri" w:cs="Calibri"/>
                <w:color w:val="000000"/>
                <w:sz w:val="22"/>
              </w:rPr>
              <w:t>geomean</w:t>
            </w:r>
          </w:p>
        </w:tc>
        <w:tc>
          <w:tcPr>
            <w:tcW w:w="897" w:type="dxa"/>
            <w:tcMar>
              <w:top w:w="0" w:type="dxa"/>
              <w:left w:w="0" w:type="dxa"/>
              <w:bottom w:w="0" w:type="dxa"/>
              <w:right w:w="0" w:type="dxa"/>
            </w:tcMar>
            <w:vAlign w:val="center"/>
          </w:tcPr>
          <w:p w14:paraId="29AB5CDA"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2E15E38C" w14:textId="77777777" w:rsidR="00051F6A" w:rsidRDefault="0051186E">
            <w:pPr>
              <w:jc w:val="center"/>
            </w:pPr>
            <w:r>
              <w:rPr>
                <w:rFonts w:ascii="Calibri" w:eastAsia="Calibri" w:hAnsi="Calibri" w:cs="Calibri"/>
                <w:color w:val="000000"/>
                <w:sz w:val="22"/>
              </w:rPr>
              <w:t>hs breakpoint</w:t>
            </w:r>
          </w:p>
          <w:p w14:paraId="18C74F39" w14:textId="77777777" w:rsidR="00051F6A" w:rsidRDefault="00051F6A">
            <w:pPr>
              <w:jc w:val="center"/>
            </w:pPr>
          </w:p>
        </w:tc>
        <w:tc>
          <w:tcPr>
            <w:tcW w:w="647" w:type="dxa"/>
            <w:tcMar>
              <w:top w:w="0" w:type="dxa"/>
              <w:left w:w="0" w:type="dxa"/>
              <w:bottom w:w="0" w:type="dxa"/>
              <w:right w:w="0" w:type="dxa"/>
            </w:tcMar>
            <w:vAlign w:val="center"/>
          </w:tcPr>
          <w:p w14:paraId="3136FD9F"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25AC9448" w14:textId="77777777" w:rsidR="00051F6A" w:rsidRDefault="00051F6A">
            <w:pPr>
              <w:jc w:val="center"/>
            </w:pPr>
          </w:p>
        </w:tc>
        <w:tc>
          <w:tcPr>
            <w:tcW w:w="808" w:type="dxa"/>
            <w:tcMar>
              <w:top w:w="0" w:type="dxa"/>
              <w:left w:w="0" w:type="dxa"/>
              <w:bottom w:w="0" w:type="dxa"/>
              <w:right w:w="0" w:type="dxa"/>
            </w:tcMar>
            <w:vAlign w:val="center"/>
          </w:tcPr>
          <w:p w14:paraId="68C147A0" w14:textId="77777777" w:rsidR="00051F6A" w:rsidRDefault="00051F6A">
            <w:pPr>
              <w:jc w:val="center"/>
            </w:pPr>
          </w:p>
        </w:tc>
        <w:tc>
          <w:tcPr>
            <w:tcW w:w="963" w:type="dxa"/>
            <w:tcMar>
              <w:top w:w="0" w:type="dxa"/>
              <w:left w:w="0" w:type="dxa"/>
              <w:bottom w:w="0" w:type="dxa"/>
              <w:right w:w="0" w:type="dxa"/>
            </w:tcMar>
            <w:vAlign w:val="center"/>
          </w:tcPr>
          <w:p w14:paraId="59E5AB2D" w14:textId="77777777" w:rsidR="00051F6A" w:rsidRDefault="00051F6A">
            <w:pPr>
              <w:jc w:val="center"/>
            </w:pPr>
          </w:p>
        </w:tc>
        <w:tc>
          <w:tcPr>
            <w:tcW w:w="2184" w:type="dxa"/>
            <w:tcMar>
              <w:top w:w="0" w:type="dxa"/>
              <w:left w:w="0" w:type="dxa"/>
              <w:bottom w:w="0" w:type="dxa"/>
              <w:right w:w="0" w:type="dxa"/>
            </w:tcMar>
            <w:vAlign w:val="center"/>
          </w:tcPr>
          <w:p w14:paraId="5AE4C652" w14:textId="77777777" w:rsidR="00051F6A" w:rsidRDefault="0051186E">
            <w:pPr>
              <w:jc w:val="center"/>
            </w:pPr>
            <w:r>
              <w:rPr>
                <w:rFonts w:ascii="Calibri" w:eastAsia="Calibri" w:hAnsi="Calibri" w:cs="Calibri"/>
                <w:color w:val="000000"/>
                <w:sz w:val="22"/>
              </w:rPr>
              <w:t>B</w:t>
            </w:r>
            <w:r>
              <w:rPr>
                <w:rFonts w:ascii="Calibri" w:eastAsia="Calibri" w:hAnsi="Calibri" w:cs="Calibri"/>
                <w:color w:val="000000"/>
                <w:sz w:val="22"/>
                <w:vertAlign w:val="subscript"/>
              </w:rPr>
              <w:t>lim</w:t>
            </w:r>
            <w:r>
              <w:rPr>
                <w:rFonts w:ascii="Calibri" w:eastAsia="Calibri" w:hAnsi="Calibri" w:cs="Calibri"/>
                <w:color w:val="000000"/>
                <w:sz w:val="22"/>
              </w:rPr>
              <w:t xml:space="preserve"> _1</w:t>
            </w:r>
          </w:p>
        </w:tc>
        <w:tc>
          <w:tcPr>
            <w:tcW w:w="714" w:type="dxa"/>
            <w:tcMar>
              <w:top w:w="0" w:type="dxa"/>
              <w:left w:w="0" w:type="dxa"/>
              <w:bottom w:w="0" w:type="dxa"/>
              <w:right w:w="0" w:type="dxa"/>
            </w:tcMar>
            <w:vAlign w:val="center"/>
          </w:tcPr>
          <w:p w14:paraId="159923FD"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2F065F7A" w14:textId="77777777" w:rsidR="00051F6A" w:rsidRDefault="0051186E">
            <w:pPr>
              <w:jc w:val="center"/>
            </w:pPr>
            <w:r>
              <w:rPr>
                <w:rFonts w:ascii="Calibri" w:eastAsia="Calibri" w:hAnsi="Calibri" w:cs="Calibri"/>
                <w:color w:val="006100"/>
                <w:sz w:val="22"/>
              </w:rPr>
              <w:t>0.07</w:t>
            </w:r>
          </w:p>
        </w:tc>
        <w:tc>
          <w:tcPr>
            <w:tcW w:w="762" w:type="dxa"/>
            <w:shd w:val="clear" w:color="FFC7CE" w:fill="FFC7CE"/>
            <w:tcMar>
              <w:top w:w="0" w:type="dxa"/>
              <w:left w:w="0" w:type="dxa"/>
              <w:bottom w:w="0" w:type="dxa"/>
              <w:right w:w="0" w:type="dxa"/>
            </w:tcMar>
            <w:vAlign w:val="center"/>
          </w:tcPr>
          <w:p w14:paraId="22899880" w14:textId="77777777" w:rsidR="00051F6A" w:rsidRDefault="0051186E">
            <w:pPr>
              <w:jc w:val="center"/>
            </w:pPr>
            <w:r>
              <w:rPr>
                <w:rFonts w:ascii="Calibri" w:eastAsia="Calibri" w:hAnsi="Calibri" w:cs="Calibri"/>
                <w:color w:val="9C0006"/>
                <w:sz w:val="22"/>
              </w:rPr>
              <w:t>0.02</w:t>
            </w:r>
          </w:p>
        </w:tc>
        <w:tc>
          <w:tcPr>
            <w:tcW w:w="773" w:type="dxa"/>
            <w:shd w:val="clear" w:color="C6EFCE" w:fill="C6EFCE"/>
            <w:tcMar>
              <w:top w:w="0" w:type="dxa"/>
              <w:left w:w="0" w:type="dxa"/>
              <w:bottom w:w="0" w:type="dxa"/>
              <w:right w:w="0" w:type="dxa"/>
            </w:tcMar>
            <w:vAlign w:val="center"/>
          </w:tcPr>
          <w:p w14:paraId="13AC1D6D" w14:textId="77777777" w:rsidR="00051F6A" w:rsidRDefault="0051186E">
            <w:pPr>
              <w:jc w:val="center"/>
            </w:pPr>
            <w:r>
              <w:rPr>
                <w:rFonts w:ascii="Calibri" w:eastAsia="Calibri" w:hAnsi="Calibri" w:cs="Calibri"/>
                <w:color w:val="006100"/>
                <w:sz w:val="22"/>
              </w:rPr>
              <w:t>0.79</w:t>
            </w:r>
          </w:p>
        </w:tc>
        <w:tc>
          <w:tcPr>
            <w:tcW w:w="1453" w:type="dxa"/>
            <w:tcMar>
              <w:top w:w="0" w:type="dxa"/>
              <w:left w:w="0" w:type="dxa"/>
              <w:bottom w:w="0" w:type="dxa"/>
              <w:right w:w="0" w:type="dxa"/>
            </w:tcMar>
            <w:vAlign w:val="center"/>
          </w:tcPr>
          <w:p w14:paraId="4CF1978B" w14:textId="77777777" w:rsidR="00051F6A" w:rsidRDefault="00051F6A">
            <w:pPr>
              <w:jc w:val="center"/>
            </w:pPr>
          </w:p>
        </w:tc>
      </w:tr>
      <w:tr w:rsidR="00051F6A" w14:paraId="7D36CD85" w14:textId="77777777">
        <w:trPr>
          <w:trHeight w:val="302"/>
          <w:jc w:val="center"/>
        </w:trPr>
        <w:tc>
          <w:tcPr>
            <w:tcW w:w="1056" w:type="dxa"/>
            <w:vMerge/>
            <w:tcMar>
              <w:top w:w="0" w:type="dxa"/>
              <w:left w:w="0" w:type="dxa"/>
              <w:bottom w:w="0" w:type="dxa"/>
              <w:right w:w="0" w:type="dxa"/>
            </w:tcMar>
            <w:vAlign w:val="center"/>
          </w:tcPr>
          <w:p w14:paraId="659976CF" w14:textId="77777777" w:rsidR="00051F6A" w:rsidRDefault="00051F6A">
            <w:pPr>
              <w:jc w:val="center"/>
            </w:pPr>
          </w:p>
        </w:tc>
        <w:tc>
          <w:tcPr>
            <w:tcW w:w="1264" w:type="dxa"/>
            <w:tcMar>
              <w:top w:w="0" w:type="dxa"/>
              <w:left w:w="0" w:type="dxa"/>
              <w:bottom w:w="0" w:type="dxa"/>
              <w:right w:w="0" w:type="dxa"/>
            </w:tcMar>
            <w:vAlign w:val="center"/>
          </w:tcPr>
          <w:p w14:paraId="4B6FCCEC" w14:textId="77777777" w:rsidR="00051F6A" w:rsidRDefault="0051186E">
            <w:pPr>
              <w:jc w:val="center"/>
            </w:pPr>
            <w:r>
              <w:rPr>
                <w:rFonts w:ascii="Calibri" w:eastAsia="Calibri" w:hAnsi="Calibri" w:cs="Calibri"/>
                <w:color w:val="000000"/>
                <w:sz w:val="22"/>
              </w:rPr>
              <w:t>geomean</w:t>
            </w:r>
          </w:p>
        </w:tc>
        <w:tc>
          <w:tcPr>
            <w:tcW w:w="897" w:type="dxa"/>
            <w:tcMar>
              <w:top w:w="0" w:type="dxa"/>
              <w:left w:w="0" w:type="dxa"/>
              <w:bottom w:w="0" w:type="dxa"/>
              <w:right w:w="0" w:type="dxa"/>
            </w:tcMar>
            <w:vAlign w:val="center"/>
          </w:tcPr>
          <w:p w14:paraId="1B155EE4"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1DE60C8C"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vAlign w:val="center"/>
          </w:tcPr>
          <w:p w14:paraId="1D7C27C9"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3F0F0417"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3E1CB76E"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6EB5BEF7"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4D6BF8EC" w14:textId="77777777" w:rsidR="00051F6A" w:rsidRDefault="0051186E">
            <w:pPr>
              <w:jc w:val="center"/>
            </w:pPr>
            <w:r>
              <w:rPr>
                <w:rFonts w:ascii="Calibri" w:eastAsia="Calibri" w:hAnsi="Calibri" w:cs="Calibri"/>
                <w:color w:val="000000"/>
                <w:sz w:val="22"/>
              </w:rPr>
              <w:t>spr_1_geomean</w:t>
            </w:r>
          </w:p>
        </w:tc>
        <w:tc>
          <w:tcPr>
            <w:tcW w:w="714" w:type="dxa"/>
            <w:tcMar>
              <w:top w:w="0" w:type="dxa"/>
              <w:left w:w="0" w:type="dxa"/>
              <w:bottom w:w="0" w:type="dxa"/>
              <w:right w:w="0" w:type="dxa"/>
            </w:tcMar>
            <w:vAlign w:val="center"/>
          </w:tcPr>
          <w:p w14:paraId="423964DA"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2EDEE759" w14:textId="77777777" w:rsidR="00051F6A" w:rsidRDefault="0051186E">
            <w:pPr>
              <w:jc w:val="center"/>
            </w:pPr>
            <w:r>
              <w:rPr>
                <w:rFonts w:ascii="Calibri" w:eastAsia="Calibri" w:hAnsi="Calibri" w:cs="Calibri"/>
                <w:color w:val="006100"/>
                <w:sz w:val="22"/>
              </w:rPr>
              <w:t>0.04</w:t>
            </w:r>
          </w:p>
        </w:tc>
        <w:tc>
          <w:tcPr>
            <w:tcW w:w="762" w:type="dxa"/>
            <w:shd w:val="clear" w:color="C6EFCE" w:fill="C6EFCE"/>
            <w:tcMar>
              <w:top w:w="0" w:type="dxa"/>
              <w:left w:w="0" w:type="dxa"/>
              <w:bottom w:w="0" w:type="dxa"/>
              <w:right w:w="0" w:type="dxa"/>
            </w:tcMar>
            <w:vAlign w:val="center"/>
          </w:tcPr>
          <w:p w14:paraId="385E073E" w14:textId="77777777" w:rsidR="00051F6A" w:rsidRDefault="0051186E">
            <w:pPr>
              <w:jc w:val="center"/>
            </w:pPr>
            <w:r>
              <w:rPr>
                <w:rFonts w:ascii="Calibri" w:eastAsia="Calibri" w:hAnsi="Calibri" w:cs="Calibri"/>
                <w:color w:val="006100"/>
                <w:sz w:val="22"/>
              </w:rPr>
              <w:t>0.02</w:t>
            </w:r>
          </w:p>
        </w:tc>
        <w:tc>
          <w:tcPr>
            <w:tcW w:w="773" w:type="dxa"/>
            <w:shd w:val="clear" w:color="C6EFCE" w:fill="C6EFCE"/>
            <w:tcMar>
              <w:top w:w="0" w:type="dxa"/>
              <w:left w:w="0" w:type="dxa"/>
              <w:bottom w:w="0" w:type="dxa"/>
              <w:right w:w="0" w:type="dxa"/>
            </w:tcMar>
            <w:vAlign w:val="center"/>
          </w:tcPr>
          <w:p w14:paraId="0A489B0F" w14:textId="77777777" w:rsidR="00051F6A" w:rsidRDefault="0051186E">
            <w:pPr>
              <w:jc w:val="center"/>
            </w:pPr>
            <w:r>
              <w:rPr>
                <w:rFonts w:ascii="Calibri" w:eastAsia="Calibri" w:hAnsi="Calibri" w:cs="Calibri"/>
                <w:color w:val="006100"/>
                <w:sz w:val="22"/>
              </w:rPr>
              <w:t>0.07</w:t>
            </w:r>
          </w:p>
        </w:tc>
        <w:tc>
          <w:tcPr>
            <w:tcW w:w="1453" w:type="dxa"/>
            <w:tcMar>
              <w:top w:w="0" w:type="dxa"/>
              <w:left w:w="0" w:type="dxa"/>
              <w:bottom w:w="0" w:type="dxa"/>
              <w:right w:w="0" w:type="dxa"/>
            </w:tcMar>
            <w:vAlign w:val="center"/>
          </w:tcPr>
          <w:p w14:paraId="1E715782" w14:textId="77777777" w:rsidR="00051F6A" w:rsidRDefault="0051186E">
            <w:pPr>
              <w:jc w:val="center"/>
            </w:pPr>
            <w:r>
              <w:rPr>
                <w:rFonts w:ascii="Calibri" w:eastAsia="Calibri" w:hAnsi="Calibri" w:cs="Calibri"/>
                <w:color w:val="000000"/>
                <w:sz w:val="22"/>
              </w:rPr>
              <w:t>x</w:t>
            </w:r>
          </w:p>
        </w:tc>
      </w:tr>
      <w:tr w:rsidR="00051F6A" w14:paraId="05105722" w14:textId="77777777">
        <w:trPr>
          <w:trHeight w:val="302"/>
          <w:jc w:val="center"/>
        </w:trPr>
        <w:tc>
          <w:tcPr>
            <w:tcW w:w="1056" w:type="dxa"/>
            <w:vMerge/>
            <w:tcMar>
              <w:top w:w="0" w:type="dxa"/>
              <w:left w:w="0" w:type="dxa"/>
              <w:bottom w:w="0" w:type="dxa"/>
              <w:right w:w="0" w:type="dxa"/>
            </w:tcMar>
            <w:vAlign w:val="center"/>
          </w:tcPr>
          <w:p w14:paraId="3A776978" w14:textId="77777777" w:rsidR="00051F6A" w:rsidRDefault="00051F6A">
            <w:pPr>
              <w:jc w:val="center"/>
            </w:pPr>
          </w:p>
        </w:tc>
        <w:tc>
          <w:tcPr>
            <w:tcW w:w="1264" w:type="dxa"/>
            <w:tcMar>
              <w:top w:w="0" w:type="dxa"/>
              <w:left w:w="0" w:type="dxa"/>
              <w:bottom w:w="0" w:type="dxa"/>
              <w:right w:w="0" w:type="dxa"/>
            </w:tcMar>
            <w:vAlign w:val="center"/>
          </w:tcPr>
          <w:p w14:paraId="1215E7B4" w14:textId="77777777" w:rsidR="00051F6A" w:rsidRDefault="0051186E">
            <w:pPr>
              <w:jc w:val="center"/>
            </w:pPr>
            <w:r>
              <w:rPr>
                <w:rFonts w:ascii="Calibri" w:eastAsia="Calibri" w:hAnsi="Calibri" w:cs="Calibri"/>
                <w:b/>
                <w:color w:val="000000"/>
                <w:sz w:val="22"/>
              </w:rPr>
              <w:t>segreg</w:t>
            </w:r>
          </w:p>
        </w:tc>
        <w:tc>
          <w:tcPr>
            <w:tcW w:w="897" w:type="dxa"/>
            <w:tcMar>
              <w:top w:w="0" w:type="dxa"/>
              <w:left w:w="0" w:type="dxa"/>
              <w:bottom w:w="0" w:type="dxa"/>
              <w:right w:w="0" w:type="dxa"/>
            </w:tcMar>
            <w:vAlign w:val="center"/>
          </w:tcPr>
          <w:p w14:paraId="6D66A653"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1607B85D"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41388527"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3058F9F1"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6079650C"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2C2656AD"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55D7F21A" w14:textId="77777777" w:rsidR="00051F6A" w:rsidRDefault="0051186E">
            <w:pPr>
              <w:jc w:val="center"/>
            </w:pPr>
            <w:r>
              <w:rPr>
                <w:rFonts w:ascii="Calibri" w:eastAsia="Calibri" w:hAnsi="Calibri" w:cs="Calibri"/>
                <w:color w:val="000000"/>
                <w:sz w:val="22"/>
              </w:rPr>
              <w:t>spr_1_segreg</w:t>
            </w:r>
          </w:p>
        </w:tc>
        <w:tc>
          <w:tcPr>
            <w:tcW w:w="714" w:type="dxa"/>
            <w:tcMar>
              <w:top w:w="0" w:type="dxa"/>
              <w:left w:w="0" w:type="dxa"/>
              <w:bottom w:w="0" w:type="dxa"/>
              <w:right w:w="0" w:type="dxa"/>
            </w:tcMar>
            <w:vAlign w:val="center"/>
          </w:tcPr>
          <w:p w14:paraId="586FC5AE"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52FF962D" w14:textId="77777777" w:rsidR="00051F6A" w:rsidRDefault="0051186E">
            <w:pPr>
              <w:jc w:val="center"/>
            </w:pPr>
            <w:r>
              <w:rPr>
                <w:rFonts w:ascii="Calibri" w:eastAsia="Calibri" w:hAnsi="Calibri" w:cs="Calibri"/>
                <w:color w:val="9C0006"/>
                <w:sz w:val="22"/>
              </w:rPr>
              <w:t>0.09</w:t>
            </w:r>
          </w:p>
        </w:tc>
        <w:tc>
          <w:tcPr>
            <w:tcW w:w="762" w:type="dxa"/>
            <w:shd w:val="clear" w:color="FFC7CE" w:fill="FFC7CE"/>
            <w:tcMar>
              <w:top w:w="0" w:type="dxa"/>
              <w:left w:w="0" w:type="dxa"/>
              <w:bottom w:w="0" w:type="dxa"/>
              <w:right w:w="0" w:type="dxa"/>
            </w:tcMar>
            <w:vAlign w:val="center"/>
          </w:tcPr>
          <w:p w14:paraId="323120C1" w14:textId="77777777" w:rsidR="00051F6A" w:rsidRDefault="0051186E">
            <w:pPr>
              <w:jc w:val="center"/>
            </w:pPr>
            <w:r>
              <w:rPr>
                <w:rFonts w:ascii="Calibri" w:eastAsia="Calibri" w:hAnsi="Calibri" w:cs="Calibri"/>
                <w:color w:val="9C0006"/>
                <w:sz w:val="22"/>
              </w:rPr>
              <w:t>0.02</w:t>
            </w:r>
          </w:p>
        </w:tc>
        <w:tc>
          <w:tcPr>
            <w:tcW w:w="773" w:type="dxa"/>
            <w:shd w:val="clear" w:color="FFC7CE" w:fill="FFC7CE"/>
            <w:tcMar>
              <w:top w:w="0" w:type="dxa"/>
              <w:left w:w="0" w:type="dxa"/>
              <w:bottom w:w="0" w:type="dxa"/>
              <w:right w:w="0" w:type="dxa"/>
            </w:tcMar>
            <w:vAlign w:val="center"/>
          </w:tcPr>
          <w:p w14:paraId="21C24EE0" w14:textId="77777777" w:rsidR="00051F6A" w:rsidRDefault="0051186E">
            <w:pPr>
              <w:jc w:val="center"/>
            </w:pPr>
            <w:r>
              <w:rPr>
                <w:rFonts w:ascii="Calibri" w:eastAsia="Calibri" w:hAnsi="Calibri" w:cs="Calibri"/>
                <w:color w:val="9C0006"/>
                <w:sz w:val="22"/>
              </w:rPr>
              <w:t>0.80</w:t>
            </w:r>
          </w:p>
        </w:tc>
        <w:tc>
          <w:tcPr>
            <w:tcW w:w="1453" w:type="dxa"/>
            <w:tcMar>
              <w:top w:w="0" w:type="dxa"/>
              <w:left w:w="0" w:type="dxa"/>
              <w:bottom w:w="0" w:type="dxa"/>
              <w:right w:w="0" w:type="dxa"/>
            </w:tcMar>
            <w:vAlign w:val="center"/>
          </w:tcPr>
          <w:p w14:paraId="3658BB25" w14:textId="77777777" w:rsidR="00051F6A" w:rsidRDefault="00051F6A">
            <w:pPr>
              <w:jc w:val="center"/>
            </w:pPr>
          </w:p>
        </w:tc>
      </w:tr>
      <w:tr w:rsidR="00051F6A" w14:paraId="62E531ED" w14:textId="77777777">
        <w:trPr>
          <w:trHeight w:val="302"/>
          <w:jc w:val="center"/>
        </w:trPr>
        <w:tc>
          <w:tcPr>
            <w:tcW w:w="1056" w:type="dxa"/>
            <w:vMerge w:val="restart"/>
            <w:tcMar>
              <w:top w:w="0" w:type="dxa"/>
              <w:left w:w="0" w:type="dxa"/>
              <w:bottom w:w="0" w:type="dxa"/>
              <w:right w:w="0" w:type="dxa"/>
            </w:tcMar>
            <w:vAlign w:val="center"/>
          </w:tcPr>
          <w:p w14:paraId="5EEB5AEA" w14:textId="77777777" w:rsidR="00051F6A" w:rsidRDefault="0051186E">
            <w:pPr>
              <w:jc w:val="center"/>
            </w:pPr>
            <w:r>
              <w:rPr>
                <w:rFonts w:ascii="Calibri" w:eastAsia="Calibri" w:hAnsi="Calibri" w:cs="Calibri"/>
                <w:color w:val="000000"/>
                <w:sz w:val="22"/>
              </w:rPr>
              <w:t>HKE 8,9,10,11</w:t>
            </w:r>
          </w:p>
          <w:p w14:paraId="060B9941" w14:textId="77777777" w:rsidR="00051F6A" w:rsidRDefault="00051F6A">
            <w:pPr>
              <w:jc w:val="center"/>
            </w:pPr>
          </w:p>
        </w:tc>
        <w:tc>
          <w:tcPr>
            <w:tcW w:w="1264" w:type="dxa"/>
            <w:tcMar>
              <w:top w:w="0" w:type="dxa"/>
              <w:left w:w="0" w:type="dxa"/>
              <w:bottom w:w="0" w:type="dxa"/>
              <w:right w:w="0" w:type="dxa"/>
            </w:tcMar>
            <w:vAlign w:val="center"/>
          </w:tcPr>
          <w:p w14:paraId="060308B7" w14:textId="77777777" w:rsidR="00051F6A" w:rsidRDefault="0051186E">
            <w:pPr>
              <w:jc w:val="center"/>
            </w:pPr>
            <w:r>
              <w:rPr>
                <w:rFonts w:ascii="Calibri" w:eastAsia="Calibri" w:hAnsi="Calibri" w:cs="Calibri"/>
                <w:b/>
                <w:color w:val="000000"/>
                <w:sz w:val="22"/>
              </w:rPr>
              <w:t>segreg</w:t>
            </w:r>
          </w:p>
        </w:tc>
        <w:tc>
          <w:tcPr>
            <w:tcW w:w="897" w:type="dxa"/>
            <w:tcMar>
              <w:top w:w="0" w:type="dxa"/>
              <w:left w:w="0" w:type="dxa"/>
              <w:bottom w:w="0" w:type="dxa"/>
              <w:right w:w="0" w:type="dxa"/>
            </w:tcMar>
            <w:vAlign w:val="center"/>
          </w:tcPr>
          <w:p w14:paraId="3D720D80"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5B7CCA1B" w14:textId="77777777" w:rsidR="00051F6A" w:rsidRDefault="0051186E">
            <w:pPr>
              <w:jc w:val="center"/>
            </w:pPr>
            <w:r>
              <w:rPr>
                <w:rFonts w:ascii="Calibri" w:eastAsia="Calibri" w:hAnsi="Calibri" w:cs="Calibri"/>
                <w:color w:val="000000"/>
                <w:sz w:val="22"/>
              </w:rPr>
              <w:t>hs breakpoint</w:t>
            </w:r>
          </w:p>
          <w:p w14:paraId="5D624925" w14:textId="77777777" w:rsidR="00051F6A" w:rsidRDefault="00051F6A">
            <w:pPr>
              <w:jc w:val="center"/>
            </w:pPr>
          </w:p>
        </w:tc>
        <w:tc>
          <w:tcPr>
            <w:tcW w:w="647" w:type="dxa"/>
            <w:tcMar>
              <w:top w:w="0" w:type="dxa"/>
              <w:left w:w="0" w:type="dxa"/>
              <w:bottom w:w="0" w:type="dxa"/>
              <w:right w:w="0" w:type="dxa"/>
            </w:tcMar>
          </w:tcPr>
          <w:p w14:paraId="1E9CFA64"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073EA207" w14:textId="77777777" w:rsidR="00051F6A" w:rsidRDefault="00051F6A">
            <w:pPr>
              <w:jc w:val="center"/>
            </w:pPr>
          </w:p>
        </w:tc>
        <w:tc>
          <w:tcPr>
            <w:tcW w:w="808" w:type="dxa"/>
            <w:tcMar>
              <w:top w:w="0" w:type="dxa"/>
              <w:left w:w="0" w:type="dxa"/>
              <w:bottom w:w="0" w:type="dxa"/>
              <w:right w:w="0" w:type="dxa"/>
            </w:tcMar>
            <w:vAlign w:val="center"/>
          </w:tcPr>
          <w:p w14:paraId="08DA95E7" w14:textId="77777777" w:rsidR="00051F6A" w:rsidRDefault="00051F6A">
            <w:pPr>
              <w:jc w:val="center"/>
            </w:pPr>
          </w:p>
        </w:tc>
        <w:tc>
          <w:tcPr>
            <w:tcW w:w="963" w:type="dxa"/>
            <w:tcMar>
              <w:top w:w="0" w:type="dxa"/>
              <w:left w:w="0" w:type="dxa"/>
              <w:bottom w:w="0" w:type="dxa"/>
              <w:right w:w="0" w:type="dxa"/>
            </w:tcMar>
            <w:vAlign w:val="center"/>
          </w:tcPr>
          <w:p w14:paraId="44B56A9A"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7EC76BCF" w14:textId="77777777" w:rsidR="00051F6A" w:rsidRDefault="0051186E">
            <w:pPr>
              <w:jc w:val="center"/>
            </w:pPr>
            <w:r>
              <w:rPr>
                <w:rFonts w:ascii="Calibri" w:eastAsia="Calibri" w:hAnsi="Calibri" w:cs="Calibri"/>
                <w:color w:val="000000"/>
                <w:sz w:val="22"/>
              </w:rPr>
              <w:t>B</w:t>
            </w:r>
            <w:r>
              <w:rPr>
                <w:rFonts w:ascii="Calibri" w:eastAsia="Calibri" w:hAnsi="Calibri" w:cs="Calibri"/>
                <w:color w:val="000000"/>
                <w:sz w:val="22"/>
                <w:vertAlign w:val="subscript"/>
              </w:rPr>
              <w:t>lim</w:t>
            </w:r>
            <w:r>
              <w:rPr>
                <w:rFonts w:ascii="Calibri" w:eastAsia="Calibri" w:hAnsi="Calibri" w:cs="Calibri"/>
                <w:color w:val="000000"/>
                <w:sz w:val="22"/>
              </w:rPr>
              <w:t xml:space="preserve"> 1</w:t>
            </w:r>
          </w:p>
        </w:tc>
        <w:tc>
          <w:tcPr>
            <w:tcW w:w="714" w:type="dxa"/>
            <w:tcMar>
              <w:top w:w="0" w:type="dxa"/>
              <w:left w:w="0" w:type="dxa"/>
              <w:bottom w:w="0" w:type="dxa"/>
              <w:right w:w="0" w:type="dxa"/>
            </w:tcMar>
            <w:vAlign w:val="center"/>
          </w:tcPr>
          <w:p w14:paraId="437FEA8C"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1D55CA90" w14:textId="77777777" w:rsidR="00051F6A" w:rsidRDefault="0051186E">
            <w:pPr>
              <w:jc w:val="center"/>
            </w:pPr>
            <w:r>
              <w:rPr>
                <w:rFonts w:ascii="Calibri" w:eastAsia="Calibri" w:hAnsi="Calibri" w:cs="Calibri"/>
                <w:color w:val="9C0006"/>
                <w:sz w:val="22"/>
              </w:rPr>
              <w:t>0.41</w:t>
            </w:r>
          </w:p>
        </w:tc>
        <w:tc>
          <w:tcPr>
            <w:tcW w:w="762" w:type="dxa"/>
            <w:shd w:val="clear" w:color="FFC7CE" w:fill="FFC7CE"/>
            <w:tcMar>
              <w:top w:w="0" w:type="dxa"/>
              <w:left w:w="0" w:type="dxa"/>
              <w:bottom w:w="0" w:type="dxa"/>
              <w:right w:w="0" w:type="dxa"/>
            </w:tcMar>
            <w:vAlign w:val="center"/>
          </w:tcPr>
          <w:p w14:paraId="7F48B7A5" w14:textId="77777777" w:rsidR="00051F6A" w:rsidRDefault="0051186E">
            <w:pPr>
              <w:jc w:val="center"/>
            </w:pPr>
            <w:r>
              <w:rPr>
                <w:rFonts w:ascii="Calibri" w:eastAsia="Calibri" w:hAnsi="Calibri" w:cs="Calibri"/>
                <w:color w:val="9C0006"/>
                <w:sz w:val="22"/>
              </w:rPr>
              <w:t>4.47</w:t>
            </w:r>
          </w:p>
        </w:tc>
        <w:tc>
          <w:tcPr>
            <w:tcW w:w="773" w:type="dxa"/>
            <w:shd w:val="clear" w:color="FFC7CE" w:fill="FFC7CE"/>
            <w:tcMar>
              <w:top w:w="0" w:type="dxa"/>
              <w:left w:w="0" w:type="dxa"/>
              <w:bottom w:w="0" w:type="dxa"/>
              <w:right w:w="0" w:type="dxa"/>
            </w:tcMar>
            <w:vAlign w:val="center"/>
          </w:tcPr>
          <w:p w14:paraId="23BA4422" w14:textId="77777777" w:rsidR="00051F6A" w:rsidRDefault="0051186E">
            <w:pPr>
              <w:jc w:val="center"/>
            </w:pPr>
            <w:r>
              <w:rPr>
                <w:rFonts w:ascii="Calibri" w:eastAsia="Calibri" w:hAnsi="Calibri" w:cs="Calibri"/>
                <w:color w:val="9C0006"/>
                <w:sz w:val="22"/>
              </w:rPr>
              <w:t>0.05</w:t>
            </w:r>
          </w:p>
        </w:tc>
        <w:tc>
          <w:tcPr>
            <w:tcW w:w="1453" w:type="dxa"/>
            <w:tcMar>
              <w:top w:w="0" w:type="dxa"/>
              <w:left w:w="0" w:type="dxa"/>
              <w:bottom w:w="0" w:type="dxa"/>
              <w:right w:w="0" w:type="dxa"/>
            </w:tcMar>
            <w:vAlign w:val="center"/>
          </w:tcPr>
          <w:p w14:paraId="3BD48453" w14:textId="77777777" w:rsidR="00051F6A" w:rsidRDefault="00051F6A">
            <w:pPr>
              <w:jc w:val="center"/>
            </w:pPr>
          </w:p>
        </w:tc>
      </w:tr>
      <w:tr w:rsidR="00051F6A" w14:paraId="0243D7F3" w14:textId="77777777">
        <w:trPr>
          <w:trHeight w:val="302"/>
          <w:jc w:val="center"/>
        </w:trPr>
        <w:tc>
          <w:tcPr>
            <w:tcW w:w="1056" w:type="dxa"/>
            <w:vMerge/>
            <w:tcMar>
              <w:top w:w="0" w:type="dxa"/>
              <w:left w:w="0" w:type="dxa"/>
              <w:bottom w:w="0" w:type="dxa"/>
              <w:right w:w="0" w:type="dxa"/>
            </w:tcMar>
            <w:vAlign w:val="center"/>
          </w:tcPr>
          <w:p w14:paraId="0DB93FC5" w14:textId="77777777" w:rsidR="00051F6A" w:rsidRDefault="00051F6A">
            <w:pPr>
              <w:jc w:val="center"/>
            </w:pPr>
          </w:p>
        </w:tc>
        <w:tc>
          <w:tcPr>
            <w:tcW w:w="1264" w:type="dxa"/>
            <w:tcMar>
              <w:top w:w="0" w:type="dxa"/>
              <w:left w:w="0" w:type="dxa"/>
              <w:bottom w:w="0" w:type="dxa"/>
              <w:right w:w="0" w:type="dxa"/>
            </w:tcMar>
            <w:vAlign w:val="center"/>
          </w:tcPr>
          <w:p w14:paraId="16D026E9" w14:textId="77777777" w:rsidR="00051F6A" w:rsidRDefault="0051186E">
            <w:pPr>
              <w:jc w:val="center"/>
            </w:pPr>
            <w:r>
              <w:rPr>
                <w:rFonts w:ascii="Calibri" w:eastAsia="Calibri" w:hAnsi="Calibri" w:cs="Calibri"/>
                <w:color w:val="000000"/>
                <w:sz w:val="22"/>
              </w:rPr>
              <w:t>geomean</w:t>
            </w:r>
          </w:p>
        </w:tc>
        <w:tc>
          <w:tcPr>
            <w:tcW w:w="897" w:type="dxa"/>
            <w:tcMar>
              <w:top w:w="0" w:type="dxa"/>
              <w:left w:w="0" w:type="dxa"/>
              <w:bottom w:w="0" w:type="dxa"/>
              <w:right w:w="0" w:type="dxa"/>
            </w:tcMar>
            <w:vAlign w:val="center"/>
          </w:tcPr>
          <w:p w14:paraId="4A7170EA"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7D05AAA7"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5D70CD37"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4B7D9D42"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2D06C47F"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77ACF59B"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4157215C" w14:textId="77777777" w:rsidR="00051F6A" w:rsidRDefault="0051186E">
            <w:pPr>
              <w:jc w:val="center"/>
            </w:pPr>
            <w:r>
              <w:rPr>
                <w:rFonts w:ascii="Calibri" w:eastAsia="Calibri" w:hAnsi="Calibri" w:cs="Calibri"/>
                <w:color w:val="000000"/>
                <w:sz w:val="22"/>
              </w:rPr>
              <w:t>spr 1 geomean</w:t>
            </w:r>
          </w:p>
        </w:tc>
        <w:tc>
          <w:tcPr>
            <w:tcW w:w="714" w:type="dxa"/>
            <w:tcMar>
              <w:top w:w="0" w:type="dxa"/>
              <w:left w:w="0" w:type="dxa"/>
              <w:bottom w:w="0" w:type="dxa"/>
              <w:right w:w="0" w:type="dxa"/>
            </w:tcMar>
            <w:vAlign w:val="center"/>
          </w:tcPr>
          <w:p w14:paraId="46A7AF8C"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2A0661A2" w14:textId="77777777" w:rsidR="00051F6A" w:rsidRDefault="0051186E">
            <w:pPr>
              <w:jc w:val="center"/>
            </w:pPr>
            <w:r>
              <w:rPr>
                <w:rFonts w:ascii="Calibri" w:eastAsia="Calibri" w:hAnsi="Calibri" w:cs="Calibri"/>
                <w:color w:val="006100"/>
                <w:sz w:val="22"/>
              </w:rPr>
              <w:t>0.06</w:t>
            </w:r>
          </w:p>
        </w:tc>
        <w:tc>
          <w:tcPr>
            <w:tcW w:w="762" w:type="dxa"/>
            <w:shd w:val="clear" w:color="C6EFCE" w:fill="C6EFCE"/>
            <w:tcMar>
              <w:top w:w="0" w:type="dxa"/>
              <w:left w:w="0" w:type="dxa"/>
              <w:bottom w:w="0" w:type="dxa"/>
              <w:right w:w="0" w:type="dxa"/>
            </w:tcMar>
            <w:vAlign w:val="center"/>
          </w:tcPr>
          <w:p w14:paraId="51DC3A2C" w14:textId="77777777" w:rsidR="00051F6A" w:rsidRDefault="0051186E">
            <w:pPr>
              <w:jc w:val="center"/>
            </w:pPr>
            <w:r>
              <w:rPr>
                <w:rFonts w:ascii="Calibri" w:eastAsia="Calibri" w:hAnsi="Calibri" w:cs="Calibri"/>
                <w:color w:val="006100"/>
                <w:sz w:val="22"/>
              </w:rPr>
              <w:t>0.44</w:t>
            </w:r>
          </w:p>
        </w:tc>
        <w:tc>
          <w:tcPr>
            <w:tcW w:w="773" w:type="dxa"/>
            <w:shd w:val="clear" w:color="C6EFCE" w:fill="C6EFCE"/>
            <w:tcMar>
              <w:top w:w="0" w:type="dxa"/>
              <w:left w:w="0" w:type="dxa"/>
              <w:bottom w:w="0" w:type="dxa"/>
              <w:right w:w="0" w:type="dxa"/>
            </w:tcMar>
            <w:vAlign w:val="center"/>
          </w:tcPr>
          <w:p w14:paraId="08B09E47" w14:textId="77777777" w:rsidR="00051F6A" w:rsidRDefault="0051186E">
            <w:pPr>
              <w:jc w:val="center"/>
            </w:pPr>
            <w:r>
              <w:rPr>
                <w:rFonts w:ascii="Calibri" w:eastAsia="Calibri" w:hAnsi="Calibri" w:cs="Calibri"/>
                <w:color w:val="006100"/>
                <w:sz w:val="22"/>
              </w:rPr>
              <w:t>0.02</w:t>
            </w:r>
          </w:p>
        </w:tc>
        <w:tc>
          <w:tcPr>
            <w:tcW w:w="1453" w:type="dxa"/>
            <w:tcMar>
              <w:top w:w="0" w:type="dxa"/>
              <w:left w:w="0" w:type="dxa"/>
              <w:bottom w:w="0" w:type="dxa"/>
              <w:right w:w="0" w:type="dxa"/>
            </w:tcMar>
            <w:vAlign w:val="center"/>
          </w:tcPr>
          <w:p w14:paraId="7AB4B9AB" w14:textId="77777777" w:rsidR="00051F6A" w:rsidRDefault="0051186E">
            <w:pPr>
              <w:jc w:val="center"/>
            </w:pPr>
            <w:r>
              <w:rPr>
                <w:rFonts w:ascii="Calibri" w:eastAsia="Calibri" w:hAnsi="Calibri" w:cs="Calibri"/>
                <w:color w:val="000000"/>
                <w:sz w:val="22"/>
              </w:rPr>
              <w:t>x</w:t>
            </w:r>
          </w:p>
        </w:tc>
      </w:tr>
      <w:tr w:rsidR="00051F6A" w14:paraId="22AF2163" w14:textId="77777777">
        <w:trPr>
          <w:trHeight w:val="302"/>
          <w:jc w:val="center"/>
        </w:trPr>
        <w:tc>
          <w:tcPr>
            <w:tcW w:w="1056" w:type="dxa"/>
            <w:vMerge/>
            <w:tcMar>
              <w:top w:w="0" w:type="dxa"/>
              <w:left w:w="0" w:type="dxa"/>
              <w:bottom w:w="0" w:type="dxa"/>
              <w:right w:w="0" w:type="dxa"/>
            </w:tcMar>
            <w:vAlign w:val="center"/>
          </w:tcPr>
          <w:p w14:paraId="7FC03E72" w14:textId="77777777" w:rsidR="00051F6A" w:rsidRDefault="00051F6A">
            <w:pPr>
              <w:jc w:val="center"/>
            </w:pPr>
          </w:p>
        </w:tc>
        <w:tc>
          <w:tcPr>
            <w:tcW w:w="1264" w:type="dxa"/>
            <w:tcMar>
              <w:top w:w="0" w:type="dxa"/>
              <w:left w:w="0" w:type="dxa"/>
              <w:bottom w:w="0" w:type="dxa"/>
              <w:right w:w="0" w:type="dxa"/>
            </w:tcMar>
            <w:vAlign w:val="center"/>
          </w:tcPr>
          <w:p w14:paraId="0D288BF6" w14:textId="77777777" w:rsidR="00051F6A" w:rsidRDefault="0051186E">
            <w:pPr>
              <w:jc w:val="center"/>
            </w:pPr>
            <w:r>
              <w:rPr>
                <w:rFonts w:ascii="Calibri" w:eastAsia="Calibri" w:hAnsi="Calibri" w:cs="Calibri"/>
                <w:b/>
                <w:color w:val="000000"/>
                <w:sz w:val="22"/>
              </w:rPr>
              <w:t>segreg</w:t>
            </w:r>
          </w:p>
        </w:tc>
        <w:tc>
          <w:tcPr>
            <w:tcW w:w="897" w:type="dxa"/>
            <w:tcMar>
              <w:top w:w="0" w:type="dxa"/>
              <w:left w:w="0" w:type="dxa"/>
              <w:bottom w:w="0" w:type="dxa"/>
              <w:right w:w="0" w:type="dxa"/>
            </w:tcMar>
            <w:vAlign w:val="center"/>
          </w:tcPr>
          <w:p w14:paraId="678E202D"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527546F2"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782FA1A1"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56589705"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1FA68CA3"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536DF951"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3D0289CB" w14:textId="77777777" w:rsidR="00051F6A" w:rsidRDefault="0051186E">
            <w:pPr>
              <w:jc w:val="center"/>
            </w:pPr>
            <w:r>
              <w:rPr>
                <w:rFonts w:ascii="Calibri" w:eastAsia="Calibri" w:hAnsi="Calibri" w:cs="Calibri"/>
                <w:color w:val="000000"/>
                <w:sz w:val="22"/>
              </w:rPr>
              <w:t>spr 1 segreg</w:t>
            </w:r>
          </w:p>
        </w:tc>
        <w:tc>
          <w:tcPr>
            <w:tcW w:w="714" w:type="dxa"/>
            <w:tcMar>
              <w:top w:w="0" w:type="dxa"/>
              <w:left w:w="0" w:type="dxa"/>
              <w:bottom w:w="0" w:type="dxa"/>
              <w:right w:w="0" w:type="dxa"/>
            </w:tcMar>
            <w:vAlign w:val="center"/>
          </w:tcPr>
          <w:p w14:paraId="256D03C5"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623659EE" w14:textId="77777777" w:rsidR="00051F6A" w:rsidRDefault="0051186E">
            <w:pPr>
              <w:jc w:val="center"/>
            </w:pPr>
            <w:r>
              <w:rPr>
                <w:rFonts w:ascii="Calibri" w:eastAsia="Calibri" w:hAnsi="Calibri" w:cs="Calibri"/>
                <w:color w:val="006100"/>
                <w:sz w:val="22"/>
              </w:rPr>
              <w:t>0.27</w:t>
            </w:r>
          </w:p>
        </w:tc>
        <w:tc>
          <w:tcPr>
            <w:tcW w:w="762" w:type="dxa"/>
            <w:shd w:val="clear" w:color="C6EFCE" w:fill="C6EFCE"/>
            <w:tcMar>
              <w:top w:w="0" w:type="dxa"/>
              <w:left w:w="0" w:type="dxa"/>
              <w:bottom w:w="0" w:type="dxa"/>
              <w:right w:w="0" w:type="dxa"/>
            </w:tcMar>
            <w:vAlign w:val="center"/>
          </w:tcPr>
          <w:p w14:paraId="5A24F698" w14:textId="77777777" w:rsidR="00051F6A" w:rsidRDefault="0051186E">
            <w:pPr>
              <w:jc w:val="center"/>
            </w:pPr>
            <w:r>
              <w:rPr>
                <w:rFonts w:ascii="Calibri" w:eastAsia="Calibri" w:hAnsi="Calibri" w:cs="Calibri"/>
                <w:color w:val="006100"/>
                <w:sz w:val="22"/>
              </w:rPr>
              <w:t>1.80</w:t>
            </w:r>
          </w:p>
        </w:tc>
        <w:tc>
          <w:tcPr>
            <w:tcW w:w="773" w:type="dxa"/>
            <w:shd w:val="clear" w:color="FFC7CE" w:fill="FFC7CE"/>
            <w:tcMar>
              <w:top w:w="0" w:type="dxa"/>
              <w:left w:w="0" w:type="dxa"/>
              <w:bottom w:w="0" w:type="dxa"/>
              <w:right w:w="0" w:type="dxa"/>
            </w:tcMar>
            <w:vAlign w:val="center"/>
          </w:tcPr>
          <w:p w14:paraId="57151E14" w14:textId="77777777" w:rsidR="00051F6A" w:rsidRDefault="0051186E">
            <w:pPr>
              <w:jc w:val="center"/>
            </w:pPr>
            <w:r>
              <w:rPr>
                <w:rFonts w:ascii="Calibri" w:eastAsia="Calibri" w:hAnsi="Calibri" w:cs="Calibri"/>
                <w:color w:val="9C0006"/>
                <w:sz w:val="22"/>
              </w:rPr>
              <w:t>0.05</w:t>
            </w:r>
          </w:p>
        </w:tc>
        <w:tc>
          <w:tcPr>
            <w:tcW w:w="1453" w:type="dxa"/>
            <w:tcMar>
              <w:top w:w="0" w:type="dxa"/>
              <w:left w:w="0" w:type="dxa"/>
              <w:bottom w:w="0" w:type="dxa"/>
              <w:right w:w="0" w:type="dxa"/>
            </w:tcMar>
            <w:vAlign w:val="center"/>
          </w:tcPr>
          <w:p w14:paraId="602FBE94" w14:textId="77777777" w:rsidR="00051F6A" w:rsidRDefault="00051F6A">
            <w:pPr>
              <w:jc w:val="center"/>
            </w:pPr>
          </w:p>
        </w:tc>
      </w:tr>
      <w:tr w:rsidR="00051F6A" w14:paraId="74A3DAF7" w14:textId="77777777">
        <w:trPr>
          <w:trHeight w:val="302"/>
          <w:jc w:val="center"/>
        </w:trPr>
        <w:tc>
          <w:tcPr>
            <w:tcW w:w="1056" w:type="dxa"/>
            <w:vMerge w:val="restart"/>
            <w:tcMar>
              <w:top w:w="0" w:type="dxa"/>
              <w:left w:w="0" w:type="dxa"/>
              <w:bottom w:w="0" w:type="dxa"/>
              <w:right w:w="0" w:type="dxa"/>
            </w:tcMar>
            <w:vAlign w:val="center"/>
          </w:tcPr>
          <w:p w14:paraId="33A0A2D7" w14:textId="77777777" w:rsidR="00051F6A" w:rsidRDefault="0051186E">
            <w:pPr>
              <w:jc w:val="center"/>
            </w:pPr>
            <w:r>
              <w:rPr>
                <w:rFonts w:ascii="Calibri" w:eastAsia="Calibri" w:hAnsi="Calibri" w:cs="Calibri"/>
                <w:color w:val="000000"/>
                <w:sz w:val="22"/>
              </w:rPr>
              <w:t>MUR 5</w:t>
            </w:r>
          </w:p>
          <w:p w14:paraId="3493DDB6" w14:textId="77777777" w:rsidR="00051F6A" w:rsidRDefault="00051F6A">
            <w:pPr>
              <w:jc w:val="center"/>
            </w:pPr>
          </w:p>
        </w:tc>
        <w:tc>
          <w:tcPr>
            <w:tcW w:w="1264" w:type="dxa"/>
            <w:tcMar>
              <w:top w:w="0" w:type="dxa"/>
              <w:left w:w="0" w:type="dxa"/>
              <w:bottom w:w="0" w:type="dxa"/>
              <w:right w:w="0" w:type="dxa"/>
            </w:tcMar>
            <w:vAlign w:val="center"/>
          </w:tcPr>
          <w:p w14:paraId="27AD4D29" w14:textId="77777777" w:rsidR="00051F6A" w:rsidRDefault="0051186E">
            <w:pPr>
              <w:jc w:val="center"/>
            </w:pPr>
            <w:r>
              <w:rPr>
                <w:rFonts w:ascii="Calibri" w:eastAsia="Calibri" w:hAnsi="Calibri" w:cs="Calibri"/>
                <w:color w:val="000000"/>
                <w:sz w:val="22"/>
              </w:rPr>
              <w:t>segreg</w:t>
            </w:r>
          </w:p>
        </w:tc>
        <w:tc>
          <w:tcPr>
            <w:tcW w:w="897" w:type="dxa"/>
            <w:tcMar>
              <w:top w:w="0" w:type="dxa"/>
              <w:left w:w="0" w:type="dxa"/>
              <w:bottom w:w="0" w:type="dxa"/>
              <w:right w:w="0" w:type="dxa"/>
            </w:tcMar>
            <w:vAlign w:val="center"/>
          </w:tcPr>
          <w:p w14:paraId="3E75E0A8"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4B3860CD" w14:textId="77777777" w:rsidR="00051F6A" w:rsidRDefault="0051186E">
            <w:pPr>
              <w:jc w:val="center"/>
            </w:pPr>
            <w:r>
              <w:rPr>
                <w:rFonts w:ascii="Calibri" w:eastAsia="Calibri" w:hAnsi="Calibri" w:cs="Calibri"/>
                <w:color w:val="000000"/>
                <w:sz w:val="22"/>
              </w:rPr>
              <w:t>hs breakpoint</w:t>
            </w:r>
          </w:p>
          <w:p w14:paraId="4CE67529" w14:textId="77777777" w:rsidR="00051F6A" w:rsidRDefault="00051F6A">
            <w:pPr>
              <w:jc w:val="center"/>
            </w:pPr>
          </w:p>
        </w:tc>
        <w:tc>
          <w:tcPr>
            <w:tcW w:w="647" w:type="dxa"/>
            <w:tcMar>
              <w:top w:w="0" w:type="dxa"/>
              <w:left w:w="0" w:type="dxa"/>
              <w:bottom w:w="0" w:type="dxa"/>
              <w:right w:w="0" w:type="dxa"/>
            </w:tcMar>
          </w:tcPr>
          <w:p w14:paraId="402973D2"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114D1589" w14:textId="77777777" w:rsidR="00051F6A" w:rsidRDefault="00051F6A">
            <w:pPr>
              <w:jc w:val="center"/>
            </w:pPr>
          </w:p>
        </w:tc>
        <w:tc>
          <w:tcPr>
            <w:tcW w:w="808" w:type="dxa"/>
            <w:tcMar>
              <w:top w:w="0" w:type="dxa"/>
              <w:left w:w="0" w:type="dxa"/>
              <w:bottom w:w="0" w:type="dxa"/>
              <w:right w:w="0" w:type="dxa"/>
            </w:tcMar>
            <w:vAlign w:val="center"/>
          </w:tcPr>
          <w:p w14:paraId="553FDEDE" w14:textId="77777777" w:rsidR="00051F6A" w:rsidRDefault="00051F6A">
            <w:pPr>
              <w:jc w:val="center"/>
            </w:pPr>
          </w:p>
        </w:tc>
        <w:tc>
          <w:tcPr>
            <w:tcW w:w="963" w:type="dxa"/>
            <w:tcMar>
              <w:top w:w="0" w:type="dxa"/>
              <w:left w:w="0" w:type="dxa"/>
              <w:bottom w:w="0" w:type="dxa"/>
              <w:right w:w="0" w:type="dxa"/>
            </w:tcMar>
            <w:vAlign w:val="center"/>
          </w:tcPr>
          <w:p w14:paraId="0E55CA09" w14:textId="77777777" w:rsidR="00051F6A" w:rsidRDefault="00051F6A">
            <w:pPr>
              <w:jc w:val="center"/>
            </w:pPr>
          </w:p>
        </w:tc>
        <w:tc>
          <w:tcPr>
            <w:tcW w:w="2184" w:type="dxa"/>
            <w:tcMar>
              <w:top w:w="0" w:type="dxa"/>
              <w:left w:w="0" w:type="dxa"/>
              <w:bottom w:w="0" w:type="dxa"/>
              <w:right w:w="0" w:type="dxa"/>
            </w:tcMar>
            <w:vAlign w:val="center"/>
          </w:tcPr>
          <w:p w14:paraId="0C347784" w14:textId="77777777" w:rsidR="00051F6A" w:rsidRDefault="0051186E">
            <w:pPr>
              <w:jc w:val="center"/>
            </w:pPr>
            <w:r>
              <w:rPr>
                <w:rFonts w:ascii="Calibri" w:eastAsia="Calibri" w:hAnsi="Calibri" w:cs="Calibri"/>
                <w:color w:val="000000"/>
                <w:sz w:val="22"/>
              </w:rPr>
              <w:t>basecase_rpyi1</w:t>
            </w:r>
          </w:p>
        </w:tc>
        <w:tc>
          <w:tcPr>
            <w:tcW w:w="714" w:type="dxa"/>
            <w:tcMar>
              <w:top w:w="0" w:type="dxa"/>
              <w:left w:w="0" w:type="dxa"/>
              <w:bottom w:w="0" w:type="dxa"/>
              <w:right w:w="0" w:type="dxa"/>
            </w:tcMar>
            <w:vAlign w:val="center"/>
          </w:tcPr>
          <w:p w14:paraId="53D9B7ED"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6271E90B" w14:textId="77777777" w:rsidR="00051F6A" w:rsidRDefault="0051186E">
            <w:pPr>
              <w:jc w:val="center"/>
            </w:pPr>
            <w:r>
              <w:rPr>
                <w:rFonts w:ascii="Calibri" w:eastAsia="Calibri" w:hAnsi="Calibri" w:cs="Calibri"/>
                <w:color w:val="9C0006"/>
                <w:sz w:val="22"/>
              </w:rPr>
              <w:t>0.19</w:t>
            </w:r>
          </w:p>
        </w:tc>
        <w:tc>
          <w:tcPr>
            <w:tcW w:w="762" w:type="dxa"/>
            <w:shd w:val="clear" w:color="FFC7CE" w:fill="FFC7CE"/>
            <w:tcMar>
              <w:top w:w="0" w:type="dxa"/>
              <w:left w:w="0" w:type="dxa"/>
              <w:bottom w:w="0" w:type="dxa"/>
              <w:right w:w="0" w:type="dxa"/>
            </w:tcMar>
            <w:vAlign w:val="center"/>
          </w:tcPr>
          <w:p w14:paraId="4706450E" w14:textId="77777777" w:rsidR="00051F6A" w:rsidRDefault="0051186E">
            <w:pPr>
              <w:jc w:val="center"/>
            </w:pPr>
            <w:r>
              <w:rPr>
                <w:rFonts w:ascii="Calibri" w:eastAsia="Calibri" w:hAnsi="Calibri" w:cs="Calibri"/>
                <w:color w:val="9C0006"/>
                <w:sz w:val="22"/>
              </w:rPr>
              <w:t>0.05</w:t>
            </w:r>
          </w:p>
        </w:tc>
        <w:tc>
          <w:tcPr>
            <w:tcW w:w="773" w:type="dxa"/>
            <w:shd w:val="clear" w:color="FFC7CE" w:fill="FFC7CE"/>
            <w:tcMar>
              <w:top w:w="0" w:type="dxa"/>
              <w:left w:w="0" w:type="dxa"/>
              <w:bottom w:w="0" w:type="dxa"/>
              <w:right w:w="0" w:type="dxa"/>
            </w:tcMar>
            <w:vAlign w:val="center"/>
          </w:tcPr>
          <w:p w14:paraId="5693FFCE" w14:textId="77777777" w:rsidR="00051F6A" w:rsidRDefault="0051186E">
            <w:pPr>
              <w:jc w:val="center"/>
            </w:pPr>
            <w:r>
              <w:rPr>
                <w:rFonts w:ascii="Calibri" w:eastAsia="Calibri" w:hAnsi="Calibri" w:cs="Calibri"/>
                <w:color w:val="9C0006"/>
                <w:sz w:val="22"/>
              </w:rPr>
              <w:t>1.72</w:t>
            </w:r>
          </w:p>
        </w:tc>
        <w:tc>
          <w:tcPr>
            <w:tcW w:w="1453" w:type="dxa"/>
            <w:tcMar>
              <w:top w:w="0" w:type="dxa"/>
              <w:left w:w="0" w:type="dxa"/>
              <w:bottom w:w="0" w:type="dxa"/>
              <w:right w:w="0" w:type="dxa"/>
            </w:tcMar>
            <w:vAlign w:val="center"/>
          </w:tcPr>
          <w:p w14:paraId="06C953E3" w14:textId="77777777" w:rsidR="00051F6A" w:rsidRDefault="0051186E">
            <w:pPr>
              <w:jc w:val="center"/>
            </w:pPr>
            <w:r>
              <w:rPr>
                <w:rFonts w:ascii="Calibri" w:eastAsia="Calibri" w:hAnsi="Calibri" w:cs="Calibri"/>
                <w:color w:val="000000"/>
                <w:sz w:val="22"/>
              </w:rPr>
              <w:t>x</w:t>
            </w:r>
          </w:p>
        </w:tc>
      </w:tr>
      <w:tr w:rsidR="00051F6A" w14:paraId="2BAF9BC5" w14:textId="77777777">
        <w:trPr>
          <w:trHeight w:val="302"/>
          <w:jc w:val="center"/>
        </w:trPr>
        <w:tc>
          <w:tcPr>
            <w:tcW w:w="1056" w:type="dxa"/>
            <w:vMerge/>
            <w:tcMar>
              <w:top w:w="0" w:type="dxa"/>
              <w:left w:w="0" w:type="dxa"/>
              <w:bottom w:w="0" w:type="dxa"/>
              <w:right w:w="0" w:type="dxa"/>
            </w:tcMar>
            <w:vAlign w:val="center"/>
          </w:tcPr>
          <w:p w14:paraId="4D143C14" w14:textId="77777777" w:rsidR="00051F6A" w:rsidRDefault="00051F6A">
            <w:pPr>
              <w:jc w:val="center"/>
            </w:pPr>
          </w:p>
        </w:tc>
        <w:tc>
          <w:tcPr>
            <w:tcW w:w="1264" w:type="dxa"/>
            <w:tcMar>
              <w:top w:w="0" w:type="dxa"/>
              <w:left w:w="0" w:type="dxa"/>
              <w:bottom w:w="0" w:type="dxa"/>
              <w:right w:w="0" w:type="dxa"/>
            </w:tcMar>
            <w:vAlign w:val="center"/>
          </w:tcPr>
          <w:p w14:paraId="1C5198F8" w14:textId="77777777" w:rsidR="00051F6A" w:rsidRDefault="0051186E">
            <w:pPr>
              <w:jc w:val="center"/>
            </w:pPr>
            <w:r>
              <w:rPr>
                <w:rFonts w:ascii="Calibri" w:eastAsia="Calibri" w:hAnsi="Calibri" w:cs="Calibri"/>
                <w:color w:val="000000"/>
                <w:sz w:val="22"/>
              </w:rPr>
              <w:t>segreg</w:t>
            </w:r>
          </w:p>
        </w:tc>
        <w:tc>
          <w:tcPr>
            <w:tcW w:w="897" w:type="dxa"/>
            <w:tcMar>
              <w:top w:w="0" w:type="dxa"/>
              <w:left w:w="0" w:type="dxa"/>
              <w:bottom w:w="0" w:type="dxa"/>
              <w:right w:w="0" w:type="dxa"/>
            </w:tcMar>
            <w:vAlign w:val="center"/>
          </w:tcPr>
          <w:p w14:paraId="0166236F"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466A1BC9"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6FB8CC47"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1F81B86E"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4E8D1885"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15F287E0"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145362E3" w14:textId="77777777" w:rsidR="00051F6A" w:rsidRDefault="0051186E">
            <w:pPr>
              <w:jc w:val="center"/>
            </w:pPr>
            <w:r>
              <w:rPr>
                <w:rFonts w:ascii="Calibri" w:eastAsia="Calibri" w:hAnsi="Calibri" w:cs="Calibri"/>
                <w:color w:val="000000"/>
                <w:sz w:val="22"/>
              </w:rPr>
              <w:t>spr_rpyi01_gm</w:t>
            </w:r>
          </w:p>
        </w:tc>
        <w:tc>
          <w:tcPr>
            <w:tcW w:w="714" w:type="dxa"/>
            <w:tcMar>
              <w:top w:w="0" w:type="dxa"/>
              <w:left w:w="0" w:type="dxa"/>
              <w:bottom w:w="0" w:type="dxa"/>
              <w:right w:w="0" w:type="dxa"/>
            </w:tcMar>
            <w:vAlign w:val="center"/>
          </w:tcPr>
          <w:p w14:paraId="5E054F04"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0CB54145" w14:textId="77777777" w:rsidR="00051F6A" w:rsidRDefault="0051186E">
            <w:pPr>
              <w:jc w:val="center"/>
            </w:pPr>
            <w:r>
              <w:rPr>
                <w:rFonts w:ascii="Calibri" w:eastAsia="Calibri" w:hAnsi="Calibri" w:cs="Calibri"/>
                <w:color w:val="006100"/>
                <w:sz w:val="22"/>
              </w:rPr>
              <w:t>0.06</w:t>
            </w:r>
          </w:p>
        </w:tc>
        <w:tc>
          <w:tcPr>
            <w:tcW w:w="762" w:type="dxa"/>
            <w:shd w:val="clear" w:color="C6EFCE" w:fill="C6EFCE"/>
            <w:tcMar>
              <w:top w:w="0" w:type="dxa"/>
              <w:left w:w="0" w:type="dxa"/>
              <w:bottom w:w="0" w:type="dxa"/>
              <w:right w:w="0" w:type="dxa"/>
            </w:tcMar>
            <w:vAlign w:val="center"/>
          </w:tcPr>
          <w:p w14:paraId="2095AE5D" w14:textId="77777777" w:rsidR="00051F6A" w:rsidRDefault="0051186E">
            <w:pPr>
              <w:jc w:val="center"/>
            </w:pPr>
            <w:r>
              <w:rPr>
                <w:rFonts w:ascii="Calibri" w:eastAsia="Calibri" w:hAnsi="Calibri" w:cs="Calibri"/>
                <w:color w:val="006100"/>
                <w:sz w:val="22"/>
              </w:rPr>
              <w:t>0.02</w:t>
            </w:r>
          </w:p>
        </w:tc>
        <w:tc>
          <w:tcPr>
            <w:tcW w:w="773" w:type="dxa"/>
            <w:shd w:val="clear" w:color="C6EFCE" w:fill="C6EFCE"/>
            <w:tcMar>
              <w:top w:w="0" w:type="dxa"/>
              <w:left w:w="0" w:type="dxa"/>
              <w:bottom w:w="0" w:type="dxa"/>
              <w:right w:w="0" w:type="dxa"/>
            </w:tcMar>
            <w:vAlign w:val="center"/>
          </w:tcPr>
          <w:p w14:paraId="294EE567" w14:textId="77777777" w:rsidR="00051F6A" w:rsidRDefault="0051186E">
            <w:pPr>
              <w:jc w:val="center"/>
            </w:pPr>
            <w:r>
              <w:rPr>
                <w:rFonts w:ascii="Calibri" w:eastAsia="Calibri" w:hAnsi="Calibri" w:cs="Calibri"/>
                <w:color w:val="006100"/>
                <w:sz w:val="22"/>
              </w:rPr>
              <w:t>0.27</w:t>
            </w:r>
          </w:p>
        </w:tc>
        <w:tc>
          <w:tcPr>
            <w:tcW w:w="1453" w:type="dxa"/>
            <w:tcMar>
              <w:top w:w="0" w:type="dxa"/>
              <w:left w:w="0" w:type="dxa"/>
              <w:bottom w:w="0" w:type="dxa"/>
              <w:right w:w="0" w:type="dxa"/>
            </w:tcMar>
            <w:vAlign w:val="center"/>
          </w:tcPr>
          <w:p w14:paraId="52C35C0F" w14:textId="77777777" w:rsidR="00051F6A" w:rsidRDefault="00051F6A">
            <w:pPr>
              <w:jc w:val="center"/>
            </w:pPr>
          </w:p>
        </w:tc>
      </w:tr>
      <w:tr w:rsidR="00051F6A" w14:paraId="215B3710" w14:textId="77777777">
        <w:trPr>
          <w:trHeight w:val="302"/>
          <w:jc w:val="center"/>
        </w:trPr>
        <w:tc>
          <w:tcPr>
            <w:tcW w:w="1056" w:type="dxa"/>
            <w:vMerge/>
            <w:tcMar>
              <w:top w:w="0" w:type="dxa"/>
              <w:left w:w="0" w:type="dxa"/>
              <w:bottom w:w="0" w:type="dxa"/>
              <w:right w:w="0" w:type="dxa"/>
            </w:tcMar>
            <w:vAlign w:val="center"/>
          </w:tcPr>
          <w:p w14:paraId="0AF792C3" w14:textId="77777777" w:rsidR="00051F6A" w:rsidRDefault="00051F6A">
            <w:pPr>
              <w:jc w:val="center"/>
            </w:pPr>
          </w:p>
        </w:tc>
        <w:tc>
          <w:tcPr>
            <w:tcW w:w="1264" w:type="dxa"/>
            <w:tcMar>
              <w:top w:w="0" w:type="dxa"/>
              <w:left w:w="0" w:type="dxa"/>
              <w:bottom w:w="0" w:type="dxa"/>
              <w:right w:w="0" w:type="dxa"/>
            </w:tcMar>
            <w:vAlign w:val="center"/>
          </w:tcPr>
          <w:p w14:paraId="56C5ED2C" w14:textId="77777777" w:rsidR="00051F6A" w:rsidRDefault="0051186E">
            <w:pPr>
              <w:jc w:val="center"/>
            </w:pPr>
            <w:r>
              <w:rPr>
                <w:rFonts w:ascii="Calibri" w:eastAsia="Calibri" w:hAnsi="Calibri" w:cs="Calibri"/>
                <w:color w:val="000000"/>
                <w:sz w:val="22"/>
              </w:rPr>
              <w:t>segreg</w:t>
            </w:r>
          </w:p>
        </w:tc>
        <w:tc>
          <w:tcPr>
            <w:tcW w:w="897" w:type="dxa"/>
            <w:tcMar>
              <w:top w:w="0" w:type="dxa"/>
              <w:left w:w="0" w:type="dxa"/>
              <w:bottom w:w="0" w:type="dxa"/>
              <w:right w:w="0" w:type="dxa"/>
            </w:tcMar>
            <w:vAlign w:val="center"/>
          </w:tcPr>
          <w:p w14:paraId="0228A2E1"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6BFD48CF"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6EDF1A72"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000671E4"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124BEFA7"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06359983"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514EEE6E" w14:textId="77777777" w:rsidR="00051F6A" w:rsidRDefault="0051186E">
            <w:pPr>
              <w:jc w:val="center"/>
            </w:pPr>
            <w:r>
              <w:rPr>
                <w:rFonts w:ascii="Calibri" w:eastAsia="Calibri" w:hAnsi="Calibri" w:cs="Calibri"/>
                <w:color w:val="000000"/>
                <w:sz w:val="22"/>
              </w:rPr>
              <w:t>spr_rpyi01_hs</w:t>
            </w:r>
          </w:p>
        </w:tc>
        <w:tc>
          <w:tcPr>
            <w:tcW w:w="714" w:type="dxa"/>
            <w:tcMar>
              <w:top w:w="0" w:type="dxa"/>
              <w:left w:w="0" w:type="dxa"/>
              <w:bottom w:w="0" w:type="dxa"/>
              <w:right w:w="0" w:type="dxa"/>
            </w:tcMar>
            <w:vAlign w:val="center"/>
          </w:tcPr>
          <w:p w14:paraId="5C1DD050"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7ECD7955" w14:textId="77777777" w:rsidR="00051F6A" w:rsidRDefault="0051186E">
            <w:pPr>
              <w:jc w:val="center"/>
            </w:pPr>
            <w:r>
              <w:rPr>
                <w:rFonts w:ascii="Calibri" w:eastAsia="Calibri" w:hAnsi="Calibri" w:cs="Calibri"/>
                <w:color w:val="006100"/>
                <w:sz w:val="22"/>
              </w:rPr>
              <w:t>0.17</w:t>
            </w:r>
          </w:p>
        </w:tc>
        <w:tc>
          <w:tcPr>
            <w:tcW w:w="762" w:type="dxa"/>
            <w:shd w:val="clear" w:color="C6EFCE" w:fill="C6EFCE"/>
            <w:tcMar>
              <w:top w:w="0" w:type="dxa"/>
              <w:left w:w="0" w:type="dxa"/>
              <w:bottom w:w="0" w:type="dxa"/>
              <w:right w:w="0" w:type="dxa"/>
            </w:tcMar>
            <w:vAlign w:val="center"/>
          </w:tcPr>
          <w:p w14:paraId="2BB49DC7" w14:textId="77777777" w:rsidR="00051F6A" w:rsidRDefault="0051186E">
            <w:pPr>
              <w:jc w:val="center"/>
            </w:pPr>
            <w:r>
              <w:rPr>
                <w:rFonts w:ascii="Calibri" w:eastAsia="Calibri" w:hAnsi="Calibri" w:cs="Calibri"/>
                <w:color w:val="006100"/>
                <w:sz w:val="22"/>
              </w:rPr>
              <w:t>0.04</w:t>
            </w:r>
          </w:p>
        </w:tc>
        <w:tc>
          <w:tcPr>
            <w:tcW w:w="773" w:type="dxa"/>
            <w:shd w:val="clear" w:color="C6EFCE" w:fill="C6EFCE"/>
            <w:tcMar>
              <w:top w:w="0" w:type="dxa"/>
              <w:left w:w="0" w:type="dxa"/>
              <w:bottom w:w="0" w:type="dxa"/>
              <w:right w:w="0" w:type="dxa"/>
            </w:tcMar>
            <w:vAlign w:val="center"/>
          </w:tcPr>
          <w:p w14:paraId="4B15A459" w14:textId="77777777" w:rsidR="00051F6A" w:rsidRDefault="0051186E">
            <w:pPr>
              <w:jc w:val="center"/>
            </w:pPr>
            <w:r>
              <w:rPr>
                <w:rFonts w:ascii="Calibri" w:eastAsia="Calibri" w:hAnsi="Calibri" w:cs="Calibri"/>
                <w:color w:val="006100"/>
                <w:sz w:val="22"/>
              </w:rPr>
              <w:t>1.40</w:t>
            </w:r>
          </w:p>
        </w:tc>
        <w:tc>
          <w:tcPr>
            <w:tcW w:w="1453" w:type="dxa"/>
            <w:tcMar>
              <w:top w:w="0" w:type="dxa"/>
              <w:left w:w="0" w:type="dxa"/>
              <w:bottom w:w="0" w:type="dxa"/>
              <w:right w:w="0" w:type="dxa"/>
            </w:tcMar>
            <w:vAlign w:val="center"/>
          </w:tcPr>
          <w:p w14:paraId="184EC7FF" w14:textId="77777777" w:rsidR="00051F6A" w:rsidRDefault="00051F6A">
            <w:pPr>
              <w:jc w:val="center"/>
            </w:pPr>
          </w:p>
        </w:tc>
      </w:tr>
      <w:tr w:rsidR="00051F6A" w14:paraId="7FB62342" w14:textId="77777777">
        <w:trPr>
          <w:trHeight w:val="302"/>
          <w:jc w:val="center"/>
        </w:trPr>
        <w:tc>
          <w:tcPr>
            <w:tcW w:w="1056" w:type="dxa"/>
            <w:vMerge w:val="restart"/>
            <w:tcMar>
              <w:top w:w="0" w:type="dxa"/>
              <w:left w:w="0" w:type="dxa"/>
              <w:bottom w:w="0" w:type="dxa"/>
              <w:right w:w="0" w:type="dxa"/>
            </w:tcMar>
            <w:vAlign w:val="center"/>
          </w:tcPr>
          <w:p w14:paraId="435C27D8" w14:textId="77777777" w:rsidR="00051F6A" w:rsidRDefault="0051186E">
            <w:pPr>
              <w:jc w:val="center"/>
            </w:pPr>
            <w:r>
              <w:rPr>
                <w:rFonts w:ascii="Calibri" w:eastAsia="Calibri" w:hAnsi="Calibri" w:cs="Calibri"/>
                <w:color w:val="000000"/>
                <w:sz w:val="22"/>
              </w:rPr>
              <w:t>MUT 1</w:t>
            </w:r>
          </w:p>
          <w:p w14:paraId="41716ACD" w14:textId="77777777" w:rsidR="00051F6A" w:rsidRDefault="00051F6A">
            <w:pPr>
              <w:jc w:val="center"/>
            </w:pPr>
          </w:p>
        </w:tc>
        <w:tc>
          <w:tcPr>
            <w:tcW w:w="1264" w:type="dxa"/>
            <w:tcMar>
              <w:top w:w="0" w:type="dxa"/>
              <w:left w:w="0" w:type="dxa"/>
              <w:bottom w:w="0" w:type="dxa"/>
              <w:right w:w="0" w:type="dxa"/>
            </w:tcMar>
            <w:vAlign w:val="center"/>
          </w:tcPr>
          <w:p w14:paraId="371B1270"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249F35F8"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0AE6386C" w14:textId="77777777" w:rsidR="00051F6A" w:rsidRDefault="0051186E">
            <w:pPr>
              <w:jc w:val="center"/>
            </w:pPr>
            <w:r>
              <w:rPr>
                <w:rFonts w:ascii="Calibri" w:eastAsia="Calibri" w:hAnsi="Calibri" w:cs="Calibri"/>
                <w:color w:val="000000"/>
                <w:sz w:val="22"/>
              </w:rPr>
              <w:t>hs breakpoint</w:t>
            </w:r>
          </w:p>
          <w:p w14:paraId="3D0F4C18" w14:textId="77777777" w:rsidR="00051F6A" w:rsidRDefault="00051F6A">
            <w:pPr>
              <w:jc w:val="center"/>
            </w:pPr>
          </w:p>
        </w:tc>
        <w:tc>
          <w:tcPr>
            <w:tcW w:w="647" w:type="dxa"/>
            <w:tcMar>
              <w:top w:w="0" w:type="dxa"/>
              <w:left w:w="0" w:type="dxa"/>
              <w:bottom w:w="0" w:type="dxa"/>
              <w:right w:w="0" w:type="dxa"/>
            </w:tcMar>
          </w:tcPr>
          <w:p w14:paraId="0EE70BCA"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50BBFA68" w14:textId="77777777" w:rsidR="00051F6A" w:rsidRDefault="00051F6A">
            <w:pPr>
              <w:jc w:val="center"/>
            </w:pPr>
          </w:p>
        </w:tc>
        <w:tc>
          <w:tcPr>
            <w:tcW w:w="808" w:type="dxa"/>
            <w:tcMar>
              <w:top w:w="0" w:type="dxa"/>
              <w:left w:w="0" w:type="dxa"/>
              <w:bottom w:w="0" w:type="dxa"/>
              <w:right w:w="0" w:type="dxa"/>
            </w:tcMar>
            <w:vAlign w:val="center"/>
          </w:tcPr>
          <w:p w14:paraId="56824032" w14:textId="77777777" w:rsidR="00051F6A" w:rsidRDefault="00051F6A">
            <w:pPr>
              <w:jc w:val="center"/>
            </w:pPr>
          </w:p>
        </w:tc>
        <w:tc>
          <w:tcPr>
            <w:tcW w:w="963" w:type="dxa"/>
            <w:tcMar>
              <w:top w:w="0" w:type="dxa"/>
              <w:left w:w="0" w:type="dxa"/>
              <w:bottom w:w="0" w:type="dxa"/>
              <w:right w:w="0" w:type="dxa"/>
            </w:tcMar>
            <w:vAlign w:val="center"/>
          </w:tcPr>
          <w:p w14:paraId="5DE5A4E4" w14:textId="77777777" w:rsidR="00051F6A" w:rsidRDefault="00051F6A">
            <w:pPr>
              <w:jc w:val="center"/>
            </w:pPr>
          </w:p>
        </w:tc>
        <w:tc>
          <w:tcPr>
            <w:tcW w:w="2184" w:type="dxa"/>
            <w:tcMar>
              <w:top w:w="0" w:type="dxa"/>
              <w:left w:w="0" w:type="dxa"/>
              <w:bottom w:w="0" w:type="dxa"/>
              <w:right w:w="0" w:type="dxa"/>
            </w:tcMar>
            <w:vAlign w:val="center"/>
          </w:tcPr>
          <w:p w14:paraId="4DF399CA" w14:textId="77777777" w:rsidR="00051F6A" w:rsidRDefault="0051186E">
            <w:pPr>
              <w:jc w:val="center"/>
            </w:pPr>
            <w:r>
              <w:rPr>
                <w:rFonts w:ascii="Calibri" w:eastAsia="Calibri" w:hAnsi="Calibri" w:cs="Calibri"/>
                <w:color w:val="000000"/>
                <w:sz w:val="22"/>
              </w:rPr>
              <w:t>basecase_rpyi1</w:t>
            </w:r>
          </w:p>
        </w:tc>
        <w:tc>
          <w:tcPr>
            <w:tcW w:w="714" w:type="dxa"/>
            <w:tcMar>
              <w:top w:w="0" w:type="dxa"/>
              <w:left w:w="0" w:type="dxa"/>
              <w:bottom w:w="0" w:type="dxa"/>
              <w:right w:w="0" w:type="dxa"/>
            </w:tcMar>
            <w:vAlign w:val="center"/>
          </w:tcPr>
          <w:p w14:paraId="155FC7DB"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1682DE80" w14:textId="77777777" w:rsidR="00051F6A" w:rsidRDefault="0051186E">
            <w:pPr>
              <w:jc w:val="center"/>
            </w:pPr>
            <w:r>
              <w:rPr>
                <w:rFonts w:ascii="Calibri" w:eastAsia="Calibri" w:hAnsi="Calibri" w:cs="Calibri"/>
                <w:color w:val="247B26"/>
                <w:sz w:val="22"/>
              </w:rPr>
              <w:t>0.24</w:t>
            </w:r>
          </w:p>
        </w:tc>
        <w:tc>
          <w:tcPr>
            <w:tcW w:w="762" w:type="dxa"/>
            <w:shd w:val="clear" w:color="C6EFCE" w:fill="C6EFCE"/>
            <w:tcMar>
              <w:top w:w="0" w:type="dxa"/>
              <w:left w:w="0" w:type="dxa"/>
              <w:bottom w:w="0" w:type="dxa"/>
              <w:right w:w="0" w:type="dxa"/>
            </w:tcMar>
            <w:vAlign w:val="center"/>
          </w:tcPr>
          <w:p w14:paraId="359E81FC" w14:textId="77777777" w:rsidR="00051F6A" w:rsidRDefault="0051186E">
            <w:pPr>
              <w:jc w:val="center"/>
            </w:pPr>
            <w:r>
              <w:rPr>
                <w:rFonts w:ascii="Calibri" w:eastAsia="Calibri" w:hAnsi="Calibri" w:cs="Calibri"/>
                <w:color w:val="247B26"/>
                <w:sz w:val="22"/>
              </w:rPr>
              <w:t>0.07</w:t>
            </w:r>
          </w:p>
        </w:tc>
        <w:tc>
          <w:tcPr>
            <w:tcW w:w="773" w:type="dxa"/>
            <w:shd w:val="clear" w:color="FFC7CE" w:fill="FFC7CE"/>
            <w:tcMar>
              <w:top w:w="0" w:type="dxa"/>
              <w:left w:w="0" w:type="dxa"/>
              <w:bottom w:w="0" w:type="dxa"/>
              <w:right w:w="0" w:type="dxa"/>
            </w:tcMar>
            <w:vAlign w:val="center"/>
          </w:tcPr>
          <w:p w14:paraId="1CED5DD7" w14:textId="77777777" w:rsidR="00051F6A" w:rsidRDefault="0051186E">
            <w:pPr>
              <w:jc w:val="center"/>
            </w:pPr>
            <w:r>
              <w:rPr>
                <w:rFonts w:ascii="Calibri" w:eastAsia="Calibri" w:hAnsi="Calibri" w:cs="Calibri"/>
                <w:color w:val="B12B31"/>
                <w:sz w:val="22"/>
              </w:rPr>
              <w:t>1.05</w:t>
            </w:r>
          </w:p>
        </w:tc>
        <w:tc>
          <w:tcPr>
            <w:tcW w:w="1453" w:type="dxa"/>
            <w:tcMar>
              <w:top w:w="0" w:type="dxa"/>
              <w:left w:w="0" w:type="dxa"/>
              <w:bottom w:w="0" w:type="dxa"/>
              <w:right w:w="0" w:type="dxa"/>
            </w:tcMar>
            <w:vAlign w:val="center"/>
          </w:tcPr>
          <w:p w14:paraId="5935CAE9" w14:textId="77777777" w:rsidR="00051F6A" w:rsidRDefault="00051F6A">
            <w:pPr>
              <w:jc w:val="center"/>
            </w:pPr>
          </w:p>
        </w:tc>
      </w:tr>
      <w:tr w:rsidR="00051F6A" w14:paraId="3B5EB1A0" w14:textId="77777777">
        <w:trPr>
          <w:trHeight w:val="302"/>
          <w:jc w:val="center"/>
        </w:trPr>
        <w:tc>
          <w:tcPr>
            <w:tcW w:w="1056" w:type="dxa"/>
            <w:vMerge/>
            <w:tcMar>
              <w:top w:w="0" w:type="dxa"/>
              <w:left w:w="0" w:type="dxa"/>
              <w:bottom w:w="0" w:type="dxa"/>
              <w:right w:w="0" w:type="dxa"/>
            </w:tcMar>
            <w:vAlign w:val="center"/>
          </w:tcPr>
          <w:p w14:paraId="09739A49" w14:textId="77777777" w:rsidR="00051F6A" w:rsidRDefault="00051F6A">
            <w:pPr>
              <w:jc w:val="center"/>
            </w:pPr>
          </w:p>
        </w:tc>
        <w:tc>
          <w:tcPr>
            <w:tcW w:w="1264" w:type="dxa"/>
            <w:tcMar>
              <w:top w:w="0" w:type="dxa"/>
              <w:left w:w="0" w:type="dxa"/>
              <w:bottom w:w="0" w:type="dxa"/>
              <w:right w:w="0" w:type="dxa"/>
            </w:tcMar>
            <w:vAlign w:val="center"/>
          </w:tcPr>
          <w:p w14:paraId="32F28703"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1D32432D"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2C47DAF5"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5BA7B907"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4C721B15"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5085D0CA"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38A7BF42"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166113B5" w14:textId="77777777" w:rsidR="00051F6A" w:rsidRDefault="0051186E">
            <w:pPr>
              <w:jc w:val="center"/>
            </w:pPr>
            <w:r>
              <w:rPr>
                <w:rFonts w:ascii="Calibri" w:eastAsia="Calibri" w:hAnsi="Calibri" w:cs="Calibri"/>
                <w:color w:val="000000"/>
                <w:sz w:val="22"/>
              </w:rPr>
              <w:t>spr_rpyi01_gm</w:t>
            </w:r>
          </w:p>
        </w:tc>
        <w:tc>
          <w:tcPr>
            <w:tcW w:w="714" w:type="dxa"/>
            <w:tcMar>
              <w:top w:w="0" w:type="dxa"/>
              <w:left w:w="0" w:type="dxa"/>
              <w:bottom w:w="0" w:type="dxa"/>
              <w:right w:w="0" w:type="dxa"/>
            </w:tcMar>
            <w:vAlign w:val="center"/>
          </w:tcPr>
          <w:p w14:paraId="253DBA3B"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4C1E3B1B" w14:textId="77777777" w:rsidR="00051F6A" w:rsidRDefault="0051186E">
            <w:pPr>
              <w:jc w:val="center"/>
            </w:pPr>
            <w:r>
              <w:rPr>
                <w:rFonts w:ascii="Calibri" w:eastAsia="Calibri" w:hAnsi="Calibri" w:cs="Calibri"/>
                <w:color w:val="247B26"/>
                <w:sz w:val="22"/>
              </w:rPr>
              <w:t>0.27</w:t>
            </w:r>
          </w:p>
        </w:tc>
        <w:tc>
          <w:tcPr>
            <w:tcW w:w="762" w:type="dxa"/>
            <w:shd w:val="clear" w:color="C6EFCE" w:fill="C6EFCE"/>
            <w:tcMar>
              <w:top w:w="0" w:type="dxa"/>
              <w:left w:w="0" w:type="dxa"/>
              <w:bottom w:w="0" w:type="dxa"/>
              <w:right w:w="0" w:type="dxa"/>
            </w:tcMar>
            <w:vAlign w:val="center"/>
          </w:tcPr>
          <w:p w14:paraId="3ECE5433" w14:textId="77777777" w:rsidR="00051F6A" w:rsidRDefault="0051186E">
            <w:pPr>
              <w:jc w:val="center"/>
            </w:pPr>
            <w:r>
              <w:rPr>
                <w:rFonts w:ascii="Calibri" w:eastAsia="Calibri" w:hAnsi="Calibri" w:cs="Calibri"/>
                <w:color w:val="247B26"/>
                <w:sz w:val="22"/>
              </w:rPr>
              <w:t>0.06</w:t>
            </w:r>
          </w:p>
        </w:tc>
        <w:tc>
          <w:tcPr>
            <w:tcW w:w="773" w:type="dxa"/>
            <w:shd w:val="clear" w:color="C6EFCE" w:fill="C6EFCE"/>
            <w:tcMar>
              <w:top w:w="0" w:type="dxa"/>
              <w:left w:w="0" w:type="dxa"/>
              <w:bottom w:w="0" w:type="dxa"/>
              <w:right w:w="0" w:type="dxa"/>
            </w:tcMar>
            <w:vAlign w:val="center"/>
          </w:tcPr>
          <w:p w14:paraId="0C80F6C2" w14:textId="77777777" w:rsidR="00051F6A" w:rsidRDefault="0051186E">
            <w:pPr>
              <w:jc w:val="center"/>
            </w:pPr>
            <w:r>
              <w:rPr>
                <w:rFonts w:ascii="Calibri" w:eastAsia="Calibri" w:hAnsi="Calibri" w:cs="Calibri"/>
                <w:color w:val="247B26"/>
                <w:sz w:val="22"/>
              </w:rPr>
              <w:t>0.58</w:t>
            </w:r>
          </w:p>
        </w:tc>
        <w:tc>
          <w:tcPr>
            <w:tcW w:w="1453" w:type="dxa"/>
            <w:tcMar>
              <w:top w:w="0" w:type="dxa"/>
              <w:left w:w="0" w:type="dxa"/>
              <w:bottom w:w="0" w:type="dxa"/>
              <w:right w:w="0" w:type="dxa"/>
            </w:tcMar>
            <w:vAlign w:val="center"/>
          </w:tcPr>
          <w:p w14:paraId="4A8715DE" w14:textId="77777777" w:rsidR="00051F6A" w:rsidRDefault="00051F6A">
            <w:pPr>
              <w:jc w:val="center"/>
            </w:pPr>
          </w:p>
        </w:tc>
      </w:tr>
      <w:tr w:rsidR="00051F6A" w14:paraId="49E34843" w14:textId="77777777">
        <w:trPr>
          <w:trHeight w:val="302"/>
          <w:jc w:val="center"/>
        </w:trPr>
        <w:tc>
          <w:tcPr>
            <w:tcW w:w="1056" w:type="dxa"/>
            <w:vMerge/>
            <w:tcMar>
              <w:top w:w="0" w:type="dxa"/>
              <w:left w:w="0" w:type="dxa"/>
              <w:bottom w:w="0" w:type="dxa"/>
              <w:right w:w="0" w:type="dxa"/>
            </w:tcMar>
            <w:vAlign w:val="center"/>
          </w:tcPr>
          <w:p w14:paraId="3AD12802" w14:textId="77777777" w:rsidR="00051F6A" w:rsidRDefault="00051F6A">
            <w:pPr>
              <w:jc w:val="center"/>
            </w:pPr>
          </w:p>
        </w:tc>
        <w:tc>
          <w:tcPr>
            <w:tcW w:w="1264" w:type="dxa"/>
            <w:tcMar>
              <w:top w:w="0" w:type="dxa"/>
              <w:left w:w="0" w:type="dxa"/>
              <w:bottom w:w="0" w:type="dxa"/>
              <w:right w:w="0" w:type="dxa"/>
            </w:tcMar>
            <w:vAlign w:val="center"/>
          </w:tcPr>
          <w:p w14:paraId="04F8A940"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5281AB87"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539E4B7C"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7AC2AE08"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199B6EE1"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7AF97EE2"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50859970"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305C48E9" w14:textId="77777777" w:rsidR="00051F6A" w:rsidRDefault="0051186E">
            <w:pPr>
              <w:jc w:val="center"/>
            </w:pPr>
            <w:r>
              <w:rPr>
                <w:rFonts w:ascii="Calibri" w:eastAsia="Calibri" w:hAnsi="Calibri" w:cs="Calibri"/>
                <w:color w:val="000000"/>
                <w:sz w:val="22"/>
              </w:rPr>
              <w:t>spr_rpyi01_hs</w:t>
            </w:r>
          </w:p>
        </w:tc>
        <w:tc>
          <w:tcPr>
            <w:tcW w:w="714" w:type="dxa"/>
            <w:tcMar>
              <w:top w:w="0" w:type="dxa"/>
              <w:left w:w="0" w:type="dxa"/>
              <w:bottom w:w="0" w:type="dxa"/>
              <w:right w:w="0" w:type="dxa"/>
            </w:tcMar>
            <w:vAlign w:val="center"/>
          </w:tcPr>
          <w:p w14:paraId="5F65E9B6"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63C3C780" w14:textId="77777777" w:rsidR="00051F6A" w:rsidRDefault="0051186E">
            <w:pPr>
              <w:jc w:val="center"/>
            </w:pPr>
            <w:r>
              <w:rPr>
                <w:rFonts w:ascii="Calibri" w:eastAsia="Calibri" w:hAnsi="Calibri" w:cs="Calibri"/>
                <w:color w:val="247B26"/>
                <w:sz w:val="22"/>
              </w:rPr>
              <w:t>0.25</w:t>
            </w:r>
          </w:p>
        </w:tc>
        <w:tc>
          <w:tcPr>
            <w:tcW w:w="762" w:type="dxa"/>
            <w:shd w:val="clear" w:color="C6EFCE" w:fill="C6EFCE"/>
            <w:tcMar>
              <w:top w:w="0" w:type="dxa"/>
              <w:left w:w="0" w:type="dxa"/>
              <w:bottom w:w="0" w:type="dxa"/>
              <w:right w:w="0" w:type="dxa"/>
            </w:tcMar>
            <w:vAlign w:val="center"/>
          </w:tcPr>
          <w:p w14:paraId="68C97847" w14:textId="77777777" w:rsidR="00051F6A" w:rsidRDefault="0051186E">
            <w:pPr>
              <w:jc w:val="center"/>
            </w:pPr>
            <w:r>
              <w:rPr>
                <w:rFonts w:ascii="Calibri" w:eastAsia="Calibri" w:hAnsi="Calibri" w:cs="Calibri"/>
                <w:color w:val="247B26"/>
                <w:sz w:val="22"/>
              </w:rPr>
              <w:t>0.09</w:t>
            </w:r>
          </w:p>
        </w:tc>
        <w:tc>
          <w:tcPr>
            <w:tcW w:w="773" w:type="dxa"/>
            <w:shd w:val="clear" w:color="FFC7CE" w:fill="FFC7CE"/>
            <w:tcMar>
              <w:top w:w="0" w:type="dxa"/>
              <w:left w:w="0" w:type="dxa"/>
              <w:bottom w:w="0" w:type="dxa"/>
              <w:right w:w="0" w:type="dxa"/>
            </w:tcMar>
            <w:vAlign w:val="center"/>
          </w:tcPr>
          <w:p w14:paraId="14182286" w14:textId="77777777" w:rsidR="00051F6A" w:rsidRDefault="0051186E">
            <w:pPr>
              <w:jc w:val="center"/>
            </w:pPr>
            <w:r>
              <w:rPr>
                <w:rFonts w:ascii="Calibri" w:eastAsia="Calibri" w:hAnsi="Calibri" w:cs="Calibri"/>
                <w:color w:val="B12B31"/>
                <w:sz w:val="22"/>
              </w:rPr>
              <w:t>0.71</w:t>
            </w:r>
          </w:p>
        </w:tc>
        <w:tc>
          <w:tcPr>
            <w:tcW w:w="1453" w:type="dxa"/>
            <w:tcMar>
              <w:top w:w="0" w:type="dxa"/>
              <w:left w:w="0" w:type="dxa"/>
              <w:bottom w:w="0" w:type="dxa"/>
              <w:right w:w="0" w:type="dxa"/>
            </w:tcMar>
            <w:vAlign w:val="center"/>
          </w:tcPr>
          <w:p w14:paraId="7CF12347" w14:textId="77777777" w:rsidR="00051F6A" w:rsidRDefault="0051186E">
            <w:pPr>
              <w:jc w:val="center"/>
            </w:pPr>
            <w:r>
              <w:rPr>
                <w:rFonts w:ascii="Calibri" w:eastAsia="Calibri" w:hAnsi="Calibri" w:cs="Calibri"/>
                <w:color w:val="000000"/>
                <w:sz w:val="22"/>
              </w:rPr>
              <w:t>x</w:t>
            </w:r>
          </w:p>
        </w:tc>
      </w:tr>
      <w:tr w:rsidR="00051F6A" w14:paraId="211C5E46" w14:textId="77777777">
        <w:trPr>
          <w:trHeight w:val="302"/>
          <w:jc w:val="center"/>
        </w:trPr>
        <w:tc>
          <w:tcPr>
            <w:tcW w:w="1056" w:type="dxa"/>
            <w:vMerge w:val="restart"/>
            <w:tcMar>
              <w:top w:w="0" w:type="dxa"/>
              <w:left w:w="0" w:type="dxa"/>
              <w:bottom w:w="0" w:type="dxa"/>
              <w:right w:w="0" w:type="dxa"/>
            </w:tcMar>
            <w:vAlign w:val="center"/>
          </w:tcPr>
          <w:p w14:paraId="2F581AB7" w14:textId="77777777" w:rsidR="00051F6A" w:rsidRDefault="0051186E">
            <w:pPr>
              <w:jc w:val="center"/>
            </w:pPr>
            <w:r>
              <w:rPr>
                <w:rFonts w:ascii="Calibri" w:eastAsia="Calibri" w:hAnsi="Calibri" w:cs="Calibri"/>
                <w:color w:val="000000"/>
                <w:sz w:val="22"/>
              </w:rPr>
              <w:t>MUT 9</w:t>
            </w:r>
          </w:p>
          <w:p w14:paraId="6205B94B" w14:textId="77777777" w:rsidR="00051F6A" w:rsidRDefault="00051F6A">
            <w:pPr>
              <w:jc w:val="center"/>
            </w:pPr>
          </w:p>
        </w:tc>
        <w:tc>
          <w:tcPr>
            <w:tcW w:w="1264" w:type="dxa"/>
            <w:tcMar>
              <w:top w:w="0" w:type="dxa"/>
              <w:left w:w="0" w:type="dxa"/>
              <w:bottom w:w="0" w:type="dxa"/>
              <w:right w:w="0" w:type="dxa"/>
            </w:tcMar>
            <w:vAlign w:val="center"/>
          </w:tcPr>
          <w:p w14:paraId="10A251C8"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3E282FD6"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26BFF7D7" w14:textId="77777777" w:rsidR="00051F6A" w:rsidRDefault="0051186E">
            <w:pPr>
              <w:jc w:val="center"/>
            </w:pPr>
            <w:r>
              <w:rPr>
                <w:rFonts w:ascii="Calibri" w:eastAsia="Calibri" w:hAnsi="Calibri" w:cs="Calibri"/>
                <w:color w:val="000000"/>
                <w:sz w:val="22"/>
              </w:rPr>
              <w:t>hs breakpoint</w:t>
            </w:r>
          </w:p>
          <w:p w14:paraId="2D93B771" w14:textId="77777777" w:rsidR="00051F6A" w:rsidRDefault="00051F6A">
            <w:pPr>
              <w:jc w:val="center"/>
            </w:pPr>
          </w:p>
        </w:tc>
        <w:tc>
          <w:tcPr>
            <w:tcW w:w="647" w:type="dxa"/>
            <w:tcMar>
              <w:top w:w="0" w:type="dxa"/>
              <w:left w:w="0" w:type="dxa"/>
              <w:bottom w:w="0" w:type="dxa"/>
              <w:right w:w="0" w:type="dxa"/>
            </w:tcMar>
            <w:vAlign w:val="center"/>
          </w:tcPr>
          <w:p w14:paraId="16F136B5"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3ECC6A43"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43156222"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26628B5E"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2D8966E6" w14:textId="77777777" w:rsidR="00051F6A" w:rsidRDefault="0051186E">
            <w:pPr>
              <w:jc w:val="center"/>
            </w:pPr>
            <w:r>
              <w:rPr>
                <w:rFonts w:ascii="Calibri" w:eastAsia="Calibri" w:hAnsi="Calibri" w:cs="Calibri"/>
                <w:color w:val="000000"/>
                <w:sz w:val="22"/>
              </w:rPr>
              <w:t>tes_ B</w:t>
            </w:r>
            <w:r>
              <w:rPr>
                <w:rFonts w:ascii="Calibri" w:eastAsia="Calibri" w:hAnsi="Calibri" w:cs="Calibri"/>
                <w:color w:val="000000"/>
                <w:sz w:val="22"/>
                <w:vertAlign w:val="subscript"/>
              </w:rPr>
              <w:t>lim</w:t>
            </w:r>
            <w:r>
              <w:rPr>
                <w:rFonts w:ascii="Calibri" w:eastAsia="Calibri" w:hAnsi="Calibri" w:cs="Calibri"/>
                <w:color w:val="000000"/>
                <w:sz w:val="22"/>
              </w:rPr>
              <w:t xml:space="preserve"> _1</w:t>
            </w:r>
          </w:p>
        </w:tc>
        <w:tc>
          <w:tcPr>
            <w:tcW w:w="714" w:type="dxa"/>
            <w:tcMar>
              <w:top w:w="0" w:type="dxa"/>
              <w:left w:w="0" w:type="dxa"/>
              <w:bottom w:w="0" w:type="dxa"/>
              <w:right w:w="0" w:type="dxa"/>
            </w:tcMar>
            <w:vAlign w:val="center"/>
          </w:tcPr>
          <w:p w14:paraId="0B3D3F8E"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47BBCE54" w14:textId="77777777" w:rsidR="00051F6A" w:rsidRDefault="0051186E">
            <w:pPr>
              <w:jc w:val="center"/>
            </w:pPr>
            <w:r>
              <w:rPr>
                <w:rFonts w:ascii="Calibri" w:eastAsia="Calibri" w:hAnsi="Calibri" w:cs="Calibri"/>
                <w:color w:val="006100"/>
                <w:sz w:val="22"/>
              </w:rPr>
              <w:t>0.47</w:t>
            </w:r>
          </w:p>
        </w:tc>
        <w:tc>
          <w:tcPr>
            <w:tcW w:w="762" w:type="dxa"/>
            <w:shd w:val="clear" w:color="C6EFCE" w:fill="C6EFCE"/>
            <w:tcMar>
              <w:top w:w="0" w:type="dxa"/>
              <w:left w:w="0" w:type="dxa"/>
              <w:bottom w:w="0" w:type="dxa"/>
              <w:right w:w="0" w:type="dxa"/>
            </w:tcMar>
            <w:vAlign w:val="center"/>
          </w:tcPr>
          <w:p w14:paraId="0AE738A5" w14:textId="77777777" w:rsidR="00051F6A" w:rsidRDefault="0051186E">
            <w:pPr>
              <w:jc w:val="center"/>
            </w:pPr>
            <w:r>
              <w:rPr>
                <w:rFonts w:ascii="Calibri" w:eastAsia="Calibri" w:hAnsi="Calibri" w:cs="Calibri"/>
                <w:color w:val="006100"/>
                <w:sz w:val="22"/>
              </w:rPr>
              <w:t>1.48</w:t>
            </w:r>
          </w:p>
        </w:tc>
        <w:tc>
          <w:tcPr>
            <w:tcW w:w="773" w:type="dxa"/>
            <w:shd w:val="clear" w:color="C6EFCE" w:fill="C6EFCE"/>
            <w:tcMar>
              <w:top w:w="0" w:type="dxa"/>
              <w:left w:w="0" w:type="dxa"/>
              <w:bottom w:w="0" w:type="dxa"/>
              <w:right w:w="0" w:type="dxa"/>
            </w:tcMar>
            <w:vAlign w:val="center"/>
          </w:tcPr>
          <w:p w14:paraId="6374DA65" w14:textId="77777777" w:rsidR="00051F6A" w:rsidRDefault="0051186E">
            <w:pPr>
              <w:jc w:val="center"/>
            </w:pPr>
            <w:r>
              <w:rPr>
                <w:rFonts w:ascii="Calibri" w:eastAsia="Calibri" w:hAnsi="Calibri" w:cs="Calibri"/>
                <w:color w:val="006100"/>
                <w:sz w:val="22"/>
              </w:rPr>
              <w:t>0.18</w:t>
            </w:r>
          </w:p>
        </w:tc>
        <w:tc>
          <w:tcPr>
            <w:tcW w:w="1453" w:type="dxa"/>
            <w:tcMar>
              <w:top w:w="0" w:type="dxa"/>
              <w:left w:w="0" w:type="dxa"/>
              <w:bottom w:w="0" w:type="dxa"/>
              <w:right w:w="0" w:type="dxa"/>
            </w:tcMar>
            <w:vAlign w:val="center"/>
          </w:tcPr>
          <w:p w14:paraId="14EB4756" w14:textId="77777777" w:rsidR="00051F6A" w:rsidRDefault="00051F6A">
            <w:pPr>
              <w:jc w:val="center"/>
            </w:pPr>
          </w:p>
        </w:tc>
      </w:tr>
      <w:tr w:rsidR="00051F6A" w14:paraId="08A49360" w14:textId="77777777">
        <w:trPr>
          <w:trHeight w:val="302"/>
          <w:jc w:val="center"/>
        </w:trPr>
        <w:tc>
          <w:tcPr>
            <w:tcW w:w="1056" w:type="dxa"/>
            <w:vMerge/>
            <w:tcMar>
              <w:top w:w="0" w:type="dxa"/>
              <w:left w:w="0" w:type="dxa"/>
              <w:bottom w:w="0" w:type="dxa"/>
              <w:right w:w="0" w:type="dxa"/>
            </w:tcMar>
            <w:vAlign w:val="center"/>
          </w:tcPr>
          <w:p w14:paraId="58596777" w14:textId="77777777" w:rsidR="00051F6A" w:rsidRDefault="00051F6A">
            <w:pPr>
              <w:jc w:val="center"/>
            </w:pPr>
          </w:p>
        </w:tc>
        <w:tc>
          <w:tcPr>
            <w:tcW w:w="1264" w:type="dxa"/>
            <w:tcMar>
              <w:top w:w="0" w:type="dxa"/>
              <w:left w:w="0" w:type="dxa"/>
              <w:bottom w:w="0" w:type="dxa"/>
              <w:right w:w="0" w:type="dxa"/>
            </w:tcMar>
            <w:vAlign w:val="center"/>
          </w:tcPr>
          <w:p w14:paraId="78E3175E"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3B047ADE"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35EA6B18"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vAlign w:val="center"/>
          </w:tcPr>
          <w:p w14:paraId="7D1B4664"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1A685FE5" w14:textId="77777777" w:rsidR="00051F6A" w:rsidRDefault="00051F6A">
            <w:pPr>
              <w:jc w:val="center"/>
            </w:pPr>
          </w:p>
        </w:tc>
        <w:tc>
          <w:tcPr>
            <w:tcW w:w="808" w:type="dxa"/>
            <w:tcMar>
              <w:top w:w="0" w:type="dxa"/>
              <w:left w:w="0" w:type="dxa"/>
              <w:bottom w:w="0" w:type="dxa"/>
              <w:right w:w="0" w:type="dxa"/>
            </w:tcMar>
            <w:vAlign w:val="center"/>
          </w:tcPr>
          <w:p w14:paraId="31338785" w14:textId="77777777" w:rsidR="00051F6A" w:rsidRDefault="00051F6A">
            <w:pPr>
              <w:jc w:val="center"/>
            </w:pPr>
          </w:p>
        </w:tc>
        <w:tc>
          <w:tcPr>
            <w:tcW w:w="963" w:type="dxa"/>
            <w:tcMar>
              <w:top w:w="0" w:type="dxa"/>
              <w:left w:w="0" w:type="dxa"/>
              <w:bottom w:w="0" w:type="dxa"/>
              <w:right w:w="0" w:type="dxa"/>
            </w:tcMar>
            <w:vAlign w:val="center"/>
          </w:tcPr>
          <w:p w14:paraId="20E2BD0E"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357B7D5B" w14:textId="77777777" w:rsidR="00051F6A" w:rsidRDefault="0051186E">
            <w:pPr>
              <w:jc w:val="center"/>
            </w:pPr>
            <w:r>
              <w:rPr>
                <w:rFonts w:ascii="Calibri" w:eastAsia="Calibri" w:hAnsi="Calibri" w:cs="Calibri"/>
                <w:color w:val="000000"/>
                <w:sz w:val="22"/>
              </w:rPr>
              <w:t>tes_spr_1_geomean</w:t>
            </w:r>
          </w:p>
        </w:tc>
        <w:tc>
          <w:tcPr>
            <w:tcW w:w="714" w:type="dxa"/>
            <w:tcMar>
              <w:top w:w="0" w:type="dxa"/>
              <w:left w:w="0" w:type="dxa"/>
              <w:bottom w:w="0" w:type="dxa"/>
              <w:right w:w="0" w:type="dxa"/>
            </w:tcMar>
            <w:vAlign w:val="center"/>
          </w:tcPr>
          <w:p w14:paraId="5D84D988"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4C9A2F91" w14:textId="77777777" w:rsidR="00051F6A" w:rsidRDefault="0051186E">
            <w:pPr>
              <w:jc w:val="center"/>
            </w:pPr>
            <w:r>
              <w:rPr>
                <w:rFonts w:ascii="Calibri" w:eastAsia="Calibri" w:hAnsi="Calibri" w:cs="Calibri"/>
                <w:color w:val="006100"/>
                <w:sz w:val="22"/>
              </w:rPr>
              <w:t>0.14</w:t>
            </w:r>
          </w:p>
        </w:tc>
        <w:tc>
          <w:tcPr>
            <w:tcW w:w="762" w:type="dxa"/>
            <w:shd w:val="clear" w:color="C6EFCE" w:fill="C6EFCE"/>
            <w:tcMar>
              <w:top w:w="0" w:type="dxa"/>
              <w:left w:w="0" w:type="dxa"/>
              <w:bottom w:w="0" w:type="dxa"/>
              <w:right w:w="0" w:type="dxa"/>
            </w:tcMar>
            <w:vAlign w:val="center"/>
          </w:tcPr>
          <w:p w14:paraId="521F9C80" w14:textId="77777777" w:rsidR="00051F6A" w:rsidRDefault="0051186E">
            <w:pPr>
              <w:jc w:val="center"/>
            </w:pPr>
            <w:r>
              <w:rPr>
                <w:rFonts w:ascii="Calibri" w:eastAsia="Calibri" w:hAnsi="Calibri" w:cs="Calibri"/>
                <w:color w:val="006100"/>
                <w:sz w:val="22"/>
              </w:rPr>
              <w:t>0.88</w:t>
            </w:r>
          </w:p>
        </w:tc>
        <w:tc>
          <w:tcPr>
            <w:tcW w:w="773" w:type="dxa"/>
            <w:shd w:val="clear" w:color="C6EFCE" w:fill="C6EFCE"/>
            <w:tcMar>
              <w:top w:w="0" w:type="dxa"/>
              <w:left w:w="0" w:type="dxa"/>
              <w:bottom w:w="0" w:type="dxa"/>
              <w:right w:w="0" w:type="dxa"/>
            </w:tcMar>
            <w:vAlign w:val="center"/>
          </w:tcPr>
          <w:p w14:paraId="21C3B7A3" w14:textId="77777777" w:rsidR="00051F6A" w:rsidRDefault="0051186E">
            <w:pPr>
              <w:jc w:val="center"/>
            </w:pPr>
            <w:r>
              <w:rPr>
                <w:rFonts w:ascii="Calibri" w:eastAsia="Calibri" w:hAnsi="Calibri" w:cs="Calibri"/>
                <w:color w:val="006100"/>
                <w:sz w:val="22"/>
              </w:rPr>
              <w:t>0.07</w:t>
            </w:r>
          </w:p>
        </w:tc>
        <w:tc>
          <w:tcPr>
            <w:tcW w:w="1453" w:type="dxa"/>
            <w:tcMar>
              <w:top w:w="0" w:type="dxa"/>
              <w:left w:w="0" w:type="dxa"/>
              <w:bottom w:w="0" w:type="dxa"/>
              <w:right w:w="0" w:type="dxa"/>
            </w:tcMar>
            <w:vAlign w:val="center"/>
          </w:tcPr>
          <w:p w14:paraId="6C68B996" w14:textId="77777777" w:rsidR="00051F6A" w:rsidRDefault="0051186E">
            <w:pPr>
              <w:jc w:val="center"/>
            </w:pPr>
            <w:r>
              <w:rPr>
                <w:rFonts w:ascii="Calibri" w:eastAsia="Calibri" w:hAnsi="Calibri" w:cs="Calibri"/>
                <w:color w:val="000000"/>
                <w:sz w:val="22"/>
              </w:rPr>
              <w:t>x</w:t>
            </w:r>
          </w:p>
        </w:tc>
      </w:tr>
      <w:tr w:rsidR="00051F6A" w14:paraId="03118B77" w14:textId="77777777">
        <w:trPr>
          <w:trHeight w:val="302"/>
          <w:jc w:val="center"/>
        </w:trPr>
        <w:tc>
          <w:tcPr>
            <w:tcW w:w="1056" w:type="dxa"/>
            <w:vMerge/>
            <w:tcMar>
              <w:top w:w="0" w:type="dxa"/>
              <w:left w:w="0" w:type="dxa"/>
              <w:bottom w:w="0" w:type="dxa"/>
              <w:right w:w="0" w:type="dxa"/>
            </w:tcMar>
            <w:vAlign w:val="center"/>
          </w:tcPr>
          <w:p w14:paraId="2CB6824C" w14:textId="77777777" w:rsidR="00051F6A" w:rsidRDefault="00051F6A">
            <w:pPr>
              <w:jc w:val="center"/>
            </w:pPr>
          </w:p>
        </w:tc>
        <w:tc>
          <w:tcPr>
            <w:tcW w:w="1264" w:type="dxa"/>
            <w:tcMar>
              <w:top w:w="0" w:type="dxa"/>
              <w:left w:w="0" w:type="dxa"/>
              <w:bottom w:w="0" w:type="dxa"/>
              <w:right w:w="0" w:type="dxa"/>
            </w:tcMar>
            <w:vAlign w:val="center"/>
          </w:tcPr>
          <w:p w14:paraId="70B16ED4"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61F5B752"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2A86ABD1"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vAlign w:val="center"/>
          </w:tcPr>
          <w:p w14:paraId="0B7A4167"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6C2BC30A"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65E6406E"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4D42A815"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11370B98" w14:textId="77777777" w:rsidR="00051F6A" w:rsidRDefault="0051186E">
            <w:pPr>
              <w:jc w:val="center"/>
            </w:pPr>
            <w:r>
              <w:rPr>
                <w:rFonts w:ascii="Calibri" w:eastAsia="Calibri" w:hAnsi="Calibri" w:cs="Calibri"/>
                <w:color w:val="000000"/>
                <w:sz w:val="22"/>
              </w:rPr>
              <w:t>tes_spr_1_segreg</w:t>
            </w:r>
          </w:p>
        </w:tc>
        <w:tc>
          <w:tcPr>
            <w:tcW w:w="714" w:type="dxa"/>
            <w:tcMar>
              <w:top w:w="0" w:type="dxa"/>
              <w:left w:w="0" w:type="dxa"/>
              <w:bottom w:w="0" w:type="dxa"/>
              <w:right w:w="0" w:type="dxa"/>
            </w:tcMar>
            <w:vAlign w:val="center"/>
          </w:tcPr>
          <w:p w14:paraId="07C47128"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1635C215" w14:textId="77777777" w:rsidR="00051F6A" w:rsidRDefault="0051186E">
            <w:pPr>
              <w:jc w:val="center"/>
            </w:pPr>
            <w:r>
              <w:rPr>
                <w:rFonts w:ascii="Calibri" w:eastAsia="Calibri" w:hAnsi="Calibri" w:cs="Calibri"/>
                <w:color w:val="9C0006"/>
                <w:sz w:val="22"/>
              </w:rPr>
              <w:t>2.68</w:t>
            </w:r>
          </w:p>
        </w:tc>
        <w:tc>
          <w:tcPr>
            <w:tcW w:w="762" w:type="dxa"/>
            <w:shd w:val="clear" w:color="FFC7CE" w:fill="FFC7CE"/>
            <w:tcMar>
              <w:top w:w="0" w:type="dxa"/>
              <w:left w:w="0" w:type="dxa"/>
              <w:bottom w:w="0" w:type="dxa"/>
              <w:right w:w="0" w:type="dxa"/>
            </w:tcMar>
            <w:vAlign w:val="center"/>
          </w:tcPr>
          <w:p w14:paraId="27635C19" w14:textId="77777777" w:rsidR="00051F6A" w:rsidRDefault="0051186E">
            <w:pPr>
              <w:jc w:val="center"/>
            </w:pPr>
            <w:r>
              <w:rPr>
                <w:rFonts w:ascii="Calibri" w:eastAsia="Calibri" w:hAnsi="Calibri" w:cs="Calibri"/>
                <w:color w:val="9C0006"/>
                <w:sz w:val="22"/>
              </w:rPr>
              <w:t>4.47</w:t>
            </w:r>
          </w:p>
        </w:tc>
        <w:tc>
          <w:tcPr>
            <w:tcW w:w="773" w:type="dxa"/>
            <w:shd w:val="clear" w:color="FFC7CE" w:fill="FFC7CE"/>
            <w:tcMar>
              <w:top w:w="0" w:type="dxa"/>
              <w:left w:w="0" w:type="dxa"/>
              <w:bottom w:w="0" w:type="dxa"/>
              <w:right w:w="0" w:type="dxa"/>
            </w:tcMar>
            <w:vAlign w:val="center"/>
          </w:tcPr>
          <w:p w14:paraId="29D0F4F7" w14:textId="77777777" w:rsidR="00051F6A" w:rsidRDefault="0051186E">
            <w:pPr>
              <w:jc w:val="center"/>
            </w:pPr>
            <w:r>
              <w:rPr>
                <w:rFonts w:ascii="Calibri" w:eastAsia="Calibri" w:hAnsi="Calibri" w:cs="Calibri"/>
                <w:color w:val="9C0006"/>
                <w:sz w:val="22"/>
              </w:rPr>
              <w:t>0.21</w:t>
            </w:r>
          </w:p>
        </w:tc>
        <w:tc>
          <w:tcPr>
            <w:tcW w:w="1453" w:type="dxa"/>
            <w:tcMar>
              <w:top w:w="0" w:type="dxa"/>
              <w:left w:w="0" w:type="dxa"/>
              <w:bottom w:w="0" w:type="dxa"/>
              <w:right w:w="0" w:type="dxa"/>
            </w:tcMar>
            <w:vAlign w:val="center"/>
          </w:tcPr>
          <w:p w14:paraId="50525EF4" w14:textId="77777777" w:rsidR="00051F6A" w:rsidRDefault="00051F6A">
            <w:pPr>
              <w:jc w:val="center"/>
            </w:pPr>
          </w:p>
        </w:tc>
      </w:tr>
      <w:tr w:rsidR="00051F6A" w14:paraId="1159E529" w14:textId="77777777">
        <w:trPr>
          <w:trHeight w:val="302"/>
          <w:jc w:val="center"/>
        </w:trPr>
        <w:tc>
          <w:tcPr>
            <w:tcW w:w="1056" w:type="dxa"/>
            <w:vMerge w:val="restart"/>
            <w:tcMar>
              <w:top w:w="0" w:type="dxa"/>
              <w:left w:w="0" w:type="dxa"/>
              <w:bottom w:w="0" w:type="dxa"/>
              <w:right w:w="0" w:type="dxa"/>
            </w:tcMar>
            <w:vAlign w:val="center"/>
          </w:tcPr>
          <w:p w14:paraId="531FF905" w14:textId="77777777" w:rsidR="00051F6A" w:rsidRDefault="0051186E">
            <w:pPr>
              <w:jc w:val="center"/>
            </w:pPr>
            <w:r>
              <w:rPr>
                <w:rFonts w:ascii="Calibri" w:eastAsia="Calibri" w:hAnsi="Calibri" w:cs="Calibri"/>
                <w:color w:val="000000"/>
                <w:sz w:val="22"/>
              </w:rPr>
              <w:lastRenderedPageBreak/>
              <w:t>NEP 11</w:t>
            </w:r>
          </w:p>
          <w:p w14:paraId="0CA115C8" w14:textId="77777777" w:rsidR="00051F6A" w:rsidRDefault="00051F6A">
            <w:pPr>
              <w:jc w:val="center"/>
            </w:pPr>
          </w:p>
        </w:tc>
        <w:tc>
          <w:tcPr>
            <w:tcW w:w="1264" w:type="dxa"/>
            <w:tcMar>
              <w:top w:w="0" w:type="dxa"/>
              <w:left w:w="0" w:type="dxa"/>
              <w:bottom w:w="0" w:type="dxa"/>
              <w:right w:w="0" w:type="dxa"/>
            </w:tcMar>
            <w:vAlign w:val="center"/>
          </w:tcPr>
          <w:p w14:paraId="1ACD3F6C"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4F06DAB0" w14:textId="77777777" w:rsidR="00051F6A" w:rsidRDefault="0051186E">
            <w:pPr>
              <w:jc w:val="center"/>
            </w:pPr>
            <w:r>
              <w:rPr>
                <w:rFonts w:ascii="Calibri" w:eastAsia="Calibri" w:hAnsi="Calibri" w:cs="Calibri"/>
                <w:b/>
                <w:color w:val="000000"/>
                <w:sz w:val="22"/>
              </w:rPr>
              <w:t>1</w:t>
            </w:r>
          </w:p>
        </w:tc>
        <w:tc>
          <w:tcPr>
            <w:tcW w:w="1257" w:type="dxa"/>
            <w:tcMar>
              <w:top w:w="0" w:type="dxa"/>
              <w:left w:w="0" w:type="dxa"/>
              <w:bottom w:w="0" w:type="dxa"/>
              <w:right w:w="0" w:type="dxa"/>
            </w:tcMar>
            <w:vAlign w:val="center"/>
          </w:tcPr>
          <w:p w14:paraId="55008494" w14:textId="77777777" w:rsidR="00051F6A" w:rsidRDefault="0051186E">
            <w:pPr>
              <w:jc w:val="center"/>
            </w:pPr>
            <w:r>
              <w:rPr>
                <w:rFonts w:ascii="Calibri" w:eastAsia="Calibri" w:hAnsi="Calibri" w:cs="Calibri"/>
                <w:color w:val="000000"/>
                <w:sz w:val="22"/>
              </w:rPr>
              <w:t>hs breakpoint</w:t>
            </w:r>
          </w:p>
          <w:p w14:paraId="0FEAF829" w14:textId="77777777" w:rsidR="00051F6A" w:rsidRDefault="00051F6A">
            <w:pPr>
              <w:jc w:val="center"/>
            </w:pPr>
          </w:p>
        </w:tc>
        <w:tc>
          <w:tcPr>
            <w:tcW w:w="647" w:type="dxa"/>
            <w:tcMar>
              <w:top w:w="0" w:type="dxa"/>
              <w:left w:w="0" w:type="dxa"/>
              <w:bottom w:w="0" w:type="dxa"/>
              <w:right w:w="0" w:type="dxa"/>
            </w:tcMar>
          </w:tcPr>
          <w:p w14:paraId="443F00EE"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4013819A" w14:textId="77777777" w:rsidR="00051F6A" w:rsidRDefault="00051F6A">
            <w:pPr>
              <w:jc w:val="center"/>
            </w:pPr>
          </w:p>
        </w:tc>
        <w:tc>
          <w:tcPr>
            <w:tcW w:w="808" w:type="dxa"/>
            <w:tcMar>
              <w:top w:w="0" w:type="dxa"/>
              <w:left w:w="0" w:type="dxa"/>
              <w:bottom w:w="0" w:type="dxa"/>
              <w:right w:w="0" w:type="dxa"/>
            </w:tcMar>
            <w:vAlign w:val="center"/>
          </w:tcPr>
          <w:p w14:paraId="475FD44D" w14:textId="77777777" w:rsidR="00051F6A" w:rsidRDefault="00051F6A">
            <w:pPr>
              <w:jc w:val="center"/>
            </w:pPr>
          </w:p>
        </w:tc>
        <w:tc>
          <w:tcPr>
            <w:tcW w:w="963" w:type="dxa"/>
            <w:tcMar>
              <w:top w:w="0" w:type="dxa"/>
              <w:left w:w="0" w:type="dxa"/>
              <w:bottom w:w="0" w:type="dxa"/>
              <w:right w:w="0" w:type="dxa"/>
            </w:tcMar>
            <w:vAlign w:val="center"/>
          </w:tcPr>
          <w:p w14:paraId="42606244"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06A6B1CF" w14:textId="77777777" w:rsidR="00051F6A" w:rsidRDefault="0051186E">
            <w:pPr>
              <w:jc w:val="center"/>
            </w:pPr>
            <w:r>
              <w:rPr>
                <w:rFonts w:ascii="Calibri" w:eastAsia="Calibri" w:hAnsi="Calibri" w:cs="Calibri"/>
                <w:color w:val="000000"/>
                <w:sz w:val="22"/>
              </w:rPr>
              <w:t>tes_ B</w:t>
            </w:r>
            <w:r>
              <w:rPr>
                <w:rFonts w:ascii="Calibri" w:eastAsia="Calibri" w:hAnsi="Calibri" w:cs="Calibri"/>
                <w:color w:val="000000"/>
                <w:sz w:val="22"/>
                <w:vertAlign w:val="subscript"/>
              </w:rPr>
              <w:t>lim</w:t>
            </w:r>
            <w:r>
              <w:rPr>
                <w:rFonts w:ascii="Calibri" w:eastAsia="Calibri" w:hAnsi="Calibri" w:cs="Calibri"/>
                <w:color w:val="000000"/>
                <w:sz w:val="22"/>
              </w:rPr>
              <w:t xml:space="preserve"> _1</w:t>
            </w:r>
          </w:p>
        </w:tc>
        <w:tc>
          <w:tcPr>
            <w:tcW w:w="714" w:type="dxa"/>
            <w:tcMar>
              <w:top w:w="0" w:type="dxa"/>
              <w:left w:w="0" w:type="dxa"/>
              <w:bottom w:w="0" w:type="dxa"/>
              <w:right w:w="0" w:type="dxa"/>
            </w:tcMar>
            <w:vAlign w:val="center"/>
          </w:tcPr>
          <w:p w14:paraId="44000347"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4F8A93A8" w14:textId="77777777" w:rsidR="00051F6A" w:rsidRDefault="0051186E">
            <w:pPr>
              <w:jc w:val="center"/>
            </w:pPr>
            <w:r>
              <w:rPr>
                <w:rFonts w:ascii="Calibri" w:eastAsia="Calibri" w:hAnsi="Calibri" w:cs="Calibri"/>
                <w:color w:val="9C0006"/>
                <w:sz w:val="22"/>
              </w:rPr>
              <w:t>0.09</w:t>
            </w:r>
          </w:p>
        </w:tc>
        <w:tc>
          <w:tcPr>
            <w:tcW w:w="762" w:type="dxa"/>
            <w:shd w:val="clear" w:color="FFC7CE" w:fill="FFC7CE"/>
            <w:tcMar>
              <w:top w:w="0" w:type="dxa"/>
              <w:left w:w="0" w:type="dxa"/>
              <w:bottom w:w="0" w:type="dxa"/>
              <w:right w:w="0" w:type="dxa"/>
            </w:tcMar>
            <w:vAlign w:val="center"/>
          </w:tcPr>
          <w:p w14:paraId="124F7E35" w14:textId="77777777" w:rsidR="00051F6A" w:rsidRDefault="0051186E">
            <w:pPr>
              <w:jc w:val="center"/>
            </w:pPr>
            <w:r>
              <w:rPr>
                <w:rFonts w:ascii="Calibri" w:eastAsia="Calibri" w:hAnsi="Calibri" w:cs="Calibri"/>
                <w:color w:val="9C0006"/>
                <w:sz w:val="22"/>
              </w:rPr>
              <w:t>0.02</w:t>
            </w:r>
          </w:p>
        </w:tc>
        <w:tc>
          <w:tcPr>
            <w:tcW w:w="773" w:type="dxa"/>
            <w:shd w:val="clear" w:color="FFC7CE" w:fill="FFC7CE"/>
            <w:tcMar>
              <w:top w:w="0" w:type="dxa"/>
              <w:left w:w="0" w:type="dxa"/>
              <w:bottom w:w="0" w:type="dxa"/>
              <w:right w:w="0" w:type="dxa"/>
            </w:tcMar>
            <w:vAlign w:val="center"/>
          </w:tcPr>
          <w:p w14:paraId="0EA9797E" w14:textId="77777777" w:rsidR="00051F6A" w:rsidRDefault="0051186E">
            <w:pPr>
              <w:jc w:val="center"/>
            </w:pPr>
            <w:r>
              <w:rPr>
                <w:rFonts w:ascii="Calibri" w:eastAsia="Calibri" w:hAnsi="Calibri" w:cs="Calibri"/>
                <w:color w:val="9C0006"/>
                <w:sz w:val="22"/>
              </w:rPr>
              <w:t>0.33</w:t>
            </w:r>
          </w:p>
        </w:tc>
        <w:tc>
          <w:tcPr>
            <w:tcW w:w="1453" w:type="dxa"/>
            <w:tcMar>
              <w:top w:w="0" w:type="dxa"/>
              <w:left w:w="0" w:type="dxa"/>
              <w:bottom w:w="0" w:type="dxa"/>
              <w:right w:w="0" w:type="dxa"/>
            </w:tcMar>
            <w:vAlign w:val="center"/>
          </w:tcPr>
          <w:p w14:paraId="16A6A022" w14:textId="77777777" w:rsidR="00051F6A" w:rsidRDefault="00051F6A">
            <w:pPr>
              <w:jc w:val="center"/>
            </w:pPr>
          </w:p>
        </w:tc>
      </w:tr>
      <w:tr w:rsidR="00051F6A" w14:paraId="68455A80" w14:textId="77777777">
        <w:trPr>
          <w:trHeight w:val="302"/>
          <w:jc w:val="center"/>
        </w:trPr>
        <w:tc>
          <w:tcPr>
            <w:tcW w:w="1056" w:type="dxa"/>
            <w:vMerge/>
            <w:tcMar>
              <w:top w:w="0" w:type="dxa"/>
              <w:left w:w="0" w:type="dxa"/>
              <w:bottom w:w="0" w:type="dxa"/>
              <w:right w:w="0" w:type="dxa"/>
            </w:tcMar>
            <w:vAlign w:val="center"/>
          </w:tcPr>
          <w:p w14:paraId="40B92133" w14:textId="77777777" w:rsidR="00051F6A" w:rsidRDefault="00051F6A">
            <w:pPr>
              <w:jc w:val="center"/>
            </w:pPr>
          </w:p>
        </w:tc>
        <w:tc>
          <w:tcPr>
            <w:tcW w:w="1264" w:type="dxa"/>
            <w:tcMar>
              <w:top w:w="0" w:type="dxa"/>
              <w:left w:w="0" w:type="dxa"/>
              <w:bottom w:w="0" w:type="dxa"/>
              <w:right w:w="0" w:type="dxa"/>
            </w:tcMar>
            <w:vAlign w:val="center"/>
          </w:tcPr>
          <w:p w14:paraId="193B6A10"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176094B3"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6F3542EF"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6955B598"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18248248"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4BA6B383"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55417AA3"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4C0A9515" w14:textId="77777777" w:rsidR="00051F6A" w:rsidRDefault="0051186E">
            <w:pPr>
              <w:jc w:val="center"/>
            </w:pPr>
            <w:r>
              <w:rPr>
                <w:rFonts w:ascii="Calibri" w:eastAsia="Calibri" w:hAnsi="Calibri" w:cs="Calibri"/>
                <w:color w:val="000000"/>
                <w:sz w:val="22"/>
              </w:rPr>
              <w:t>tes_spr_1_geomean</w:t>
            </w:r>
          </w:p>
        </w:tc>
        <w:tc>
          <w:tcPr>
            <w:tcW w:w="714" w:type="dxa"/>
            <w:tcMar>
              <w:top w:w="0" w:type="dxa"/>
              <w:left w:w="0" w:type="dxa"/>
              <w:bottom w:w="0" w:type="dxa"/>
              <w:right w:w="0" w:type="dxa"/>
            </w:tcMar>
            <w:vAlign w:val="center"/>
          </w:tcPr>
          <w:p w14:paraId="4D06269D"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000422AA" w14:textId="77777777" w:rsidR="00051F6A" w:rsidRDefault="0051186E">
            <w:pPr>
              <w:jc w:val="center"/>
            </w:pPr>
            <w:r>
              <w:rPr>
                <w:rFonts w:ascii="Calibri" w:eastAsia="Calibri" w:hAnsi="Calibri" w:cs="Calibri"/>
                <w:color w:val="006100"/>
                <w:sz w:val="22"/>
              </w:rPr>
              <w:t>0.03</w:t>
            </w:r>
          </w:p>
        </w:tc>
        <w:tc>
          <w:tcPr>
            <w:tcW w:w="762" w:type="dxa"/>
            <w:shd w:val="clear" w:color="C6EFCE" w:fill="C6EFCE"/>
            <w:tcMar>
              <w:top w:w="0" w:type="dxa"/>
              <w:left w:w="0" w:type="dxa"/>
              <w:bottom w:w="0" w:type="dxa"/>
              <w:right w:w="0" w:type="dxa"/>
            </w:tcMar>
            <w:vAlign w:val="center"/>
          </w:tcPr>
          <w:p w14:paraId="39B28E21" w14:textId="77777777" w:rsidR="00051F6A" w:rsidRDefault="0051186E">
            <w:pPr>
              <w:jc w:val="center"/>
            </w:pPr>
            <w:r>
              <w:rPr>
                <w:rFonts w:ascii="Calibri" w:eastAsia="Calibri" w:hAnsi="Calibri" w:cs="Calibri"/>
                <w:color w:val="006100"/>
                <w:sz w:val="22"/>
              </w:rPr>
              <w:t>0.01</w:t>
            </w:r>
          </w:p>
        </w:tc>
        <w:tc>
          <w:tcPr>
            <w:tcW w:w="773" w:type="dxa"/>
            <w:shd w:val="clear" w:color="C6EFCE" w:fill="C6EFCE"/>
            <w:tcMar>
              <w:top w:w="0" w:type="dxa"/>
              <w:left w:w="0" w:type="dxa"/>
              <w:bottom w:w="0" w:type="dxa"/>
              <w:right w:w="0" w:type="dxa"/>
            </w:tcMar>
            <w:vAlign w:val="center"/>
          </w:tcPr>
          <w:p w14:paraId="12034E93" w14:textId="77777777" w:rsidR="00051F6A" w:rsidRDefault="0051186E">
            <w:pPr>
              <w:jc w:val="center"/>
            </w:pPr>
            <w:r>
              <w:rPr>
                <w:rFonts w:ascii="Calibri" w:eastAsia="Calibri" w:hAnsi="Calibri" w:cs="Calibri"/>
                <w:color w:val="006100"/>
                <w:sz w:val="22"/>
              </w:rPr>
              <w:t>0.06</w:t>
            </w:r>
          </w:p>
        </w:tc>
        <w:tc>
          <w:tcPr>
            <w:tcW w:w="1453" w:type="dxa"/>
            <w:tcMar>
              <w:top w:w="0" w:type="dxa"/>
              <w:left w:w="0" w:type="dxa"/>
              <w:bottom w:w="0" w:type="dxa"/>
              <w:right w:w="0" w:type="dxa"/>
            </w:tcMar>
            <w:vAlign w:val="center"/>
          </w:tcPr>
          <w:p w14:paraId="23EA22CA" w14:textId="77777777" w:rsidR="00051F6A" w:rsidRDefault="0051186E">
            <w:pPr>
              <w:jc w:val="center"/>
            </w:pPr>
            <w:r>
              <w:rPr>
                <w:rFonts w:ascii="Calibri" w:eastAsia="Calibri" w:hAnsi="Calibri" w:cs="Calibri"/>
                <w:color w:val="000000"/>
                <w:sz w:val="22"/>
              </w:rPr>
              <w:t>x</w:t>
            </w:r>
          </w:p>
        </w:tc>
      </w:tr>
      <w:tr w:rsidR="00051F6A" w14:paraId="37CE0A1A" w14:textId="77777777">
        <w:trPr>
          <w:trHeight w:val="302"/>
          <w:jc w:val="center"/>
        </w:trPr>
        <w:tc>
          <w:tcPr>
            <w:tcW w:w="1056" w:type="dxa"/>
            <w:vMerge/>
            <w:tcMar>
              <w:top w:w="0" w:type="dxa"/>
              <w:left w:w="0" w:type="dxa"/>
              <w:bottom w:w="0" w:type="dxa"/>
              <w:right w:w="0" w:type="dxa"/>
            </w:tcMar>
            <w:vAlign w:val="center"/>
          </w:tcPr>
          <w:p w14:paraId="47ADC667" w14:textId="77777777" w:rsidR="00051F6A" w:rsidRDefault="00051F6A">
            <w:pPr>
              <w:jc w:val="center"/>
            </w:pPr>
          </w:p>
        </w:tc>
        <w:tc>
          <w:tcPr>
            <w:tcW w:w="1264" w:type="dxa"/>
            <w:tcMar>
              <w:top w:w="0" w:type="dxa"/>
              <w:left w:w="0" w:type="dxa"/>
              <w:bottom w:w="0" w:type="dxa"/>
              <w:right w:w="0" w:type="dxa"/>
            </w:tcMar>
            <w:vAlign w:val="center"/>
          </w:tcPr>
          <w:p w14:paraId="70A13874" w14:textId="77777777" w:rsidR="00051F6A" w:rsidRDefault="0051186E">
            <w:pPr>
              <w:jc w:val="center"/>
            </w:pPr>
            <w:r>
              <w:rPr>
                <w:rFonts w:ascii="Calibri" w:eastAsia="Calibri" w:hAnsi="Calibri" w:cs="Calibri"/>
                <w:color w:val="000000"/>
                <w:sz w:val="22"/>
              </w:rPr>
              <w:t>segreg</w:t>
            </w:r>
          </w:p>
        </w:tc>
        <w:tc>
          <w:tcPr>
            <w:tcW w:w="897" w:type="dxa"/>
            <w:tcMar>
              <w:top w:w="0" w:type="dxa"/>
              <w:left w:w="0" w:type="dxa"/>
              <w:bottom w:w="0" w:type="dxa"/>
              <w:right w:w="0" w:type="dxa"/>
            </w:tcMar>
            <w:vAlign w:val="center"/>
          </w:tcPr>
          <w:p w14:paraId="73FFAE94"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32D94819"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54AFA2F3"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710B2322"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534FCDE8"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379B0F2E"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52A21FA4" w14:textId="77777777" w:rsidR="00051F6A" w:rsidRDefault="0051186E">
            <w:pPr>
              <w:jc w:val="center"/>
            </w:pPr>
            <w:r>
              <w:rPr>
                <w:rFonts w:ascii="Calibri" w:eastAsia="Calibri" w:hAnsi="Calibri" w:cs="Calibri"/>
                <w:color w:val="000000"/>
                <w:sz w:val="22"/>
              </w:rPr>
              <w:t>tes_spr_1_segreg</w:t>
            </w:r>
          </w:p>
        </w:tc>
        <w:tc>
          <w:tcPr>
            <w:tcW w:w="714" w:type="dxa"/>
            <w:tcMar>
              <w:top w:w="0" w:type="dxa"/>
              <w:left w:w="0" w:type="dxa"/>
              <w:bottom w:w="0" w:type="dxa"/>
              <w:right w:w="0" w:type="dxa"/>
            </w:tcMar>
            <w:vAlign w:val="center"/>
          </w:tcPr>
          <w:p w14:paraId="30A4BECE"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3B38B1B7" w14:textId="77777777" w:rsidR="00051F6A" w:rsidRDefault="0051186E">
            <w:pPr>
              <w:jc w:val="center"/>
            </w:pPr>
            <w:r>
              <w:rPr>
                <w:rFonts w:ascii="Calibri" w:eastAsia="Calibri" w:hAnsi="Calibri" w:cs="Calibri"/>
                <w:color w:val="006100"/>
                <w:sz w:val="22"/>
              </w:rPr>
              <w:t>0.03</w:t>
            </w:r>
          </w:p>
        </w:tc>
        <w:tc>
          <w:tcPr>
            <w:tcW w:w="762" w:type="dxa"/>
            <w:shd w:val="clear" w:color="C6EFCE" w:fill="C6EFCE"/>
            <w:tcMar>
              <w:top w:w="0" w:type="dxa"/>
              <w:left w:w="0" w:type="dxa"/>
              <w:bottom w:w="0" w:type="dxa"/>
              <w:right w:w="0" w:type="dxa"/>
            </w:tcMar>
            <w:vAlign w:val="center"/>
          </w:tcPr>
          <w:p w14:paraId="09067AE6" w14:textId="77777777" w:rsidR="00051F6A" w:rsidRDefault="0051186E">
            <w:pPr>
              <w:jc w:val="center"/>
            </w:pPr>
            <w:r>
              <w:rPr>
                <w:rFonts w:ascii="Calibri" w:eastAsia="Calibri" w:hAnsi="Calibri" w:cs="Calibri"/>
                <w:color w:val="006100"/>
                <w:sz w:val="22"/>
              </w:rPr>
              <w:t>0.01</w:t>
            </w:r>
          </w:p>
        </w:tc>
        <w:tc>
          <w:tcPr>
            <w:tcW w:w="773" w:type="dxa"/>
            <w:shd w:val="clear" w:color="C6EFCE" w:fill="C6EFCE"/>
            <w:tcMar>
              <w:top w:w="0" w:type="dxa"/>
              <w:left w:w="0" w:type="dxa"/>
              <w:bottom w:w="0" w:type="dxa"/>
              <w:right w:w="0" w:type="dxa"/>
            </w:tcMar>
            <w:vAlign w:val="center"/>
          </w:tcPr>
          <w:p w14:paraId="58A56C9F" w14:textId="77777777" w:rsidR="00051F6A" w:rsidRDefault="0051186E">
            <w:pPr>
              <w:jc w:val="center"/>
            </w:pPr>
            <w:r>
              <w:rPr>
                <w:rFonts w:ascii="Calibri" w:eastAsia="Calibri" w:hAnsi="Calibri" w:cs="Calibri"/>
                <w:color w:val="006100"/>
                <w:sz w:val="22"/>
              </w:rPr>
              <w:t>0.09</w:t>
            </w:r>
          </w:p>
        </w:tc>
        <w:tc>
          <w:tcPr>
            <w:tcW w:w="1453" w:type="dxa"/>
            <w:tcMar>
              <w:top w:w="0" w:type="dxa"/>
              <w:left w:w="0" w:type="dxa"/>
              <w:bottom w:w="0" w:type="dxa"/>
              <w:right w:w="0" w:type="dxa"/>
            </w:tcMar>
            <w:vAlign w:val="center"/>
          </w:tcPr>
          <w:p w14:paraId="5D44E9E6" w14:textId="77777777" w:rsidR="00051F6A" w:rsidRDefault="00051F6A">
            <w:pPr>
              <w:jc w:val="center"/>
            </w:pPr>
          </w:p>
        </w:tc>
      </w:tr>
      <w:tr w:rsidR="00051F6A" w14:paraId="69628D6B" w14:textId="77777777">
        <w:trPr>
          <w:trHeight w:val="302"/>
          <w:jc w:val="center"/>
        </w:trPr>
        <w:tc>
          <w:tcPr>
            <w:tcW w:w="1056" w:type="dxa"/>
            <w:vMerge w:val="restart"/>
            <w:tcMar>
              <w:top w:w="0" w:type="dxa"/>
              <w:left w:w="0" w:type="dxa"/>
              <w:bottom w:w="0" w:type="dxa"/>
              <w:right w:w="0" w:type="dxa"/>
            </w:tcMar>
            <w:vAlign w:val="center"/>
          </w:tcPr>
          <w:p w14:paraId="76665059" w14:textId="77777777" w:rsidR="00051F6A" w:rsidRDefault="0051186E">
            <w:pPr>
              <w:jc w:val="center"/>
            </w:pPr>
            <w:r>
              <w:rPr>
                <w:rFonts w:ascii="Calibri" w:eastAsia="Calibri" w:hAnsi="Calibri" w:cs="Calibri"/>
                <w:color w:val="000000"/>
                <w:sz w:val="22"/>
              </w:rPr>
              <w:t>NEP 6</w:t>
            </w:r>
          </w:p>
          <w:p w14:paraId="4E255C6B" w14:textId="77777777" w:rsidR="00051F6A" w:rsidRDefault="00051F6A">
            <w:pPr>
              <w:jc w:val="center"/>
            </w:pPr>
          </w:p>
        </w:tc>
        <w:tc>
          <w:tcPr>
            <w:tcW w:w="1264" w:type="dxa"/>
            <w:tcMar>
              <w:top w:w="0" w:type="dxa"/>
              <w:left w:w="0" w:type="dxa"/>
              <w:bottom w:w="0" w:type="dxa"/>
              <w:right w:w="0" w:type="dxa"/>
            </w:tcMar>
            <w:vAlign w:val="center"/>
          </w:tcPr>
          <w:p w14:paraId="0A5758E7"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53FA5C33"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46AFF8E7" w14:textId="77777777" w:rsidR="00051F6A" w:rsidRDefault="0051186E">
            <w:pPr>
              <w:jc w:val="center"/>
            </w:pPr>
            <w:r>
              <w:rPr>
                <w:rFonts w:ascii="Calibri" w:eastAsia="Calibri" w:hAnsi="Calibri" w:cs="Calibri"/>
                <w:color w:val="000000"/>
                <w:sz w:val="22"/>
              </w:rPr>
              <w:t>hs breakpoint</w:t>
            </w:r>
          </w:p>
          <w:p w14:paraId="67EC90BB" w14:textId="77777777" w:rsidR="00051F6A" w:rsidRDefault="00051F6A">
            <w:pPr>
              <w:jc w:val="center"/>
            </w:pPr>
          </w:p>
        </w:tc>
        <w:tc>
          <w:tcPr>
            <w:tcW w:w="647" w:type="dxa"/>
            <w:tcMar>
              <w:top w:w="0" w:type="dxa"/>
              <w:left w:w="0" w:type="dxa"/>
              <w:bottom w:w="0" w:type="dxa"/>
              <w:right w:w="0" w:type="dxa"/>
            </w:tcMar>
          </w:tcPr>
          <w:p w14:paraId="79793577"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3A0506C6" w14:textId="77777777" w:rsidR="00051F6A" w:rsidRDefault="00051F6A">
            <w:pPr>
              <w:jc w:val="center"/>
            </w:pPr>
          </w:p>
        </w:tc>
        <w:tc>
          <w:tcPr>
            <w:tcW w:w="808" w:type="dxa"/>
            <w:tcMar>
              <w:top w:w="0" w:type="dxa"/>
              <w:left w:w="0" w:type="dxa"/>
              <w:bottom w:w="0" w:type="dxa"/>
              <w:right w:w="0" w:type="dxa"/>
            </w:tcMar>
            <w:vAlign w:val="center"/>
          </w:tcPr>
          <w:p w14:paraId="6DE1AD2C" w14:textId="77777777" w:rsidR="00051F6A" w:rsidRDefault="00051F6A">
            <w:pPr>
              <w:jc w:val="center"/>
            </w:pPr>
          </w:p>
        </w:tc>
        <w:tc>
          <w:tcPr>
            <w:tcW w:w="963" w:type="dxa"/>
            <w:tcMar>
              <w:top w:w="0" w:type="dxa"/>
              <w:left w:w="0" w:type="dxa"/>
              <w:bottom w:w="0" w:type="dxa"/>
              <w:right w:w="0" w:type="dxa"/>
            </w:tcMar>
            <w:vAlign w:val="center"/>
          </w:tcPr>
          <w:p w14:paraId="05BD699F" w14:textId="77777777" w:rsidR="00051F6A" w:rsidRDefault="00051F6A">
            <w:pPr>
              <w:jc w:val="center"/>
            </w:pPr>
          </w:p>
        </w:tc>
        <w:tc>
          <w:tcPr>
            <w:tcW w:w="2184" w:type="dxa"/>
            <w:tcMar>
              <w:top w:w="0" w:type="dxa"/>
              <w:left w:w="0" w:type="dxa"/>
              <w:bottom w:w="0" w:type="dxa"/>
              <w:right w:w="0" w:type="dxa"/>
            </w:tcMar>
            <w:vAlign w:val="center"/>
          </w:tcPr>
          <w:p w14:paraId="4E89BD52" w14:textId="77777777" w:rsidR="00051F6A" w:rsidRDefault="0051186E">
            <w:pPr>
              <w:jc w:val="center"/>
            </w:pPr>
            <w:r>
              <w:rPr>
                <w:rFonts w:ascii="Calibri" w:eastAsia="Calibri" w:hAnsi="Calibri" w:cs="Calibri"/>
                <w:color w:val="000000"/>
                <w:sz w:val="22"/>
              </w:rPr>
              <w:t>B</w:t>
            </w:r>
            <w:r>
              <w:rPr>
                <w:rFonts w:ascii="Calibri" w:eastAsia="Calibri" w:hAnsi="Calibri" w:cs="Calibri"/>
                <w:color w:val="000000"/>
                <w:sz w:val="22"/>
                <w:vertAlign w:val="subscript"/>
              </w:rPr>
              <w:t>lim</w:t>
            </w:r>
            <w:r>
              <w:rPr>
                <w:rFonts w:ascii="Calibri" w:eastAsia="Calibri" w:hAnsi="Calibri" w:cs="Calibri"/>
                <w:color w:val="000000"/>
                <w:sz w:val="22"/>
              </w:rPr>
              <w:t xml:space="preserve"> _1</w:t>
            </w:r>
          </w:p>
        </w:tc>
        <w:tc>
          <w:tcPr>
            <w:tcW w:w="714" w:type="dxa"/>
            <w:tcMar>
              <w:top w:w="0" w:type="dxa"/>
              <w:left w:w="0" w:type="dxa"/>
              <w:bottom w:w="0" w:type="dxa"/>
              <w:right w:w="0" w:type="dxa"/>
            </w:tcMar>
            <w:vAlign w:val="center"/>
          </w:tcPr>
          <w:p w14:paraId="1530D459"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0D4F20D8" w14:textId="77777777" w:rsidR="00051F6A" w:rsidRDefault="0051186E">
            <w:pPr>
              <w:jc w:val="center"/>
            </w:pPr>
            <w:r>
              <w:rPr>
                <w:rFonts w:ascii="Calibri" w:eastAsia="Calibri" w:hAnsi="Calibri" w:cs="Calibri"/>
                <w:color w:val="9C0006"/>
                <w:sz w:val="22"/>
              </w:rPr>
              <w:t>0.28</w:t>
            </w:r>
          </w:p>
        </w:tc>
        <w:tc>
          <w:tcPr>
            <w:tcW w:w="762" w:type="dxa"/>
            <w:shd w:val="clear" w:color="FFC7CE" w:fill="FFC7CE"/>
            <w:tcMar>
              <w:top w:w="0" w:type="dxa"/>
              <w:left w:w="0" w:type="dxa"/>
              <w:bottom w:w="0" w:type="dxa"/>
              <w:right w:w="0" w:type="dxa"/>
            </w:tcMar>
            <w:vAlign w:val="center"/>
          </w:tcPr>
          <w:p w14:paraId="2FABAF06" w14:textId="77777777" w:rsidR="00051F6A" w:rsidRDefault="0051186E">
            <w:pPr>
              <w:jc w:val="center"/>
            </w:pPr>
            <w:r>
              <w:rPr>
                <w:rFonts w:ascii="Calibri" w:eastAsia="Calibri" w:hAnsi="Calibri" w:cs="Calibri"/>
                <w:color w:val="9C0006"/>
                <w:sz w:val="22"/>
              </w:rPr>
              <w:t>0.63</w:t>
            </w:r>
          </w:p>
        </w:tc>
        <w:tc>
          <w:tcPr>
            <w:tcW w:w="773" w:type="dxa"/>
            <w:shd w:val="clear" w:color="C6EFCE" w:fill="C6EFCE"/>
            <w:tcMar>
              <w:top w:w="0" w:type="dxa"/>
              <w:left w:w="0" w:type="dxa"/>
              <w:bottom w:w="0" w:type="dxa"/>
              <w:right w:w="0" w:type="dxa"/>
            </w:tcMar>
            <w:vAlign w:val="center"/>
          </w:tcPr>
          <w:p w14:paraId="686647A1" w14:textId="77777777" w:rsidR="00051F6A" w:rsidRDefault="0051186E">
            <w:pPr>
              <w:jc w:val="center"/>
            </w:pPr>
            <w:r>
              <w:rPr>
                <w:rFonts w:ascii="Calibri" w:eastAsia="Calibri" w:hAnsi="Calibri" w:cs="Calibri"/>
                <w:color w:val="006100"/>
                <w:sz w:val="22"/>
              </w:rPr>
              <w:t>0.13</w:t>
            </w:r>
          </w:p>
        </w:tc>
        <w:tc>
          <w:tcPr>
            <w:tcW w:w="1453" w:type="dxa"/>
            <w:tcMar>
              <w:top w:w="0" w:type="dxa"/>
              <w:left w:w="0" w:type="dxa"/>
              <w:bottom w:w="0" w:type="dxa"/>
              <w:right w:w="0" w:type="dxa"/>
            </w:tcMar>
            <w:vAlign w:val="center"/>
          </w:tcPr>
          <w:p w14:paraId="36D6CC26" w14:textId="77777777" w:rsidR="00051F6A" w:rsidRDefault="00051F6A">
            <w:pPr>
              <w:jc w:val="center"/>
            </w:pPr>
          </w:p>
        </w:tc>
      </w:tr>
      <w:tr w:rsidR="00051F6A" w14:paraId="5EA9AC33" w14:textId="77777777">
        <w:trPr>
          <w:trHeight w:val="302"/>
          <w:jc w:val="center"/>
        </w:trPr>
        <w:tc>
          <w:tcPr>
            <w:tcW w:w="1056" w:type="dxa"/>
            <w:vMerge/>
            <w:tcMar>
              <w:top w:w="0" w:type="dxa"/>
              <w:left w:w="0" w:type="dxa"/>
              <w:bottom w:w="0" w:type="dxa"/>
              <w:right w:w="0" w:type="dxa"/>
            </w:tcMar>
            <w:vAlign w:val="center"/>
          </w:tcPr>
          <w:p w14:paraId="04D823E2" w14:textId="77777777" w:rsidR="00051F6A" w:rsidRDefault="00051F6A">
            <w:pPr>
              <w:jc w:val="center"/>
            </w:pPr>
          </w:p>
        </w:tc>
        <w:tc>
          <w:tcPr>
            <w:tcW w:w="1264" w:type="dxa"/>
            <w:tcMar>
              <w:top w:w="0" w:type="dxa"/>
              <w:left w:w="0" w:type="dxa"/>
              <w:bottom w:w="0" w:type="dxa"/>
              <w:right w:w="0" w:type="dxa"/>
            </w:tcMar>
            <w:vAlign w:val="center"/>
          </w:tcPr>
          <w:p w14:paraId="72E538B1" w14:textId="77777777" w:rsidR="00051F6A" w:rsidRDefault="0051186E">
            <w:pPr>
              <w:jc w:val="center"/>
            </w:pPr>
            <w:r>
              <w:rPr>
                <w:rFonts w:ascii="Calibri" w:eastAsia="Calibri" w:hAnsi="Calibri" w:cs="Calibri"/>
                <w:b/>
                <w:color w:val="000000"/>
                <w:sz w:val="22"/>
              </w:rPr>
              <w:t>geomean</w:t>
            </w:r>
          </w:p>
        </w:tc>
        <w:tc>
          <w:tcPr>
            <w:tcW w:w="897" w:type="dxa"/>
            <w:tcMar>
              <w:top w:w="0" w:type="dxa"/>
              <w:left w:w="0" w:type="dxa"/>
              <w:bottom w:w="0" w:type="dxa"/>
              <w:right w:w="0" w:type="dxa"/>
            </w:tcMar>
            <w:vAlign w:val="center"/>
          </w:tcPr>
          <w:p w14:paraId="5EBCC2DA"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0A8C1C69"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3C2A9B3F"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49929514"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176E0E43"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7425ECB0"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6DF61FA9" w14:textId="77777777" w:rsidR="00051F6A" w:rsidRDefault="0051186E">
            <w:pPr>
              <w:jc w:val="center"/>
            </w:pPr>
            <w:r>
              <w:rPr>
                <w:rFonts w:ascii="Calibri" w:eastAsia="Calibri" w:hAnsi="Calibri" w:cs="Calibri"/>
                <w:color w:val="000000"/>
                <w:sz w:val="22"/>
              </w:rPr>
              <w:t>SPR_geomean_1</w:t>
            </w:r>
          </w:p>
        </w:tc>
        <w:tc>
          <w:tcPr>
            <w:tcW w:w="714" w:type="dxa"/>
            <w:tcMar>
              <w:top w:w="0" w:type="dxa"/>
              <w:left w:w="0" w:type="dxa"/>
              <w:bottom w:w="0" w:type="dxa"/>
              <w:right w:w="0" w:type="dxa"/>
            </w:tcMar>
            <w:vAlign w:val="center"/>
          </w:tcPr>
          <w:p w14:paraId="16297CD3"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50A669D1" w14:textId="77777777" w:rsidR="00051F6A" w:rsidRDefault="0051186E">
            <w:pPr>
              <w:jc w:val="center"/>
            </w:pPr>
            <w:r>
              <w:rPr>
                <w:rFonts w:ascii="Calibri" w:eastAsia="Calibri" w:hAnsi="Calibri" w:cs="Calibri"/>
                <w:color w:val="006100"/>
                <w:sz w:val="22"/>
              </w:rPr>
              <w:t>0.05</w:t>
            </w:r>
          </w:p>
        </w:tc>
        <w:tc>
          <w:tcPr>
            <w:tcW w:w="762" w:type="dxa"/>
            <w:shd w:val="clear" w:color="C6EFCE" w:fill="C6EFCE"/>
            <w:tcMar>
              <w:top w:w="0" w:type="dxa"/>
              <w:left w:w="0" w:type="dxa"/>
              <w:bottom w:w="0" w:type="dxa"/>
              <w:right w:w="0" w:type="dxa"/>
            </w:tcMar>
            <w:vAlign w:val="center"/>
          </w:tcPr>
          <w:p w14:paraId="1B36557D" w14:textId="77777777" w:rsidR="00051F6A" w:rsidRDefault="0051186E">
            <w:pPr>
              <w:jc w:val="center"/>
            </w:pPr>
            <w:r>
              <w:rPr>
                <w:rFonts w:ascii="Calibri" w:eastAsia="Calibri" w:hAnsi="Calibri" w:cs="Calibri"/>
                <w:color w:val="006100"/>
                <w:sz w:val="22"/>
              </w:rPr>
              <w:t>0.12</w:t>
            </w:r>
          </w:p>
        </w:tc>
        <w:tc>
          <w:tcPr>
            <w:tcW w:w="773" w:type="dxa"/>
            <w:shd w:val="clear" w:color="C6EFCE" w:fill="C6EFCE"/>
            <w:tcMar>
              <w:top w:w="0" w:type="dxa"/>
              <w:left w:w="0" w:type="dxa"/>
              <w:bottom w:w="0" w:type="dxa"/>
              <w:right w:w="0" w:type="dxa"/>
            </w:tcMar>
            <w:vAlign w:val="center"/>
          </w:tcPr>
          <w:p w14:paraId="0E7A58BB" w14:textId="77777777" w:rsidR="00051F6A" w:rsidRDefault="0051186E">
            <w:pPr>
              <w:jc w:val="center"/>
            </w:pPr>
            <w:r>
              <w:rPr>
                <w:rFonts w:ascii="Calibri" w:eastAsia="Calibri" w:hAnsi="Calibri" w:cs="Calibri"/>
                <w:color w:val="006100"/>
                <w:sz w:val="22"/>
              </w:rPr>
              <w:t>0.03</w:t>
            </w:r>
          </w:p>
        </w:tc>
        <w:tc>
          <w:tcPr>
            <w:tcW w:w="1453" w:type="dxa"/>
            <w:tcMar>
              <w:top w:w="0" w:type="dxa"/>
              <w:left w:w="0" w:type="dxa"/>
              <w:bottom w:w="0" w:type="dxa"/>
              <w:right w:w="0" w:type="dxa"/>
            </w:tcMar>
            <w:vAlign w:val="center"/>
          </w:tcPr>
          <w:p w14:paraId="06AAB9E1" w14:textId="77777777" w:rsidR="00051F6A" w:rsidRDefault="0051186E">
            <w:pPr>
              <w:jc w:val="center"/>
            </w:pPr>
            <w:r>
              <w:rPr>
                <w:rFonts w:ascii="Calibri" w:eastAsia="Calibri" w:hAnsi="Calibri" w:cs="Calibri"/>
                <w:color w:val="000000"/>
                <w:sz w:val="22"/>
              </w:rPr>
              <w:t>x</w:t>
            </w:r>
          </w:p>
        </w:tc>
      </w:tr>
      <w:tr w:rsidR="00051F6A" w14:paraId="6AB19DDB" w14:textId="77777777">
        <w:trPr>
          <w:trHeight w:val="302"/>
          <w:jc w:val="center"/>
        </w:trPr>
        <w:tc>
          <w:tcPr>
            <w:tcW w:w="1056" w:type="dxa"/>
            <w:vMerge/>
            <w:tcMar>
              <w:top w:w="0" w:type="dxa"/>
              <w:left w:w="0" w:type="dxa"/>
              <w:bottom w:w="0" w:type="dxa"/>
              <w:right w:w="0" w:type="dxa"/>
            </w:tcMar>
            <w:vAlign w:val="center"/>
          </w:tcPr>
          <w:p w14:paraId="2E401AF6" w14:textId="77777777" w:rsidR="00051F6A" w:rsidRDefault="00051F6A">
            <w:pPr>
              <w:jc w:val="center"/>
            </w:pPr>
          </w:p>
        </w:tc>
        <w:tc>
          <w:tcPr>
            <w:tcW w:w="1264" w:type="dxa"/>
            <w:tcMar>
              <w:top w:w="0" w:type="dxa"/>
              <w:left w:w="0" w:type="dxa"/>
              <w:bottom w:w="0" w:type="dxa"/>
              <w:right w:w="0" w:type="dxa"/>
            </w:tcMar>
            <w:vAlign w:val="center"/>
          </w:tcPr>
          <w:p w14:paraId="6C572190" w14:textId="77777777" w:rsidR="00051F6A" w:rsidRDefault="0051186E">
            <w:pPr>
              <w:jc w:val="center"/>
            </w:pPr>
            <w:r>
              <w:rPr>
                <w:rFonts w:ascii="Calibri" w:eastAsia="Calibri" w:hAnsi="Calibri" w:cs="Calibri"/>
                <w:color w:val="000000"/>
                <w:sz w:val="22"/>
              </w:rPr>
              <w:t>segreg</w:t>
            </w:r>
          </w:p>
        </w:tc>
        <w:tc>
          <w:tcPr>
            <w:tcW w:w="897" w:type="dxa"/>
            <w:tcMar>
              <w:top w:w="0" w:type="dxa"/>
              <w:left w:w="0" w:type="dxa"/>
              <w:bottom w:w="0" w:type="dxa"/>
              <w:right w:w="0" w:type="dxa"/>
            </w:tcMar>
            <w:vAlign w:val="center"/>
          </w:tcPr>
          <w:p w14:paraId="65AF751D"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172CD7A4"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2E597CF4"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max</w:t>
            </w:r>
          </w:p>
        </w:tc>
        <w:tc>
          <w:tcPr>
            <w:tcW w:w="808" w:type="dxa"/>
            <w:tcMar>
              <w:top w:w="0" w:type="dxa"/>
              <w:left w:w="0" w:type="dxa"/>
              <w:bottom w:w="0" w:type="dxa"/>
              <w:right w:w="0" w:type="dxa"/>
            </w:tcMar>
            <w:vAlign w:val="center"/>
          </w:tcPr>
          <w:p w14:paraId="3A1B7655"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4A975E9D"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2C158EAB"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520F0399" w14:textId="77777777" w:rsidR="00051F6A" w:rsidRDefault="0051186E">
            <w:pPr>
              <w:jc w:val="center"/>
            </w:pPr>
            <w:r>
              <w:rPr>
                <w:rFonts w:ascii="Calibri" w:eastAsia="Calibri" w:hAnsi="Calibri" w:cs="Calibri"/>
                <w:color w:val="000000"/>
                <w:sz w:val="22"/>
              </w:rPr>
              <w:t>SPR_segreg_1</w:t>
            </w:r>
          </w:p>
        </w:tc>
        <w:tc>
          <w:tcPr>
            <w:tcW w:w="714" w:type="dxa"/>
            <w:tcMar>
              <w:top w:w="0" w:type="dxa"/>
              <w:left w:w="0" w:type="dxa"/>
              <w:bottom w:w="0" w:type="dxa"/>
              <w:right w:w="0" w:type="dxa"/>
            </w:tcMar>
            <w:vAlign w:val="center"/>
          </w:tcPr>
          <w:p w14:paraId="2509D761"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05987311" w14:textId="77777777" w:rsidR="00051F6A" w:rsidRDefault="0051186E">
            <w:pPr>
              <w:jc w:val="center"/>
            </w:pPr>
            <w:r>
              <w:rPr>
                <w:rFonts w:ascii="Calibri" w:eastAsia="Calibri" w:hAnsi="Calibri" w:cs="Calibri"/>
                <w:color w:val="006100"/>
                <w:sz w:val="22"/>
              </w:rPr>
              <w:t>0.16</w:t>
            </w:r>
          </w:p>
        </w:tc>
        <w:tc>
          <w:tcPr>
            <w:tcW w:w="762" w:type="dxa"/>
            <w:shd w:val="clear" w:color="C6EFCE" w:fill="C6EFCE"/>
            <w:tcMar>
              <w:top w:w="0" w:type="dxa"/>
              <w:left w:w="0" w:type="dxa"/>
              <w:bottom w:w="0" w:type="dxa"/>
              <w:right w:w="0" w:type="dxa"/>
            </w:tcMar>
            <w:vAlign w:val="center"/>
          </w:tcPr>
          <w:p w14:paraId="448309F3" w14:textId="77777777" w:rsidR="00051F6A" w:rsidRDefault="0051186E">
            <w:pPr>
              <w:jc w:val="center"/>
            </w:pPr>
            <w:r>
              <w:rPr>
                <w:rFonts w:ascii="Calibri" w:eastAsia="Calibri" w:hAnsi="Calibri" w:cs="Calibri"/>
                <w:color w:val="006100"/>
                <w:sz w:val="22"/>
              </w:rPr>
              <w:t>0.61</w:t>
            </w:r>
          </w:p>
        </w:tc>
        <w:tc>
          <w:tcPr>
            <w:tcW w:w="773" w:type="dxa"/>
            <w:shd w:val="clear" w:color="FFC7CE" w:fill="FFC7CE"/>
            <w:tcMar>
              <w:top w:w="0" w:type="dxa"/>
              <w:left w:w="0" w:type="dxa"/>
              <w:bottom w:w="0" w:type="dxa"/>
              <w:right w:w="0" w:type="dxa"/>
            </w:tcMar>
            <w:vAlign w:val="center"/>
          </w:tcPr>
          <w:p w14:paraId="722180A6" w14:textId="77777777" w:rsidR="00051F6A" w:rsidRDefault="0051186E">
            <w:pPr>
              <w:jc w:val="center"/>
            </w:pPr>
            <w:r>
              <w:rPr>
                <w:rFonts w:ascii="Calibri" w:eastAsia="Calibri" w:hAnsi="Calibri" w:cs="Calibri"/>
                <w:color w:val="9C0006"/>
                <w:sz w:val="22"/>
              </w:rPr>
              <w:t>0.06</w:t>
            </w:r>
          </w:p>
        </w:tc>
        <w:tc>
          <w:tcPr>
            <w:tcW w:w="1453" w:type="dxa"/>
            <w:tcMar>
              <w:top w:w="0" w:type="dxa"/>
              <w:left w:w="0" w:type="dxa"/>
              <w:bottom w:w="0" w:type="dxa"/>
              <w:right w:w="0" w:type="dxa"/>
            </w:tcMar>
            <w:vAlign w:val="center"/>
          </w:tcPr>
          <w:p w14:paraId="0A514430" w14:textId="77777777" w:rsidR="00051F6A" w:rsidRDefault="00051F6A">
            <w:pPr>
              <w:jc w:val="center"/>
            </w:pPr>
          </w:p>
        </w:tc>
      </w:tr>
      <w:tr w:rsidR="00051F6A" w14:paraId="19E9EAE0" w14:textId="77777777">
        <w:trPr>
          <w:trHeight w:val="302"/>
          <w:jc w:val="center"/>
        </w:trPr>
        <w:tc>
          <w:tcPr>
            <w:tcW w:w="1056" w:type="dxa"/>
            <w:vMerge w:val="restart"/>
            <w:tcMar>
              <w:top w:w="0" w:type="dxa"/>
              <w:left w:w="0" w:type="dxa"/>
              <w:bottom w:w="0" w:type="dxa"/>
              <w:right w:w="0" w:type="dxa"/>
            </w:tcMar>
            <w:vAlign w:val="center"/>
          </w:tcPr>
          <w:p w14:paraId="3B01D225" w14:textId="77777777" w:rsidR="00051F6A" w:rsidRDefault="0051186E">
            <w:pPr>
              <w:jc w:val="center"/>
            </w:pPr>
            <w:r>
              <w:rPr>
                <w:rFonts w:ascii="Calibri" w:eastAsia="Calibri" w:hAnsi="Calibri" w:cs="Calibri"/>
                <w:color w:val="000000"/>
                <w:sz w:val="22"/>
              </w:rPr>
              <w:t>NEP 9</w:t>
            </w:r>
          </w:p>
          <w:p w14:paraId="4FE7AB62" w14:textId="77777777" w:rsidR="00051F6A" w:rsidRDefault="00051F6A">
            <w:pPr>
              <w:jc w:val="center"/>
            </w:pPr>
          </w:p>
        </w:tc>
        <w:tc>
          <w:tcPr>
            <w:tcW w:w="1264" w:type="dxa"/>
            <w:tcMar>
              <w:top w:w="0" w:type="dxa"/>
              <w:left w:w="0" w:type="dxa"/>
              <w:bottom w:w="0" w:type="dxa"/>
              <w:right w:w="0" w:type="dxa"/>
            </w:tcMar>
            <w:vAlign w:val="center"/>
          </w:tcPr>
          <w:p w14:paraId="05A6B58F" w14:textId="77777777" w:rsidR="00051F6A" w:rsidRDefault="0051186E">
            <w:pPr>
              <w:jc w:val="center"/>
            </w:pPr>
            <w:r>
              <w:rPr>
                <w:rFonts w:ascii="Calibri" w:eastAsia="Calibri" w:hAnsi="Calibri" w:cs="Calibri"/>
                <w:color w:val="000000"/>
                <w:sz w:val="22"/>
              </w:rPr>
              <w:t>geomean</w:t>
            </w:r>
          </w:p>
        </w:tc>
        <w:tc>
          <w:tcPr>
            <w:tcW w:w="897" w:type="dxa"/>
            <w:tcMar>
              <w:top w:w="0" w:type="dxa"/>
              <w:left w:w="0" w:type="dxa"/>
              <w:bottom w:w="0" w:type="dxa"/>
              <w:right w:w="0" w:type="dxa"/>
            </w:tcMar>
            <w:vAlign w:val="center"/>
          </w:tcPr>
          <w:p w14:paraId="678FD217"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137B9D77" w14:textId="77777777" w:rsidR="00051F6A" w:rsidRDefault="0051186E">
            <w:pPr>
              <w:jc w:val="center"/>
            </w:pPr>
            <w:r>
              <w:rPr>
                <w:rFonts w:ascii="Calibri" w:eastAsia="Calibri" w:hAnsi="Calibri" w:cs="Calibri"/>
                <w:color w:val="000000"/>
                <w:sz w:val="22"/>
              </w:rPr>
              <w:t>hs breakpoint</w:t>
            </w:r>
          </w:p>
          <w:p w14:paraId="0854A14C" w14:textId="77777777" w:rsidR="00051F6A" w:rsidRDefault="00051F6A">
            <w:pPr>
              <w:jc w:val="center"/>
            </w:pPr>
          </w:p>
        </w:tc>
        <w:tc>
          <w:tcPr>
            <w:tcW w:w="647" w:type="dxa"/>
            <w:tcMar>
              <w:top w:w="0" w:type="dxa"/>
              <w:left w:w="0" w:type="dxa"/>
              <w:bottom w:w="0" w:type="dxa"/>
              <w:right w:w="0" w:type="dxa"/>
            </w:tcMar>
          </w:tcPr>
          <w:p w14:paraId="31BC8387"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280E9E3F" w14:textId="77777777" w:rsidR="00051F6A" w:rsidRDefault="00051F6A">
            <w:pPr>
              <w:jc w:val="center"/>
            </w:pPr>
          </w:p>
        </w:tc>
        <w:tc>
          <w:tcPr>
            <w:tcW w:w="808" w:type="dxa"/>
            <w:tcMar>
              <w:top w:w="0" w:type="dxa"/>
              <w:left w:w="0" w:type="dxa"/>
              <w:bottom w:w="0" w:type="dxa"/>
              <w:right w:w="0" w:type="dxa"/>
            </w:tcMar>
            <w:vAlign w:val="center"/>
          </w:tcPr>
          <w:p w14:paraId="53D9A64F" w14:textId="77777777" w:rsidR="00051F6A" w:rsidRDefault="00051F6A">
            <w:pPr>
              <w:jc w:val="center"/>
            </w:pPr>
          </w:p>
        </w:tc>
        <w:tc>
          <w:tcPr>
            <w:tcW w:w="963" w:type="dxa"/>
            <w:tcMar>
              <w:top w:w="0" w:type="dxa"/>
              <w:left w:w="0" w:type="dxa"/>
              <w:bottom w:w="0" w:type="dxa"/>
              <w:right w:w="0" w:type="dxa"/>
            </w:tcMar>
            <w:vAlign w:val="center"/>
          </w:tcPr>
          <w:p w14:paraId="5FCE1338" w14:textId="77777777" w:rsidR="00051F6A" w:rsidRDefault="00051F6A">
            <w:pPr>
              <w:jc w:val="center"/>
            </w:pPr>
          </w:p>
        </w:tc>
        <w:tc>
          <w:tcPr>
            <w:tcW w:w="2184" w:type="dxa"/>
            <w:tcMar>
              <w:top w:w="0" w:type="dxa"/>
              <w:left w:w="0" w:type="dxa"/>
              <w:bottom w:w="0" w:type="dxa"/>
              <w:right w:w="0" w:type="dxa"/>
            </w:tcMar>
            <w:vAlign w:val="center"/>
          </w:tcPr>
          <w:p w14:paraId="7FC4221B" w14:textId="77777777" w:rsidR="00051F6A" w:rsidRDefault="0051186E">
            <w:pPr>
              <w:jc w:val="center"/>
            </w:pPr>
            <w:r>
              <w:rPr>
                <w:rFonts w:ascii="Calibri" w:eastAsia="Calibri" w:hAnsi="Calibri" w:cs="Calibri"/>
                <w:color w:val="000000"/>
                <w:sz w:val="22"/>
              </w:rPr>
              <w:t>B</w:t>
            </w:r>
            <w:r>
              <w:rPr>
                <w:rFonts w:ascii="Calibri" w:eastAsia="Calibri" w:hAnsi="Calibri" w:cs="Calibri"/>
                <w:color w:val="000000"/>
                <w:sz w:val="22"/>
                <w:vertAlign w:val="subscript"/>
              </w:rPr>
              <w:t>lim</w:t>
            </w:r>
            <w:r>
              <w:rPr>
                <w:rFonts w:ascii="Calibri" w:eastAsia="Calibri" w:hAnsi="Calibri" w:cs="Calibri"/>
                <w:color w:val="000000"/>
                <w:sz w:val="22"/>
              </w:rPr>
              <w:t>_1</w:t>
            </w:r>
          </w:p>
        </w:tc>
        <w:tc>
          <w:tcPr>
            <w:tcW w:w="714" w:type="dxa"/>
            <w:tcMar>
              <w:top w:w="0" w:type="dxa"/>
              <w:left w:w="0" w:type="dxa"/>
              <w:bottom w:w="0" w:type="dxa"/>
              <w:right w:w="0" w:type="dxa"/>
            </w:tcMar>
            <w:vAlign w:val="center"/>
          </w:tcPr>
          <w:p w14:paraId="225D730D" w14:textId="77777777" w:rsidR="00051F6A" w:rsidRDefault="00051F6A">
            <w:pPr>
              <w:jc w:val="center"/>
            </w:pPr>
          </w:p>
        </w:tc>
        <w:tc>
          <w:tcPr>
            <w:tcW w:w="1018" w:type="dxa"/>
            <w:shd w:val="clear" w:color="FFC7CE" w:fill="FFC7CE"/>
            <w:tcMar>
              <w:top w:w="0" w:type="dxa"/>
              <w:left w:w="0" w:type="dxa"/>
              <w:bottom w:w="0" w:type="dxa"/>
              <w:right w:w="0" w:type="dxa"/>
            </w:tcMar>
            <w:vAlign w:val="center"/>
          </w:tcPr>
          <w:p w14:paraId="76137C55" w14:textId="77777777" w:rsidR="00051F6A" w:rsidRDefault="0051186E">
            <w:pPr>
              <w:jc w:val="center"/>
            </w:pPr>
            <w:r>
              <w:rPr>
                <w:rFonts w:ascii="Calibri" w:eastAsia="Calibri" w:hAnsi="Calibri" w:cs="Calibri"/>
                <w:color w:val="9C0006"/>
                <w:sz w:val="22"/>
              </w:rPr>
              <w:t>0.20</w:t>
            </w:r>
          </w:p>
        </w:tc>
        <w:tc>
          <w:tcPr>
            <w:tcW w:w="762" w:type="dxa"/>
            <w:shd w:val="clear" w:color="FFC7CE" w:fill="FFC7CE"/>
            <w:tcMar>
              <w:top w:w="0" w:type="dxa"/>
              <w:left w:w="0" w:type="dxa"/>
              <w:bottom w:w="0" w:type="dxa"/>
              <w:right w:w="0" w:type="dxa"/>
            </w:tcMar>
            <w:vAlign w:val="center"/>
          </w:tcPr>
          <w:p w14:paraId="6495B513" w14:textId="77777777" w:rsidR="00051F6A" w:rsidRDefault="0051186E">
            <w:pPr>
              <w:jc w:val="center"/>
            </w:pPr>
            <w:r>
              <w:rPr>
                <w:rFonts w:ascii="Calibri" w:eastAsia="Calibri" w:hAnsi="Calibri" w:cs="Calibri"/>
                <w:color w:val="9C0006"/>
                <w:sz w:val="22"/>
              </w:rPr>
              <w:t>0.02</w:t>
            </w:r>
          </w:p>
        </w:tc>
        <w:tc>
          <w:tcPr>
            <w:tcW w:w="773" w:type="dxa"/>
            <w:shd w:val="clear" w:color="C6EFCE" w:fill="C6EFCE"/>
            <w:tcMar>
              <w:top w:w="0" w:type="dxa"/>
              <w:left w:w="0" w:type="dxa"/>
              <w:bottom w:w="0" w:type="dxa"/>
              <w:right w:w="0" w:type="dxa"/>
            </w:tcMar>
            <w:vAlign w:val="center"/>
          </w:tcPr>
          <w:p w14:paraId="5E507ED4" w14:textId="77777777" w:rsidR="00051F6A" w:rsidRDefault="0051186E">
            <w:pPr>
              <w:jc w:val="center"/>
            </w:pPr>
            <w:r>
              <w:rPr>
                <w:rFonts w:ascii="Calibri" w:eastAsia="Calibri" w:hAnsi="Calibri" w:cs="Calibri"/>
                <w:color w:val="006100"/>
                <w:sz w:val="22"/>
              </w:rPr>
              <w:t>2.93</w:t>
            </w:r>
          </w:p>
        </w:tc>
        <w:tc>
          <w:tcPr>
            <w:tcW w:w="1453" w:type="dxa"/>
            <w:tcMar>
              <w:top w:w="0" w:type="dxa"/>
              <w:left w:w="0" w:type="dxa"/>
              <w:bottom w:w="0" w:type="dxa"/>
              <w:right w:w="0" w:type="dxa"/>
            </w:tcMar>
            <w:vAlign w:val="center"/>
          </w:tcPr>
          <w:p w14:paraId="511E7E8E" w14:textId="77777777" w:rsidR="00051F6A" w:rsidRDefault="00051F6A">
            <w:pPr>
              <w:jc w:val="center"/>
            </w:pPr>
          </w:p>
        </w:tc>
      </w:tr>
      <w:tr w:rsidR="00051F6A" w14:paraId="278BD8D1" w14:textId="77777777">
        <w:trPr>
          <w:trHeight w:val="302"/>
          <w:jc w:val="center"/>
        </w:trPr>
        <w:tc>
          <w:tcPr>
            <w:tcW w:w="1056" w:type="dxa"/>
            <w:vMerge/>
            <w:tcMar>
              <w:top w:w="0" w:type="dxa"/>
              <w:left w:w="0" w:type="dxa"/>
              <w:bottom w:w="0" w:type="dxa"/>
              <w:right w:w="0" w:type="dxa"/>
            </w:tcMar>
            <w:vAlign w:val="center"/>
          </w:tcPr>
          <w:p w14:paraId="3DE44C52" w14:textId="77777777" w:rsidR="00051F6A" w:rsidRDefault="00051F6A">
            <w:pPr>
              <w:jc w:val="center"/>
            </w:pPr>
          </w:p>
        </w:tc>
        <w:tc>
          <w:tcPr>
            <w:tcW w:w="1264" w:type="dxa"/>
            <w:tcMar>
              <w:top w:w="0" w:type="dxa"/>
              <w:left w:w="0" w:type="dxa"/>
              <w:bottom w:w="0" w:type="dxa"/>
              <w:right w:w="0" w:type="dxa"/>
            </w:tcMar>
            <w:vAlign w:val="center"/>
          </w:tcPr>
          <w:p w14:paraId="7A50C16C" w14:textId="77777777" w:rsidR="00051F6A" w:rsidRDefault="0051186E">
            <w:pPr>
              <w:jc w:val="center"/>
            </w:pPr>
            <w:r>
              <w:rPr>
                <w:rFonts w:ascii="Calibri" w:eastAsia="Calibri" w:hAnsi="Calibri" w:cs="Calibri"/>
                <w:color w:val="000000"/>
                <w:sz w:val="22"/>
              </w:rPr>
              <w:t>geomean</w:t>
            </w:r>
          </w:p>
        </w:tc>
        <w:tc>
          <w:tcPr>
            <w:tcW w:w="897" w:type="dxa"/>
            <w:tcMar>
              <w:top w:w="0" w:type="dxa"/>
              <w:left w:w="0" w:type="dxa"/>
              <w:bottom w:w="0" w:type="dxa"/>
              <w:right w:w="0" w:type="dxa"/>
            </w:tcMar>
            <w:vAlign w:val="center"/>
          </w:tcPr>
          <w:p w14:paraId="0719520F"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716DCCCF"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1C57065B"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519B8CED"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577A3EF5"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07CE1533" w14:textId="77777777" w:rsidR="00051F6A" w:rsidRDefault="0051186E">
            <w:pPr>
              <w:jc w:val="center"/>
            </w:pPr>
            <w:r>
              <w:rPr>
                <w:rFonts w:ascii="Calibri" w:eastAsia="Calibri" w:hAnsi="Calibri" w:cs="Calibri"/>
                <w:color w:val="000000"/>
                <w:sz w:val="22"/>
              </w:rPr>
              <w:t>geomean</w:t>
            </w:r>
          </w:p>
        </w:tc>
        <w:tc>
          <w:tcPr>
            <w:tcW w:w="2184" w:type="dxa"/>
            <w:tcMar>
              <w:top w:w="0" w:type="dxa"/>
              <w:left w:w="0" w:type="dxa"/>
              <w:bottom w:w="0" w:type="dxa"/>
              <w:right w:w="0" w:type="dxa"/>
            </w:tcMar>
            <w:vAlign w:val="center"/>
          </w:tcPr>
          <w:p w14:paraId="080FF0FD" w14:textId="77777777" w:rsidR="00051F6A" w:rsidRDefault="0051186E">
            <w:pPr>
              <w:jc w:val="center"/>
            </w:pPr>
            <w:r>
              <w:rPr>
                <w:rFonts w:ascii="Calibri" w:eastAsia="Calibri" w:hAnsi="Calibri" w:cs="Calibri"/>
                <w:color w:val="000000"/>
                <w:sz w:val="22"/>
              </w:rPr>
              <w:t>spr_1_geomean</w:t>
            </w:r>
          </w:p>
        </w:tc>
        <w:tc>
          <w:tcPr>
            <w:tcW w:w="714" w:type="dxa"/>
            <w:tcMar>
              <w:top w:w="0" w:type="dxa"/>
              <w:left w:w="0" w:type="dxa"/>
              <w:bottom w:w="0" w:type="dxa"/>
              <w:right w:w="0" w:type="dxa"/>
            </w:tcMar>
            <w:vAlign w:val="center"/>
          </w:tcPr>
          <w:p w14:paraId="669CDADF"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2A85895C" w14:textId="77777777" w:rsidR="00051F6A" w:rsidRDefault="0051186E">
            <w:pPr>
              <w:jc w:val="center"/>
            </w:pPr>
            <w:r>
              <w:rPr>
                <w:rFonts w:ascii="Calibri" w:eastAsia="Calibri" w:hAnsi="Calibri" w:cs="Calibri"/>
                <w:color w:val="006100"/>
                <w:sz w:val="22"/>
              </w:rPr>
              <w:t>0.04</w:t>
            </w:r>
          </w:p>
        </w:tc>
        <w:tc>
          <w:tcPr>
            <w:tcW w:w="762" w:type="dxa"/>
            <w:shd w:val="clear" w:color="C6EFCE" w:fill="C6EFCE"/>
            <w:tcMar>
              <w:top w:w="0" w:type="dxa"/>
              <w:left w:w="0" w:type="dxa"/>
              <w:bottom w:w="0" w:type="dxa"/>
              <w:right w:w="0" w:type="dxa"/>
            </w:tcMar>
            <w:vAlign w:val="center"/>
          </w:tcPr>
          <w:p w14:paraId="5FF35AEC" w14:textId="77777777" w:rsidR="00051F6A" w:rsidRDefault="0051186E">
            <w:pPr>
              <w:jc w:val="center"/>
            </w:pPr>
            <w:r>
              <w:rPr>
                <w:rFonts w:ascii="Calibri" w:eastAsia="Calibri" w:hAnsi="Calibri" w:cs="Calibri"/>
                <w:color w:val="006100"/>
                <w:sz w:val="22"/>
              </w:rPr>
              <w:t>0.01</w:t>
            </w:r>
          </w:p>
        </w:tc>
        <w:tc>
          <w:tcPr>
            <w:tcW w:w="773" w:type="dxa"/>
            <w:shd w:val="clear" w:color="FFC7CE" w:fill="FFC7CE"/>
            <w:tcMar>
              <w:top w:w="0" w:type="dxa"/>
              <w:left w:w="0" w:type="dxa"/>
              <w:bottom w:w="0" w:type="dxa"/>
              <w:right w:w="0" w:type="dxa"/>
            </w:tcMar>
            <w:vAlign w:val="center"/>
          </w:tcPr>
          <w:p w14:paraId="15F3FB09" w14:textId="77777777" w:rsidR="00051F6A" w:rsidRDefault="0051186E">
            <w:pPr>
              <w:jc w:val="center"/>
            </w:pPr>
            <w:r>
              <w:rPr>
                <w:rFonts w:ascii="Calibri" w:eastAsia="Calibri" w:hAnsi="Calibri" w:cs="Calibri"/>
                <w:color w:val="9C0006"/>
                <w:sz w:val="22"/>
              </w:rPr>
              <w:t>3.67</w:t>
            </w:r>
          </w:p>
        </w:tc>
        <w:tc>
          <w:tcPr>
            <w:tcW w:w="1453" w:type="dxa"/>
            <w:tcMar>
              <w:top w:w="0" w:type="dxa"/>
              <w:left w:w="0" w:type="dxa"/>
              <w:bottom w:w="0" w:type="dxa"/>
              <w:right w:w="0" w:type="dxa"/>
            </w:tcMar>
            <w:vAlign w:val="center"/>
          </w:tcPr>
          <w:p w14:paraId="4BF23FF1" w14:textId="77777777" w:rsidR="00051F6A" w:rsidRDefault="0051186E">
            <w:pPr>
              <w:jc w:val="center"/>
            </w:pPr>
            <w:r>
              <w:rPr>
                <w:rFonts w:ascii="Calibri" w:eastAsia="Calibri" w:hAnsi="Calibri" w:cs="Calibri"/>
                <w:color w:val="000000"/>
                <w:sz w:val="22"/>
              </w:rPr>
              <w:t>x</w:t>
            </w:r>
          </w:p>
        </w:tc>
      </w:tr>
      <w:tr w:rsidR="00051F6A" w14:paraId="17E035B6" w14:textId="77777777">
        <w:trPr>
          <w:trHeight w:val="302"/>
          <w:jc w:val="center"/>
        </w:trPr>
        <w:tc>
          <w:tcPr>
            <w:tcW w:w="1056" w:type="dxa"/>
            <w:vMerge/>
            <w:tcMar>
              <w:top w:w="0" w:type="dxa"/>
              <w:left w:w="0" w:type="dxa"/>
              <w:bottom w:w="0" w:type="dxa"/>
              <w:right w:w="0" w:type="dxa"/>
            </w:tcMar>
            <w:vAlign w:val="center"/>
          </w:tcPr>
          <w:p w14:paraId="3B09A2B7" w14:textId="77777777" w:rsidR="00051F6A" w:rsidRDefault="00051F6A">
            <w:pPr>
              <w:jc w:val="center"/>
            </w:pPr>
          </w:p>
        </w:tc>
        <w:tc>
          <w:tcPr>
            <w:tcW w:w="1264" w:type="dxa"/>
            <w:tcMar>
              <w:top w:w="0" w:type="dxa"/>
              <w:left w:w="0" w:type="dxa"/>
              <w:bottom w:w="0" w:type="dxa"/>
              <w:right w:w="0" w:type="dxa"/>
            </w:tcMar>
            <w:vAlign w:val="center"/>
          </w:tcPr>
          <w:p w14:paraId="7BB429AF" w14:textId="77777777" w:rsidR="00051F6A" w:rsidRDefault="0051186E">
            <w:pPr>
              <w:jc w:val="center"/>
            </w:pPr>
            <w:r>
              <w:rPr>
                <w:rFonts w:ascii="Calibri" w:eastAsia="Calibri" w:hAnsi="Calibri" w:cs="Calibri"/>
                <w:b/>
                <w:color w:val="000000"/>
                <w:sz w:val="22"/>
              </w:rPr>
              <w:t>segreg</w:t>
            </w:r>
          </w:p>
        </w:tc>
        <w:tc>
          <w:tcPr>
            <w:tcW w:w="897" w:type="dxa"/>
            <w:tcMar>
              <w:top w:w="0" w:type="dxa"/>
              <w:left w:w="0" w:type="dxa"/>
              <w:bottom w:w="0" w:type="dxa"/>
              <w:right w:w="0" w:type="dxa"/>
            </w:tcMar>
            <w:vAlign w:val="center"/>
          </w:tcPr>
          <w:p w14:paraId="49B00B4B" w14:textId="77777777" w:rsidR="00051F6A" w:rsidRDefault="0051186E">
            <w:pPr>
              <w:jc w:val="center"/>
            </w:pPr>
            <w:r>
              <w:rPr>
                <w:rFonts w:ascii="Calibri" w:eastAsia="Calibri" w:hAnsi="Calibri" w:cs="Calibri"/>
                <w:color w:val="000000"/>
                <w:sz w:val="22"/>
              </w:rPr>
              <w:t>1</w:t>
            </w:r>
          </w:p>
        </w:tc>
        <w:tc>
          <w:tcPr>
            <w:tcW w:w="1257" w:type="dxa"/>
            <w:tcMar>
              <w:top w:w="0" w:type="dxa"/>
              <w:left w:w="0" w:type="dxa"/>
              <w:bottom w:w="0" w:type="dxa"/>
              <w:right w:w="0" w:type="dxa"/>
            </w:tcMar>
            <w:vAlign w:val="center"/>
          </w:tcPr>
          <w:p w14:paraId="01AE2BAB" w14:textId="77777777" w:rsidR="00051F6A" w:rsidRDefault="0051186E">
            <w:pPr>
              <w:jc w:val="center"/>
            </w:pPr>
            <w:r>
              <w:rPr>
                <w:rFonts w:ascii="Calibri" w:eastAsia="Calibri" w:hAnsi="Calibri" w:cs="Calibri"/>
                <w:color w:val="000000"/>
                <w:sz w:val="22"/>
              </w:rPr>
              <w:t>spr</w:t>
            </w:r>
          </w:p>
        </w:tc>
        <w:tc>
          <w:tcPr>
            <w:tcW w:w="647" w:type="dxa"/>
            <w:tcMar>
              <w:top w:w="0" w:type="dxa"/>
              <w:left w:w="0" w:type="dxa"/>
              <w:bottom w:w="0" w:type="dxa"/>
              <w:right w:w="0" w:type="dxa"/>
            </w:tcMar>
          </w:tcPr>
          <w:p w14:paraId="11CDF66C" w14:textId="77777777" w:rsidR="00051F6A" w:rsidRDefault="0051186E">
            <w:pPr>
              <w:jc w:val="center"/>
            </w:pPr>
            <w:r>
              <w:rPr>
                <w:rFonts w:ascii="Calibri" w:eastAsia="Calibri" w:hAnsi="Calibri" w:cs="Calibri"/>
                <w:color w:val="000000"/>
                <w:sz w:val="22"/>
              </w:rPr>
              <w:t>F</w:t>
            </w:r>
            <w:r>
              <w:rPr>
                <w:rFonts w:ascii="Calibri" w:eastAsia="Calibri" w:hAnsi="Calibri" w:cs="Calibri"/>
                <w:color w:val="000000"/>
                <w:sz w:val="22"/>
                <w:vertAlign w:val="subscript"/>
              </w:rPr>
              <w:t>0.1</w:t>
            </w:r>
          </w:p>
        </w:tc>
        <w:tc>
          <w:tcPr>
            <w:tcW w:w="808" w:type="dxa"/>
            <w:tcMar>
              <w:top w:w="0" w:type="dxa"/>
              <w:left w:w="0" w:type="dxa"/>
              <w:bottom w:w="0" w:type="dxa"/>
              <w:right w:w="0" w:type="dxa"/>
            </w:tcMar>
            <w:vAlign w:val="center"/>
          </w:tcPr>
          <w:p w14:paraId="257342AA" w14:textId="77777777" w:rsidR="00051F6A" w:rsidRDefault="0051186E">
            <w:pPr>
              <w:jc w:val="center"/>
            </w:pPr>
            <w:r>
              <w:rPr>
                <w:rFonts w:ascii="Calibri" w:eastAsia="Calibri" w:hAnsi="Calibri" w:cs="Calibri"/>
                <w:color w:val="000000"/>
                <w:sz w:val="22"/>
              </w:rPr>
              <w:t>spr.40</w:t>
            </w:r>
          </w:p>
        </w:tc>
        <w:tc>
          <w:tcPr>
            <w:tcW w:w="808" w:type="dxa"/>
            <w:tcMar>
              <w:top w:w="0" w:type="dxa"/>
              <w:left w:w="0" w:type="dxa"/>
              <w:bottom w:w="0" w:type="dxa"/>
              <w:right w:w="0" w:type="dxa"/>
            </w:tcMar>
            <w:vAlign w:val="center"/>
          </w:tcPr>
          <w:p w14:paraId="51D12B6E" w14:textId="77777777" w:rsidR="00051F6A" w:rsidRDefault="0051186E">
            <w:pPr>
              <w:jc w:val="center"/>
            </w:pPr>
            <w:r>
              <w:rPr>
                <w:rFonts w:ascii="Calibri" w:eastAsia="Calibri" w:hAnsi="Calibri" w:cs="Calibri"/>
                <w:color w:val="000000"/>
                <w:sz w:val="22"/>
              </w:rPr>
              <w:t>spr.20</w:t>
            </w:r>
          </w:p>
        </w:tc>
        <w:tc>
          <w:tcPr>
            <w:tcW w:w="963" w:type="dxa"/>
            <w:tcMar>
              <w:top w:w="0" w:type="dxa"/>
              <w:left w:w="0" w:type="dxa"/>
              <w:bottom w:w="0" w:type="dxa"/>
              <w:right w:w="0" w:type="dxa"/>
            </w:tcMar>
            <w:vAlign w:val="center"/>
          </w:tcPr>
          <w:p w14:paraId="607BF33A" w14:textId="77777777" w:rsidR="00051F6A" w:rsidRDefault="0051186E">
            <w:pPr>
              <w:jc w:val="center"/>
            </w:pPr>
            <w:r>
              <w:rPr>
                <w:rFonts w:ascii="Calibri" w:eastAsia="Calibri" w:hAnsi="Calibri" w:cs="Calibri"/>
                <w:color w:val="000000"/>
                <w:sz w:val="22"/>
              </w:rPr>
              <w:t>segreg</w:t>
            </w:r>
          </w:p>
        </w:tc>
        <w:tc>
          <w:tcPr>
            <w:tcW w:w="2184" w:type="dxa"/>
            <w:tcMar>
              <w:top w:w="0" w:type="dxa"/>
              <w:left w:w="0" w:type="dxa"/>
              <w:bottom w:w="0" w:type="dxa"/>
              <w:right w:w="0" w:type="dxa"/>
            </w:tcMar>
            <w:vAlign w:val="center"/>
          </w:tcPr>
          <w:p w14:paraId="0E2ED0DD" w14:textId="77777777" w:rsidR="00051F6A" w:rsidRDefault="0051186E">
            <w:pPr>
              <w:jc w:val="center"/>
            </w:pPr>
            <w:r>
              <w:rPr>
                <w:rFonts w:ascii="Calibri" w:eastAsia="Calibri" w:hAnsi="Calibri" w:cs="Calibri"/>
                <w:color w:val="000000"/>
                <w:sz w:val="22"/>
              </w:rPr>
              <w:t>spr_1_segreg</w:t>
            </w:r>
          </w:p>
        </w:tc>
        <w:tc>
          <w:tcPr>
            <w:tcW w:w="714" w:type="dxa"/>
            <w:tcMar>
              <w:top w:w="0" w:type="dxa"/>
              <w:left w:w="0" w:type="dxa"/>
              <w:bottom w:w="0" w:type="dxa"/>
              <w:right w:w="0" w:type="dxa"/>
            </w:tcMar>
            <w:vAlign w:val="center"/>
          </w:tcPr>
          <w:p w14:paraId="350F6B21" w14:textId="77777777" w:rsidR="00051F6A" w:rsidRDefault="00051F6A">
            <w:pPr>
              <w:jc w:val="center"/>
            </w:pPr>
          </w:p>
        </w:tc>
        <w:tc>
          <w:tcPr>
            <w:tcW w:w="1018" w:type="dxa"/>
            <w:shd w:val="clear" w:color="C6EFCE" w:fill="C6EFCE"/>
            <w:tcMar>
              <w:top w:w="0" w:type="dxa"/>
              <w:left w:w="0" w:type="dxa"/>
              <w:bottom w:w="0" w:type="dxa"/>
              <w:right w:w="0" w:type="dxa"/>
            </w:tcMar>
            <w:vAlign w:val="center"/>
          </w:tcPr>
          <w:p w14:paraId="2B8D9759" w14:textId="77777777" w:rsidR="00051F6A" w:rsidRDefault="0051186E">
            <w:pPr>
              <w:jc w:val="center"/>
            </w:pPr>
            <w:r>
              <w:rPr>
                <w:rFonts w:ascii="Calibri" w:eastAsia="Calibri" w:hAnsi="Calibri" w:cs="Calibri"/>
                <w:color w:val="006100"/>
                <w:sz w:val="22"/>
              </w:rPr>
              <w:t>0.17</w:t>
            </w:r>
          </w:p>
        </w:tc>
        <w:tc>
          <w:tcPr>
            <w:tcW w:w="762" w:type="dxa"/>
            <w:shd w:val="clear" w:color="C6EFCE" w:fill="C6EFCE"/>
            <w:tcMar>
              <w:top w:w="0" w:type="dxa"/>
              <w:left w:w="0" w:type="dxa"/>
              <w:bottom w:w="0" w:type="dxa"/>
              <w:right w:w="0" w:type="dxa"/>
            </w:tcMar>
            <w:vAlign w:val="center"/>
          </w:tcPr>
          <w:p w14:paraId="71F3FA4F" w14:textId="77777777" w:rsidR="00051F6A" w:rsidRDefault="0051186E">
            <w:pPr>
              <w:jc w:val="center"/>
            </w:pPr>
            <w:r>
              <w:rPr>
                <w:rFonts w:ascii="Calibri" w:eastAsia="Calibri" w:hAnsi="Calibri" w:cs="Calibri"/>
                <w:color w:val="006100"/>
                <w:sz w:val="22"/>
              </w:rPr>
              <w:t>0.02</w:t>
            </w:r>
          </w:p>
        </w:tc>
        <w:tc>
          <w:tcPr>
            <w:tcW w:w="773" w:type="dxa"/>
            <w:shd w:val="clear" w:color="FFC7CE" w:fill="FFC7CE"/>
            <w:tcMar>
              <w:top w:w="0" w:type="dxa"/>
              <w:left w:w="0" w:type="dxa"/>
              <w:bottom w:w="0" w:type="dxa"/>
              <w:right w:w="0" w:type="dxa"/>
            </w:tcMar>
            <w:vAlign w:val="center"/>
          </w:tcPr>
          <w:p w14:paraId="37D6A5C1" w14:textId="77777777" w:rsidR="00051F6A" w:rsidRDefault="0051186E">
            <w:pPr>
              <w:jc w:val="center"/>
            </w:pPr>
            <w:r>
              <w:rPr>
                <w:rFonts w:ascii="Calibri" w:eastAsia="Calibri" w:hAnsi="Calibri" w:cs="Calibri"/>
                <w:color w:val="9C0006"/>
                <w:sz w:val="22"/>
              </w:rPr>
              <w:t>3.98</w:t>
            </w:r>
          </w:p>
        </w:tc>
        <w:tc>
          <w:tcPr>
            <w:tcW w:w="1453" w:type="dxa"/>
            <w:tcMar>
              <w:top w:w="0" w:type="dxa"/>
              <w:left w:w="0" w:type="dxa"/>
              <w:bottom w:w="0" w:type="dxa"/>
              <w:right w:w="0" w:type="dxa"/>
            </w:tcMar>
            <w:vAlign w:val="center"/>
          </w:tcPr>
          <w:p w14:paraId="40A1BD19" w14:textId="77777777" w:rsidR="00051F6A" w:rsidRDefault="00051F6A">
            <w:pPr>
              <w:jc w:val="center"/>
            </w:pPr>
          </w:p>
        </w:tc>
      </w:tr>
    </w:tbl>
    <w:p w14:paraId="0F79417D"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39D21EFE" w14:textId="77777777" w:rsidR="00051F6A" w:rsidRDefault="00051F6A">
      <w:pPr>
        <w:pStyle w:val="Text2"/>
        <w:ind w:left="0"/>
        <w:rPr>
          <w:rFonts w:cs="Arial"/>
        </w:rPr>
        <w:sectPr w:rsidR="00051F6A">
          <w:pgSz w:w="16838" w:h="11906" w:orient="landscape"/>
          <w:pgMar w:top="992" w:right="1038" w:bottom="992" w:left="1196" w:header="709" w:footer="709" w:gutter="0"/>
          <w:cols w:space="720"/>
        </w:sectPr>
      </w:pPr>
    </w:p>
    <w:p w14:paraId="4CFBD428" w14:textId="77777777" w:rsidR="00051F6A" w:rsidRDefault="00051F6A">
      <w:pPr>
        <w:pStyle w:val="Text2"/>
        <w:ind w:left="0"/>
        <w:rPr>
          <w:rFonts w:cs="Arial"/>
        </w:rPr>
      </w:pPr>
    </w:p>
    <w:p w14:paraId="7406F338" w14:textId="77777777" w:rsidR="00051F6A" w:rsidRDefault="00051F6A">
      <w:pPr>
        <w:pStyle w:val="Text2"/>
        <w:ind w:left="0"/>
        <w:rPr>
          <w:rFonts w:cs="Arial"/>
        </w:rPr>
      </w:pPr>
    </w:p>
    <w:p w14:paraId="49ADB2BD" w14:textId="77777777" w:rsidR="00051F6A" w:rsidRDefault="0051186E">
      <w:pPr>
        <w:pStyle w:val="Caption"/>
        <w:keepNext/>
        <w:rPr>
          <w:b w:val="0"/>
        </w:rPr>
      </w:pPr>
      <w:r>
        <w:t xml:space="preserve">Figure </w:t>
      </w:r>
      <w:r>
        <w:fldChar w:fldCharType="begin"/>
      </w:r>
      <w:r>
        <w:instrText xml:space="preserve">STYLEREF 2 \s </w:instrText>
      </w:r>
      <w:r>
        <w:fldChar w:fldCharType="separate"/>
      </w:r>
      <w:r>
        <w:t>2.1</w:t>
      </w:r>
      <w:r>
        <w:fldChar w:fldCharType="end"/>
      </w:r>
      <w:r>
        <w:t>.</w:t>
      </w:r>
      <w:r>
        <w:fldChar w:fldCharType="begin"/>
      </w:r>
      <w:r>
        <w:instrText xml:space="preserve">SEQ Figure \* ARABIC \s 2 </w:instrText>
      </w:r>
      <w:r>
        <w:fldChar w:fldCharType="separate"/>
      </w:r>
      <w:r>
        <w:t>1</w:t>
      </w:r>
      <w:r>
        <w:fldChar w:fldCharType="end"/>
      </w:r>
      <w:r>
        <w:t xml:space="preserve">. </w:t>
      </w:r>
      <w:r>
        <w:rPr>
          <w:b w:val="0"/>
        </w:rPr>
        <w:t>Approach to establishing B</w:t>
      </w:r>
      <w:r>
        <w:rPr>
          <w:b w:val="0"/>
          <w:vertAlign w:val="subscript"/>
        </w:rPr>
        <w:t>lim</w:t>
      </w:r>
      <w:r>
        <w:rPr>
          <w:b w:val="0"/>
        </w:rPr>
        <w:t xml:space="preserve"> and S-R relationship. Decision tree applied for 14 stocks with assessments in EWG 22-03.</w:t>
      </w:r>
      <w:r>
        <w:rPr>
          <w:b w:val="0"/>
          <w:highlight w:val="yellow"/>
        </w:rPr>
        <w:t xml:space="preserve"> </w:t>
      </w:r>
    </w:p>
    <w:p w14:paraId="27AEDF31" w14:textId="77777777" w:rsidR="00051F6A" w:rsidRDefault="0051186E">
      <w:pPr>
        <w:pStyle w:val="Text2"/>
        <w:ind w:left="0"/>
        <w:rPr>
          <w:rFonts w:cs="Arial"/>
        </w:rPr>
      </w:pPr>
      <w:r>
        <w:rPr>
          <w:rFonts w:cs="Arial"/>
          <w:noProof/>
          <w:lang w:val="it-IT" w:eastAsia="it-IT"/>
        </w:rPr>
        <w:drawing>
          <wp:inline distT="0" distB="0" distL="0" distR="0" wp14:anchorId="083B2A6F" wp14:editId="60D7A429">
            <wp:extent cx="6300470" cy="4488180"/>
            <wp:effectExtent l="0" t="0" r="5080" b="7620"/>
            <wp:docPr id="15" name="Picture 972074484" descr="A diagram of a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74484" name="Picture 972074484" descr="A diagram of a decision tree&#10;&#10;AI-generated content may be incorrect."/>
                    <pic:cNvPicPr>
                      <a:picLocks noChangeAspect="1"/>
                    </pic:cNvPicPr>
                  </pic:nvPicPr>
                  <pic:blipFill>
                    <a:blip r:embed="rId74"/>
                    <a:srcRect b="6209"/>
                    <a:stretch/>
                  </pic:blipFill>
                  <pic:spPr bwMode="auto">
                    <a:xfrm>
                      <a:off x="0" y="0"/>
                      <a:ext cx="6300470" cy="4488180"/>
                    </a:xfrm>
                    <a:prstGeom prst="rect">
                      <a:avLst/>
                    </a:prstGeom>
                    <a:ln>
                      <a:noFill/>
                    </a:ln>
                  </pic:spPr>
                </pic:pic>
              </a:graphicData>
            </a:graphic>
          </wp:inline>
        </w:drawing>
      </w:r>
    </w:p>
    <w:p w14:paraId="7AB52F2B" w14:textId="77777777" w:rsidR="00051F6A" w:rsidRDefault="00051F6A">
      <w:pPr>
        <w:spacing w:before="0" w:after="0"/>
        <w:jc w:val="left"/>
        <w:rPr>
          <w:rFonts w:cs="Arial"/>
        </w:rPr>
      </w:pPr>
    </w:p>
    <w:p w14:paraId="13DF72B2" w14:textId="77777777" w:rsidR="00051F6A" w:rsidRDefault="00051F6A">
      <w:pPr>
        <w:spacing w:before="0" w:after="0"/>
        <w:jc w:val="left"/>
        <w:rPr>
          <w:rFonts w:cs="Arial"/>
        </w:rPr>
      </w:pPr>
    </w:p>
    <w:p w14:paraId="7E3FC3B1" w14:textId="77777777" w:rsidR="00051F6A" w:rsidRDefault="0051186E">
      <w:pPr>
        <w:rPr>
          <w:rFonts w:cs="Arial"/>
          <w:bCs/>
          <w:color w:val="000000"/>
          <w:sz w:val="22"/>
          <w:szCs w:val="22"/>
        </w:rPr>
      </w:pPr>
      <w:r>
        <w:rPr>
          <w:rFonts w:cs="Arial"/>
          <w:bCs/>
          <w:i/>
          <w:iCs/>
          <w:color w:val="000000"/>
          <w:sz w:val="22"/>
          <w:szCs w:val="22"/>
          <w:lang w:val="sv-SE"/>
        </w:rPr>
        <w:t xml:space="preserve">Source: STECF EWG </w:t>
      </w:r>
      <w:proofErr w:type="gramStart"/>
      <w:r>
        <w:rPr>
          <w:rFonts w:cs="Arial"/>
          <w:bCs/>
          <w:i/>
          <w:iCs/>
          <w:color w:val="000000"/>
          <w:sz w:val="22"/>
          <w:szCs w:val="22"/>
          <w:lang w:val="sv-SE"/>
        </w:rPr>
        <w:t>22-03</w:t>
      </w:r>
      <w:proofErr w:type="gramEnd"/>
      <w:r>
        <w:rPr>
          <w:rFonts w:cs="Arial"/>
          <w:bCs/>
          <w:i/>
          <w:iCs/>
          <w:color w:val="000000"/>
          <w:sz w:val="22"/>
          <w:szCs w:val="22"/>
          <w:lang w:val="sv-SE"/>
        </w:rPr>
        <w:t>.</w:t>
      </w:r>
    </w:p>
    <w:p w14:paraId="6F4363DF" w14:textId="77777777" w:rsidR="00051F6A" w:rsidRDefault="0051186E">
      <w:pPr>
        <w:spacing w:before="0" w:after="0"/>
        <w:jc w:val="left"/>
        <w:rPr>
          <w:rFonts w:cs="Arial"/>
        </w:rPr>
      </w:pPr>
      <w:r>
        <w:rPr>
          <w:rFonts w:cs="Arial"/>
        </w:rPr>
        <w:br w:type="page" w:clear="all"/>
      </w:r>
    </w:p>
    <w:p w14:paraId="53615CF0" w14:textId="77777777" w:rsidR="00051F6A" w:rsidRDefault="0051186E">
      <w:pPr>
        <w:pStyle w:val="Heading3"/>
        <w:ind w:left="720"/>
        <w:rPr>
          <w:rFonts w:cs="Arial"/>
        </w:rPr>
      </w:pPr>
      <w:bookmarkStart w:id="20" w:name="_Toc233124185"/>
      <w:r>
        <w:rPr>
          <w:rFonts w:cs="Arial"/>
          <w:szCs w:val="24"/>
        </w:rPr>
        <w:lastRenderedPageBreak/>
        <w:t>Stock of HKE in GSAs 1, 5, 6 and 7</w:t>
      </w:r>
      <w:bookmarkEnd w:id="20"/>
    </w:p>
    <w:p w14:paraId="59375839" w14:textId="393B76EF"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The MSE sensitivity analysis for European hake (</w:t>
      </w:r>
      <w:r>
        <w:rPr>
          <w:rFonts w:eastAsia="Arial" w:cs="Arial"/>
          <w:i/>
          <w:color w:val="000000"/>
        </w:rPr>
        <w:t>Merluccius merluccius</w:t>
      </w:r>
      <w:r>
        <w:rPr>
          <w:rFonts w:eastAsia="Arial" w:cs="Arial"/>
          <w:color w:val="000000"/>
        </w:rPr>
        <w:t xml:space="preserve">, HKE) in GSAs 1, 5, 6 and 7 was carried out by STECF EWG 26-03. Six scenarios were tested, combining two intervals for the recalculation of reference points, </w:t>
      </w:r>
      <w:r>
        <w:rPr>
          <w:rFonts w:eastAsia="Arial" w:cs="Arial"/>
          <w:i/>
          <w:color w:val="000000"/>
        </w:rPr>
        <w:t>i</w:t>
      </w:r>
      <w:r>
        <w:rPr>
          <w:rFonts w:eastAsia="Arial" w:cs="Arial"/>
          <w:color w:val="000000"/>
        </w:rPr>
        <w:t xml:space="preserve"> = 1 and </w:t>
      </w:r>
      <w:r>
        <w:rPr>
          <w:rFonts w:eastAsia="Arial" w:cs="Arial"/>
          <w:i/>
          <w:color w:val="000000"/>
        </w:rPr>
        <w:t xml:space="preserve">i </w:t>
      </w:r>
      <w:r>
        <w:rPr>
          <w:rFonts w:eastAsia="Arial" w:cs="Arial"/>
          <w:color w:val="000000"/>
        </w:rPr>
        <w:t>= 3, with three alternatives for the calculation of the limit reference point B</w:t>
      </w:r>
      <w:r>
        <w:rPr>
          <w:rFonts w:eastAsia="Arial" w:cs="Arial"/>
          <w:color w:val="000000"/>
          <w:vertAlign w:val="subscript"/>
        </w:rPr>
        <w:t>lim</w:t>
      </w:r>
      <w:r>
        <w:rPr>
          <w:rFonts w:eastAsia="Arial" w:cs="Arial"/>
          <w:color w:val="000000"/>
        </w:rPr>
        <w:t>. The three options were fixing B</w:t>
      </w:r>
      <w:r>
        <w:rPr>
          <w:rFonts w:eastAsia="Arial" w:cs="Arial"/>
          <w:color w:val="000000"/>
          <w:vertAlign w:val="subscript"/>
        </w:rPr>
        <w:t>lim</w:t>
      </w:r>
      <w:r>
        <w:rPr>
          <w:rFonts w:eastAsia="Arial" w:cs="Arial"/>
          <w:color w:val="000000"/>
        </w:rPr>
        <w:t xml:space="preserve"> at the breakpoint of the segmented regression (B</w:t>
      </w:r>
      <w:r>
        <w:rPr>
          <w:rFonts w:eastAsia="Arial" w:cs="Arial"/>
          <w:color w:val="000000"/>
          <w:vertAlign w:val="subscript"/>
        </w:rPr>
        <w:t>lim</w:t>
      </w:r>
      <w:r>
        <w:rPr>
          <w:rFonts w:eastAsia="Arial" w:cs="Arial"/>
          <w:color w:val="000000"/>
        </w:rPr>
        <w:t>_1 scenario), an SPR based option using geometric mean (spr_1_geomean scenario) as stock-recruitment model, and an SPR based option using Hockey stick (spr_1_segreg scenario) as stock-recruitment</w:t>
      </w:r>
      <w:r w:rsidR="00766E9B">
        <w:rPr>
          <w:rFonts w:eastAsia="Arial" w:cs="Arial"/>
          <w:color w:val="000000"/>
        </w:rPr>
        <w:t xml:space="preserve"> (whereby Blim would be 0.25·B(Fmax)</w:t>
      </w:r>
      <w:r>
        <w:rPr>
          <w:rFonts w:eastAsia="Arial" w:cs="Arial"/>
          <w:color w:val="000000"/>
        </w:rPr>
        <w:t>. All scenarios used F</w:t>
      </w:r>
      <w:r>
        <w:rPr>
          <w:rFonts w:eastAsia="Arial" w:cs="Arial"/>
          <w:color w:val="000000"/>
          <w:vertAlign w:val="subscript"/>
        </w:rPr>
        <w:t xml:space="preserve">max  </w:t>
      </w:r>
      <w:r>
        <w:rPr>
          <w:rFonts w:eastAsia="Arial" w:cs="Arial"/>
          <w:color w:val="000000"/>
        </w:rPr>
        <w:t> as the fishing mortality target.</w:t>
      </w:r>
    </w:p>
    <w:p w14:paraId="3B407845" w14:textId="77777777" w:rsidR="00051F6A" w:rsidRDefault="0051186E">
      <w:pPr>
        <w:pStyle w:val="Text3"/>
        <w:ind w:left="0"/>
        <w:rPr>
          <w:rStyle w:val="FiguretextChar"/>
          <w:rFonts w:eastAsia="Arial"/>
          <w:sz w:val="24"/>
          <w:szCs w:val="24"/>
        </w:rPr>
      </w:pPr>
      <w:r>
        <w:rPr>
          <w:rFonts w:eastAsia="Arial" w:cs="Arial"/>
          <w:color w:val="000000"/>
        </w:rPr>
        <w:t>The</w:t>
      </w:r>
      <w:r>
        <w:rPr>
          <w:rStyle w:val="FiguretextChar"/>
          <w:rFonts w:eastAsia="Arial"/>
          <w:sz w:val="24"/>
          <w:szCs w:val="24"/>
        </w:rPr>
        <w:t xml:space="preserve"> Figure 2.1.2 shows the relative projection trajectories of B</w:t>
      </w:r>
      <w:r>
        <w:rPr>
          <w:rStyle w:val="FiguretextChar"/>
          <w:rFonts w:eastAsia="Arial"/>
          <w:sz w:val="24"/>
          <w:szCs w:val="24"/>
          <w:vertAlign w:val="subscript"/>
        </w:rPr>
        <w:t>lim</w:t>
      </w:r>
      <w:r>
        <w:rPr>
          <w:rStyle w:val="FiguretextChar"/>
          <w:rFonts w:eastAsia="Arial"/>
          <w:sz w:val="24"/>
          <w:szCs w:val="24"/>
        </w:rPr>
        <w:t xml:space="preserve"> for the European hake case study in GSAs 1, 5, 6 and 7 in the three scenarios corresponding to direct B</w:t>
      </w:r>
      <w:r>
        <w:rPr>
          <w:rStyle w:val="FiguretextChar"/>
          <w:rFonts w:eastAsia="Arial"/>
          <w:sz w:val="24"/>
          <w:szCs w:val="24"/>
          <w:vertAlign w:val="subscript"/>
        </w:rPr>
        <w:t>lim</w:t>
      </w:r>
      <w:r>
        <w:rPr>
          <w:rStyle w:val="FiguretextChar"/>
          <w:rFonts w:eastAsia="Arial"/>
          <w:sz w:val="24"/>
          <w:szCs w:val="24"/>
        </w:rPr>
        <w:t>, SPR geometric-mean, and SPR Hockey-stick reference points</w:t>
      </w:r>
      <w:r>
        <w:rPr>
          <w:rFonts w:eastAsia="Arial" w:cs="Arial"/>
          <w:color w:val="000000"/>
        </w:rPr>
        <w:t xml:space="preserve"> with the intervals for the recalculation of reference points set to one year, </w:t>
      </w:r>
      <w:r>
        <w:rPr>
          <w:rFonts w:eastAsia="Arial" w:cs="Arial"/>
          <w:i/>
          <w:color w:val="000000"/>
        </w:rPr>
        <w:t>i</w:t>
      </w:r>
      <w:r>
        <w:rPr>
          <w:rFonts w:eastAsia="Arial" w:cs="Arial"/>
          <w:color w:val="000000"/>
        </w:rPr>
        <w:t xml:space="preserve"> = 1</w:t>
      </w:r>
      <w:r>
        <w:rPr>
          <w:rStyle w:val="FiguretextChar"/>
          <w:rFonts w:eastAsia="Arial"/>
          <w:sz w:val="24"/>
          <w:szCs w:val="24"/>
        </w:rPr>
        <w:t xml:space="preserve">. The Figure 2.1.3 shows </w:t>
      </w:r>
      <w:r>
        <w:rPr>
          <w:rStyle w:val="FiguretextChar"/>
          <w:sz w:val="24"/>
          <w:szCs w:val="24"/>
        </w:rPr>
        <w:t>the corresponding coefficients of variation (CVs) of B</w:t>
      </w:r>
      <w:r>
        <w:rPr>
          <w:rStyle w:val="FiguretextChar"/>
          <w:sz w:val="24"/>
          <w:szCs w:val="24"/>
          <w:vertAlign w:val="subscript"/>
        </w:rPr>
        <w:t>lim</w:t>
      </w:r>
      <w:r>
        <w:rPr>
          <w:rStyle w:val="FiguretextChar"/>
          <w:sz w:val="24"/>
          <w:szCs w:val="24"/>
        </w:rPr>
        <w:t xml:space="preserve"> </w:t>
      </w:r>
      <w:r>
        <w:rPr>
          <w:rStyle w:val="FiguretextChar"/>
          <w:rFonts w:eastAsia="Arial"/>
          <w:sz w:val="24"/>
          <w:szCs w:val="24"/>
        </w:rPr>
        <w:t>for the three scenarios.</w:t>
      </w:r>
    </w:p>
    <w:p w14:paraId="3352C8AF" w14:textId="77777777" w:rsidR="00051F6A" w:rsidRDefault="0051186E">
      <w:pPr>
        <w:pStyle w:val="Text3"/>
        <w:ind w:left="0"/>
        <w:rPr>
          <w:rStyle w:val="FiguretextChar"/>
          <w:rFonts w:eastAsia="Arial"/>
          <w:sz w:val="24"/>
          <w:szCs w:val="24"/>
        </w:rPr>
      </w:pPr>
      <w:r>
        <w:rPr>
          <w:rStyle w:val="FiguretextChar"/>
          <w:rFonts w:eastAsia="Arial"/>
          <w:sz w:val="24"/>
          <w:szCs w:val="24"/>
        </w:rPr>
        <w:t>All the scenarios show good stability in the estimation of B</w:t>
      </w:r>
      <w:r>
        <w:rPr>
          <w:rStyle w:val="FiguretextChar"/>
          <w:rFonts w:eastAsia="Arial"/>
          <w:sz w:val="24"/>
          <w:szCs w:val="24"/>
          <w:vertAlign w:val="subscript"/>
        </w:rPr>
        <w:t>lim</w:t>
      </w:r>
      <w:r>
        <w:rPr>
          <w:rStyle w:val="FiguretextChar"/>
          <w:rFonts w:eastAsia="Arial"/>
          <w:sz w:val="24"/>
          <w:szCs w:val="24"/>
        </w:rPr>
        <w:t>. The SPR geometric-mean scenario is showing the lowest uncertainty and CVs in the estimation of B</w:t>
      </w:r>
      <w:r>
        <w:rPr>
          <w:rStyle w:val="FiguretextChar"/>
          <w:rFonts w:eastAsia="Arial"/>
          <w:sz w:val="24"/>
          <w:szCs w:val="24"/>
          <w:vertAlign w:val="subscript"/>
        </w:rPr>
        <w:t>lim</w:t>
      </w:r>
    </w:p>
    <w:p w14:paraId="09E99E58" w14:textId="77777777" w:rsidR="00051F6A" w:rsidRDefault="0051186E">
      <w:pPr>
        <w:pStyle w:val="Caption"/>
        <w:keepNext/>
        <w:rPr>
          <w:b w:val="0"/>
          <w:bCs w:val="0"/>
        </w:rPr>
      </w:pPr>
      <w:r>
        <w:t xml:space="preserve">Figure </w:t>
      </w:r>
      <w:r>
        <w:fldChar w:fldCharType="begin"/>
      </w:r>
      <w:r>
        <w:instrText xml:space="preserve">STYLEREF 2 \s </w:instrText>
      </w:r>
      <w:r>
        <w:fldChar w:fldCharType="separate"/>
      </w:r>
      <w:r>
        <w:t>2.1</w:t>
      </w:r>
      <w:r>
        <w:fldChar w:fldCharType="end"/>
      </w:r>
      <w:r>
        <w:t>.</w:t>
      </w:r>
      <w:fldSimple w:instr=" SEQ Figure \* ARABIC \s 2 ">
        <w:r>
          <w:t>2</w:t>
        </w:r>
      </w:fldSimple>
      <w:r>
        <w:t>.</w:t>
      </w:r>
      <w:r>
        <w:rPr>
          <w:b w:val="0"/>
          <w:bCs w:val="0"/>
        </w:rPr>
        <w:t xml:space="preserve"> Relative projection trajectories for the European hake (</w:t>
      </w:r>
      <w:r>
        <w:rPr>
          <w:b w:val="0"/>
          <w:bCs w:val="0"/>
          <w:i/>
        </w:rPr>
        <w:t>Merluccius merluccius</w:t>
      </w:r>
      <w:r>
        <w:rPr>
          <w:b w:val="0"/>
          <w:bCs w:val="0"/>
        </w:rPr>
        <w:t>, HKE) case study in GSAs 1, 5, 6 and 7 with the intervals for the recalculation of reference points set to one year, i = 1, and F</w:t>
      </w:r>
      <w:r>
        <w:rPr>
          <w:b w:val="0"/>
          <w:bCs w:val="0"/>
          <w:vertAlign w:val="subscript"/>
        </w:rPr>
        <w:t>max</w:t>
      </w:r>
      <w:r>
        <w:rPr>
          <w:b w:val="0"/>
          <w:bCs w:val="0"/>
        </w:rPr>
        <w:t xml:space="preserve"> based target. Scenarios correspond to direct B</w:t>
      </w:r>
      <w:r>
        <w:rPr>
          <w:b w:val="0"/>
          <w:bCs w:val="0"/>
          <w:vertAlign w:val="subscript"/>
        </w:rPr>
        <w:t>lim</w:t>
      </w:r>
      <w:r>
        <w:rPr>
          <w:b w:val="0"/>
          <w:bCs w:val="0"/>
        </w:rPr>
        <w:t>, SPR Hockey-stick, and SPR geometric-mean reference points. Black lines show the median relative trajectory and shaded bands represent uncertainty across iterations.</w:t>
      </w:r>
    </w:p>
    <w:p w14:paraId="626C555B" w14:textId="77777777" w:rsidR="00051F6A" w:rsidRDefault="0051186E">
      <w:pPr>
        <w:pStyle w:val="Text3"/>
        <w:ind w:left="0"/>
        <w:rPr>
          <w:rFonts w:cs="Arial"/>
        </w:rPr>
      </w:pPr>
      <w:r>
        <w:rPr>
          <w:rFonts w:cs="Arial"/>
          <w:noProof/>
          <w:lang w:val="it-IT" w:eastAsia="it-IT"/>
        </w:rPr>
        <w:drawing>
          <wp:inline distT="0" distB="0" distL="0" distR="0" wp14:anchorId="4BC1AFCE" wp14:editId="608255CA">
            <wp:extent cx="6300470" cy="4110990"/>
            <wp:effectExtent l="0" t="0" r="5080" b="3810"/>
            <wp:docPr id="16" name="Picture 314168455"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8455" name="Picture 314168455" descr="A graph with red lines&#10;&#10;AI-generated content may be incorrect."/>
                    <pic:cNvPicPr>
                      <a:picLocks noChangeAspect="1"/>
                    </pic:cNvPicPr>
                  </pic:nvPicPr>
                  <pic:blipFill>
                    <a:blip r:embed="rId75"/>
                    <a:stretch/>
                  </pic:blipFill>
                  <pic:spPr bwMode="auto">
                    <a:xfrm>
                      <a:off x="0" y="0"/>
                      <a:ext cx="6300470" cy="4110990"/>
                    </a:xfrm>
                    <a:prstGeom prst="rect">
                      <a:avLst/>
                    </a:prstGeom>
                  </pic:spPr>
                </pic:pic>
              </a:graphicData>
            </a:graphic>
          </wp:inline>
        </w:drawing>
      </w:r>
    </w:p>
    <w:p w14:paraId="71137785"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12DD2600" w14:textId="77777777" w:rsidR="00051F6A" w:rsidRDefault="00051F6A">
      <w:pPr>
        <w:pStyle w:val="Text3"/>
        <w:ind w:left="0"/>
        <w:rPr>
          <w:rFonts w:cs="Arial"/>
        </w:rPr>
      </w:pPr>
    </w:p>
    <w:p w14:paraId="49078B11" w14:textId="77777777" w:rsidR="00051F6A" w:rsidRDefault="0051186E">
      <w:pPr>
        <w:pStyle w:val="Caption"/>
        <w:keepNext/>
        <w:rPr>
          <w:rStyle w:val="FiguretextChar"/>
          <w:b w:val="0"/>
          <w:bCs w:val="0"/>
        </w:rPr>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3</w:t>
        </w:r>
      </w:fldSimple>
      <w:r>
        <w:t xml:space="preserve">. </w:t>
      </w:r>
      <w:r>
        <w:rPr>
          <w:rStyle w:val="FiguretextChar"/>
          <w:b w:val="0"/>
          <w:bCs w:val="0"/>
        </w:rPr>
        <w:t>CV of B</w:t>
      </w:r>
      <w:r>
        <w:rPr>
          <w:rStyle w:val="FiguretextChar"/>
          <w:b w:val="0"/>
          <w:bCs w:val="0"/>
          <w:vertAlign w:val="subscript"/>
        </w:rPr>
        <w:t>lim</w:t>
      </w:r>
      <w:r>
        <w:rPr>
          <w:rStyle w:val="FiguretextChar"/>
          <w:b w:val="0"/>
          <w:bCs w:val="0"/>
        </w:rPr>
        <w:t xml:space="preserve"> for European hake (</w:t>
      </w:r>
      <w:r>
        <w:rPr>
          <w:rStyle w:val="FiguretextChar"/>
          <w:b w:val="0"/>
          <w:bCs w:val="0"/>
          <w:i/>
        </w:rPr>
        <w:t>Merluccius merluccius</w:t>
      </w:r>
      <w:r>
        <w:rPr>
          <w:rStyle w:val="FiguretextChar"/>
          <w:b w:val="0"/>
          <w:bCs w:val="0"/>
        </w:rPr>
        <w:t>) in GSAs 1, 5, 6 and 7 with the intervals for the recalculation of reference points set to one year, i = 1, and F</w:t>
      </w:r>
      <w:r>
        <w:rPr>
          <w:rStyle w:val="FiguretextChar"/>
          <w:b w:val="0"/>
          <w:bCs w:val="0"/>
          <w:vertAlign w:val="subscript"/>
        </w:rPr>
        <w:t>max</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416EE670" w14:textId="77777777" w:rsidR="00051F6A" w:rsidRDefault="0051186E">
      <w:pPr>
        <w:pStyle w:val="Text3"/>
        <w:ind w:left="0"/>
        <w:rPr>
          <w:rFonts w:cs="Arial"/>
        </w:rPr>
      </w:pPr>
      <w:r>
        <w:rPr>
          <w:rFonts w:cs="Arial"/>
          <w:noProof/>
          <w:lang w:val="it-IT" w:eastAsia="it-IT"/>
        </w:rPr>
        <w:drawing>
          <wp:inline distT="0" distB="0" distL="0" distR="0" wp14:anchorId="03220C11" wp14:editId="4C3587F2">
            <wp:extent cx="6300470" cy="4110990"/>
            <wp:effectExtent l="0" t="0" r="5080" b="3810"/>
            <wp:docPr id="17" name="Picture 2075404363"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04363" name="Picture 2075404363" descr="A graph with different colored lines&#10;&#10;AI-generated content may be incorrect."/>
                    <pic:cNvPicPr>
                      <a:picLocks noChangeAspect="1"/>
                    </pic:cNvPicPr>
                  </pic:nvPicPr>
                  <pic:blipFill>
                    <a:blip r:embed="rId76"/>
                    <a:stretch/>
                  </pic:blipFill>
                  <pic:spPr bwMode="auto">
                    <a:xfrm>
                      <a:off x="0" y="0"/>
                      <a:ext cx="6300470" cy="4110990"/>
                    </a:xfrm>
                    <a:prstGeom prst="rect">
                      <a:avLst/>
                    </a:prstGeom>
                  </pic:spPr>
                </pic:pic>
              </a:graphicData>
            </a:graphic>
          </wp:inline>
        </w:drawing>
      </w:r>
    </w:p>
    <w:p w14:paraId="568B39AB"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36302CF0" w14:textId="77777777" w:rsidR="00051F6A" w:rsidRDefault="00051F6A">
      <w:pPr>
        <w:pStyle w:val="Text2"/>
        <w:rPr>
          <w:rFonts w:cs="Arial"/>
        </w:rPr>
      </w:pPr>
    </w:p>
    <w:p w14:paraId="7138C887" w14:textId="77777777" w:rsidR="00051F6A" w:rsidRDefault="0051186E">
      <w:pPr>
        <w:keepNext/>
        <w:spacing w:after="240"/>
        <w:rPr>
          <w:rFonts w:eastAsia="Verdana" w:cs="Arial"/>
          <w:b/>
          <w:bCs/>
          <w:sz w:val="22"/>
          <w:szCs w:val="22"/>
        </w:rPr>
      </w:pPr>
      <w:r>
        <w:rPr>
          <w:b/>
          <w:bCs/>
          <w:sz w:val="22"/>
          <w:szCs w:val="22"/>
        </w:rPr>
        <w:t xml:space="preserve">Table </w:t>
      </w:r>
      <w:r>
        <w:rPr>
          <w:b/>
          <w:bCs/>
          <w:sz w:val="22"/>
          <w:szCs w:val="22"/>
        </w:rPr>
        <w:fldChar w:fldCharType="begin"/>
      </w:r>
      <w:r>
        <w:rPr>
          <w:b/>
          <w:bCs/>
          <w:sz w:val="22"/>
          <w:szCs w:val="22"/>
        </w:rPr>
        <w:instrText xml:space="preserve"> STYLEREF 2 \s </w:instrText>
      </w:r>
      <w:r>
        <w:rPr>
          <w:b/>
          <w:bCs/>
          <w:sz w:val="22"/>
          <w:szCs w:val="22"/>
        </w:rPr>
        <w:fldChar w:fldCharType="separate"/>
      </w:r>
      <w:r>
        <w:rPr>
          <w:b/>
          <w:bCs/>
          <w:sz w:val="22"/>
          <w:szCs w:val="22"/>
        </w:rPr>
        <w:t>2.1</w:t>
      </w:r>
      <w:r>
        <w:rPr>
          <w:b/>
          <w:bCs/>
          <w:sz w:val="22"/>
          <w:szCs w:val="22"/>
        </w:rPr>
        <w:fldChar w:fldCharType="end"/>
      </w:r>
      <w:r>
        <w:rPr>
          <w:b/>
          <w:bCs/>
          <w:sz w:val="22"/>
          <w:szCs w:val="22"/>
        </w:rPr>
        <w:t>.</w:t>
      </w:r>
      <w:r>
        <w:rPr>
          <w:b/>
          <w:bCs/>
          <w:sz w:val="22"/>
          <w:szCs w:val="22"/>
        </w:rPr>
        <w:fldChar w:fldCharType="begin"/>
      </w:r>
      <w:r>
        <w:rPr>
          <w:b/>
          <w:bCs/>
          <w:sz w:val="22"/>
          <w:szCs w:val="22"/>
        </w:rPr>
        <w:instrText xml:space="preserve"> SEQ Table \* ARABIC \s 2 </w:instrText>
      </w:r>
      <w:r>
        <w:rPr>
          <w:b/>
          <w:bCs/>
          <w:sz w:val="22"/>
          <w:szCs w:val="22"/>
        </w:rPr>
        <w:fldChar w:fldCharType="separate"/>
      </w:r>
      <w:r>
        <w:rPr>
          <w:b/>
          <w:bCs/>
          <w:sz w:val="22"/>
          <w:szCs w:val="22"/>
        </w:rPr>
        <w:t>2</w:t>
      </w:r>
      <w:r>
        <w:rPr>
          <w:b/>
          <w:bCs/>
          <w:sz w:val="22"/>
          <w:szCs w:val="22"/>
        </w:rPr>
        <w:fldChar w:fldCharType="end"/>
      </w:r>
      <w:r>
        <w:rPr>
          <w:b/>
          <w:bCs/>
          <w:sz w:val="22"/>
          <w:szCs w:val="22"/>
        </w:rPr>
        <w:t>.</w:t>
      </w:r>
      <w:r>
        <w:t xml:space="preserve"> </w:t>
      </w:r>
      <w:r>
        <w:rPr>
          <w:sz w:val="22"/>
          <w:szCs w:val="22"/>
        </w:rPr>
        <w:t>European hake in GSAs 1, 5, 6 and 7. Median, Maximum and Minimum values for CV of B</w:t>
      </w:r>
      <w:r>
        <w:rPr>
          <w:sz w:val="22"/>
          <w:szCs w:val="22"/>
          <w:vertAlign w:val="subscript"/>
        </w:rPr>
        <w:t>lim</w:t>
      </w:r>
      <w:r>
        <w:rPr>
          <w:sz w:val="22"/>
          <w:szCs w:val="22"/>
        </w:rPr>
        <w:t xml:space="preserve"> under different Scenarios.</w:t>
      </w:r>
    </w:p>
    <w:tbl>
      <w:tblPr>
        <w:tblStyle w:val="TableGrid"/>
        <w:tblW w:w="0" w:type="auto"/>
        <w:tblLook w:val="04A0" w:firstRow="1" w:lastRow="0" w:firstColumn="1" w:lastColumn="0" w:noHBand="0" w:noVBand="1"/>
      </w:tblPr>
      <w:tblGrid>
        <w:gridCol w:w="2480"/>
        <w:gridCol w:w="2478"/>
        <w:gridCol w:w="2477"/>
        <w:gridCol w:w="2477"/>
      </w:tblGrid>
      <w:tr w:rsidR="00051F6A" w14:paraId="15EB9A53" w14:textId="77777777">
        <w:tc>
          <w:tcPr>
            <w:tcW w:w="2480" w:type="dxa"/>
          </w:tcPr>
          <w:p w14:paraId="2A71DEFA" w14:textId="77777777" w:rsidR="00051F6A" w:rsidRDefault="0051186E">
            <w:pPr>
              <w:rPr>
                <w:rFonts w:cs="Arial"/>
                <w:b/>
                <w:bCs/>
              </w:rPr>
            </w:pPr>
            <w:r>
              <w:rPr>
                <w:rFonts w:eastAsia="undefined" w:cs="Arial"/>
                <w:b/>
                <w:bCs/>
              </w:rPr>
              <w:t>Scenario</w:t>
            </w:r>
          </w:p>
        </w:tc>
        <w:tc>
          <w:tcPr>
            <w:tcW w:w="2480" w:type="dxa"/>
          </w:tcPr>
          <w:p w14:paraId="6D83E114" w14:textId="77777777" w:rsidR="00051F6A" w:rsidRDefault="0051186E">
            <w:pPr>
              <w:jc w:val="center"/>
              <w:rPr>
                <w:rFonts w:cs="Arial"/>
                <w:b/>
                <w:bCs/>
              </w:rPr>
            </w:pPr>
            <w:r>
              <w:rPr>
                <w:rFonts w:eastAsia="undefined" w:cs="Arial"/>
                <w:b/>
                <w:bCs/>
              </w:rPr>
              <w:t>Median</w:t>
            </w:r>
          </w:p>
        </w:tc>
        <w:tc>
          <w:tcPr>
            <w:tcW w:w="2480" w:type="dxa"/>
          </w:tcPr>
          <w:p w14:paraId="775EA84F" w14:textId="77777777" w:rsidR="00051F6A" w:rsidRDefault="0051186E">
            <w:pPr>
              <w:jc w:val="center"/>
              <w:rPr>
                <w:rFonts w:cs="Arial"/>
                <w:b/>
                <w:bCs/>
              </w:rPr>
            </w:pPr>
            <w:r>
              <w:rPr>
                <w:rFonts w:eastAsia="undefined" w:cs="Arial"/>
                <w:b/>
                <w:bCs/>
              </w:rPr>
              <w:t>Max</w:t>
            </w:r>
          </w:p>
        </w:tc>
        <w:tc>
          <w:tcPr>
            <w:tcW w:w="2480" w:type="dxa"/>
          </w:tcPr>
          <w:p w14:paraId="056BDC35" w14:textId="77777777" w:rsidR="00051F6A" w:rsidRDefault="0051186E">
            <w:pPr>
              <w:jc w:val="center"/>
              <w:rPr>
                <w:rFonts w:cs="Arial"/>
                <w:b/>
                <w:bCs/>
              </w:rPr>
            </w:pPr>
            <w:r>
              <w:rPr>
                <w:rFonts w:eastAsia="undefined" w:cs="Arial"/>
                <w:b/>
                <w:bCs/>
              </w:rPr>
              <w:t>Min</w:t>
            </w:r>
          </w:p>
        </w:tc>
      </w:tr>
      <w:tr w:rsidR="00051F6A" w14:paraId="33F5BA27" w14:textId="77777777">
        <w:tc>
          <w:tcPr>
            <w:tcW w:w="2480" w:type="dxa"/>
          </w:tcPr>
          <w:p w14:paraId="0A8C170E" w14:textId="77777777" w:rsidR="00051F6A" w:rsidRDefault="0051186E">
            <w:pPr>
              <w:rPr>
                <w:rFonts w:cs="Arial"/>
              </w:rPr>
            </w:pPr>
            <w:r>
              <w:rPr>
                <w:rFonts w:cs="Arial"/>
              </w:rPr>
              <w:t>B</w:t>
            </w:r>
            <w:r>
              <w:rPr>
                <w:rFonts w:cs="Arial"/>
                <w:vertAlign w:val="subscript"/>
              </w:rPr>
              <w:t>lim</w:t>
            </w:r>
            <w:r>
              <w:rPr>
                <w:rFonts w:cs="Arial"/>
              </w:rPr>
              <w:t>_i1_F</w:t>
            </w:r>
            <w:r>
              <w:rPr>
                <w:rFonts w:cs="Arial"/>
                <w:vertAlign w:val="subscript"/>
              </w:rPr>
              <w:t>0.1</w:t>
            </w:r>
          </w:p>
        </w:tc>
        <w:tc>
          <w:tcPr>
            <w:tcW w:w="2480" w:type="dxa"/>
          </w:tcPr>
          <w:p w14:paraId="3B5D30B4" w14:textId="77777777" w:rsidR="00051F6A" w:rsidRDefault="0051186E">
            <w:pPr>
              <w:jc w:val="center"/>
              <w:rPr>
                <w:rFonts w:cs="Arial"/>
              </w:rPr>
            </w:pPr>
            <w:r>
              <w:rPr>
                <w:rFonts w:eastAsia="undefined" w:cs="Arial"/>
              </w:rPr>
              <w:t>0.074</w:t>
            </w:r>
          </w:p>
        </w:tc>
        <w:tc>
          <w:tcPr>
            <w:tcW w:w="2480" w:type="dxa"/>
          </w:tcPr>
          <w:p w14:paraId="01224136" w14:textId="77777777" w:rsidR="00051F6A" w:rsidRDefault="0051186E">
            <w:pPr>
              <w:jc w:val="center"/>
              <w:rPr>
                <w:rFonts w:cs="Arial"/>
              </w:rPr>
            </w:pPr>
            <w:r>
              <w:rPr>
                <w:rFonts w:eastAsia="undefined" w:cs="Arial"/>
              </w:rPr>
              <w:t>0.786</w:t>
            </w:r>
          </w:p>
        </w:tc>
        <w:tc>
          <w:tcPr>
            <w:tcW w:w="2480" w:type="dxa"/>
          </w:tcPr>
          <w:p w14:paraId="1A2C639A" w14:textId="77777777" w:rsidR="00051F6A" w:rsidRDefault="0051186E">
            <w:pPr>
              <w:jc w:val="center"/>
              <w:rPr>
                <w:rFonts w:cs="Arial"/>
              </w:rPr>
            </w:pPr>
            <w:r>
              <w:rPr>
                <w:rFonts w:eastAsia="undefined" w:cs="Arial"/>
              </w:rPr>
              <w:t>0.023</w:t>
            </w:r>
          </w:p>
        </w:tc>
      </w:tr>
      <w:tr w:rsidR="00051F6A" w14:paraId="5AEC0168" w14:textId="77777777">
        <w:tc>
          <w:tcPr>
            <w:tcW w:w="2480" w:type="dxa"/>
          </w:tcPr>
          <w:p w14:paraId="74F339C7" w14:textId="77777777" w:rsidR="00051F6A" w:rsidRDefault="0051186E">
            <w:pPr>
              <w:rPr>
                <w:rFonts w:cs="Arial"/>
              </w:rPr>
            </w:pPr>
            <w:r>
              <w:rPr>
                <w:rFonts w:eastAsia="undefined" w:cs="Arial"/>
              </w:rPr>
              <w:t>spr_i1_geomean_</w:t>
            </w:r>
            <w:r>
              <w:rPr>
                <w:rFonts w:cs="Arial"/>
              </w:rPr>
              <w:t xml:space="preserve"> F</w:t>
            </w:r>
            <w:r>
              <w:rPr>
                <w:rFonts w:cs="Arial"/>
                <w:vertAlign w:val="subscript"/>
              </w:rPr>
              <w:t>0.1</w:t>
            </w:r>
          </w:p>
        </w:tc>
        <w:tc>
          <w:tcPr>
            <w:tcW w:w="2480" w:type="dxa"/>
          </w:tcPr>
          <w:p w14:paraId="31FC740D" w14:textId="77777777" w:rsidR="00051F6A" w:rsidRDefault="0051186E">
            <w:pPr>
              <w:jc w:val="center"/>
              <w:rPr>
                <w:rFonts w:cs="Arial"/>
              </w:rPr>
            </w:pPr>
            <w:r>
              <w:rPr>
                <w:rFonts w:eastAsia="undefined" w:cs="Arial"/>
              </w:rPr>
              <w:t>0.036</w:t>
            </w:r>
          </w:p>
        </w:tc>
        <w:tc>
          <w:tcPr>
            <w:tcW w:w="2480" w:type="dxa"/>
          </w:tcPr>
          <w:p w14:paraId="3CFCF668" w14:textId="77777777" w:rsidR="00051F6A" w:rsidRDefault="0051186E">
            <w:pPr>
              <w:jc w:val="center"/>
              <w:rPr>
                <w:rFonts w:cs="Arial"/>
              </w:rPr>
            </w:pPr>
            <w:r>
              <w:rPr>
                <w:rFonts w:eastAsia="undefined" w:cs="Arial"/>
              </w:rPr>
              <w:t>0.072</w:t>
            </w:r>
          </w:p>
        </w:tc>
        <w:tc>
          <w:tcPr>
            <w:tcW w:w="2480" w:type="dxa"/>
          </w:tcPr>
          <w:p w14:paraId="4F85CBE5" w14:textId="77777777" w:rsidR="00051F6A" w:rsidRDefault="0051186E">
            <w:pPr>
              <w:jc w:val="center"/>
              <w:rPr>
                <w:rFonts w:cs="Arial"/>
              </w:rPr>
            </w:pPr>
            <w:r>
              <w:rPr>
                <w:rFonts w:eastAsia="undefined" w:cs="Arial"/>
              </w:rPr>
              <w:t>0.017</w:t>
            </w:r>
          </w:p>
        </w:tc>
      </w:tr>
      <w:tr w:rsidR="00051F6A" w14:paraId="1FB30939" w14:textId="77777777">
        <w:tc>
          <w:tcPr>
            <w:tcW w:w="2480" w:type="dxa"/>
          </w:tcPr>
          <w:p w14:paraId="2AFEDE3B" w14:textId="77777777" w:rsidR="00051F6A" w:rsidRDefault="0051186E">
            <w:pPr>
              <w:rPr>
                <w:rFonts w:cs="Arial"/>
              </w:rPr>
            </w:pPr>
            <w:r>
              <w:rPr>
                <w:rFonts w:eastAsia="undefined" w:cs="Arial"/>
              </w:rPr>
              <w:t>spr_i1_segreg_</w:t>
            </w:r>
            <w:r>
              <w:rPr>
                <w:rFonts w:cs="Arial"/>
              </w:rPr>
              <w:t xml:space="preserve"> F</w:t>
            </w:r>
            <w:r>
              <w:rPr>
                <w:rFonts w:cs="Arial"/>
                <w:vertAlign w:val="subscript"/>
              </w:rPr>
              <w:t>0.1</w:t>
            </w:r>
          </w:p>
        </w:tc>
        <w:tc>
          <w:tcPr>
            <w:tcW w:w="2480" w:type="dxa"/>
          </w:tcPr>
          <w:p w14:paraId="0EA0430C" w14:textId="77777777" w:rsidR="00051F6A" w:rsidRDefault="0051186E">
            <w:pPr>
              <w:jc w:val="center"/>
              <w:rPr>
                <w:rFonts w:cs="Arial"/>
              </w:rPr>
            </w:pPr>
            <w:r>
              <w:rPr>
                <w:rFonts w:eastAsia="undefined" w:cs="Arial"/>
              </w:rPr>
              <w:t>0.085</w:t>
            </w:r>
          </w:p>
        </w:tc>
        <w:tc>
          <w:tcPr>
            <w:tcW w:w="2480" w:type="dxa"/>
          </w:tcPr>
          <w:p w14:paraId="3538CD05" w14:textId="77777777" w:rsidR="00051F6A" w:rsidRDefault="0051186E">
            <w:pPr>
              <w:jc w:val="center"/>
              <w:rPr>
                <w:rFonts w:cs="Arial"/>
              </w:rPr>
            </w:pPr>
            <w:r>
              <w:rPr>
                <w:rFonts w:eastAsia="undefined" w:cs="Arial"/>
              </w:rPr>
              <w:t>0.802</w:t>
            </w:r>
          </w:p>
        </w:tc>
        <w:tc>
          <w:tcPr>
            <w:tcW w:w="2480" w:type="dxa"/>
          </w:tcPr>
          <w:p w14:paraId="5F1E125B" w14:textId="77777777" w:rsidR="00051F6A" w:rsidRDefault="0051186E">
            <w:pPr>
              <w:jc w:val="center"/>
              <w:rPr>
                <w:rFonts w:cs="Arial"/>
              </w:rPr>
            </w:pPr>
            <w:r>
              <w:rPr>
                <w:rFonts w:eastAsia="undefined" w:cs="Arial"/>
              </w:rPr>
              <w:t>0.023</w:t>
            </w:r>
          </w:p>
        </w:tc>
      </w:tr>
    </w:tbl>
    <w:p w14:paraId="32759338" w14:textId="77777777" w:rsidR="00051F6A" w:rsidRDefault="0051186E">
      <w:pPr>
        <w:rPr>
          <w:rFonts w:cs="Arial"/>
          <w:bCs/>
          <w:i/>
          <w:iCs/>
          <w:color w:val="000000"/>
          <w:sz w:val="22"/>
          <w:szCs w:val="22"/>
          <w:lang w:val="sv-SE"/>
        </w:rPr>
      </w:pPr>
      <w:r>
        <w:rPr>
          <w:rFonts w:cs="Arial"/>
          <w:bCs/>
          <w:i/>
          <w:iCs/>
          <w:color w:val="000000"/>
          <w:sz w:val="22"/>
          <w:szCs w:val="22"/>
          <w:lang w:val="sv-SE"/>
        </w:rPr>
        <w:t>Source: own elaborations.</w:t>
      </w:r>
    </w:p>
    <w:p w14:paraId="639D9812" w14:textId="77777777" w:rsidR="00051F6A" w:rsidRDefault="00051F6A">
      <w:pPr>
        <w:rPr>
          <w:rFonts w:cs="Arial"/>
          <w:bCs/>
          <w:color w:val="000000"/>
          <w:sz w:val="22"/>
          <w:szCs w:val="22"/>
        </w:rPr>
      </w:pPr>
    </w:p>
    <w:p w14:paraId="2FDFC461" w14:textId="77777777" w:rsidR="00051F6A" w:rsidRDefault="0051186E">
      <w:pPr>
        <w:pStyle w:val="Heading3"/>
        <w:ind w:left="709"/>
      </w:pPr>
      <w:bookmarkStart w:id="21" w:name="_Toc233124186"/>
      <w:r>
        <w:t>Stock of HKE in GSAs 8, 9, 10, 11</w:t>
      </w:r>
      <w:bookmarkEnd w:id="21"/>
    </w:p>
    <w:p w14:paraId="367D8EE9" w14:textId="77777777" w:rsidR="00051F6A" w:rsidRDefault="0051186E">
      <w:pPr>
        <w:rPr>
          <w:lang w:val="en"/>
        </w:rPr>
      </w:pPr>
      <w:r>
        <w:rPr>
          <w:lang w:val="en"/>
        </w:rPr>
        <w:t>Hake in GSAs 8, 9, 10, 11 is one of the species assessed for the implementation of the West Med MAP. In 2025, the stock assessment was conducted by EWG 25-09 with an a4a, and the submodel were as follows:</w:t>
      </w:r>
    </w:p>
    <w:p w14:paraId="09E05A0A" w14:textId="77777777" w:rsidR="00051F6A" w:rsidRDefault="0051186E" w:rsidP="00AA2E3D">
      <w:pPr>
        <w:pStyle w:val="ListParagraph"/>
        <w:numPr>
          <w:ilvl w:val="0"/>
          <w:numId w:val="41"/>
        </w:numPr>
        <w:jc w:val="both"/>
        <w:rPr>
          <w:rFonts w:ascii="Arial" w:hAnsi="Arial" w:cs="Arial"/>
          <w:sz w:val="24"/>
          <w:szCs w:val="24"/>
        </w:rPr>
      </w:pPr>
      <w:r>
        <w:rPr>
          <w:rFonts w:ascii="Arial" w:hAnsi="Arial" w:cs="Arial"/>
          <w:sz w:val="24"/>
          <w:szCs w:val="24"/>
          <w:lang w:val="en"/>
        </w:rPr>
        <w:t>qmodel</w:t>
      </w:r>
      <w:proofErr w:type="gramStart"/>
      <w:r>
        <w:rPr>
          <w:rFonts w:ascii="Arial" w:hAnsi="Arial" w:cs="Arial"/>
          <w:sz w:val="24"/>
          <w:szCs w:val="24"/>
          <w:lang w:val="en"/>
        </w:rPr>
        <w:t xml:space="preserve">: </w:t>
      </w:r>
      <w:r>
        <w:rPr>
          <w:rFonts w:ascii="Arial" w:hAnsi="Arial" w:cs="Arial"/>
          <w:sz w:val="24"/>
          <w:szCs w:val="24"/>
          <w:lang w:val="en"/>
        </w:rPr>
        <w:tab/>
        <w:t>~s(</w:t>
      </w:r>
      <w:proofErr w:type="gramEnd"/>
      <w:r>
        <w:rPr>
          <w:rFonts w:ascii="Arial" w:hAnsi="Arial" w:cs="Arial"/>
          <w:sz w:val="24"/>
          <w:szCs w:val="24"/>
          <w:lang w:val="en"/>
        </w:rPr>
        <w:t>age, k = 7))</w:t>
      </w:r>
    </w:p>
    <w:p w14:paraId="7EEAD97E" w14:textId="77777777" w:rsidR="00051F6A" w:rsidRDefault="0051186E" w:rsidP="00AA2E3D">
      <w:pPr>
        <w:pStyle w:val="ListParagraph"/>
        <w:numPr>
          <w:ilvl w:val="0"/>
          <w:numId w:val="41"/>
        </w:numPr>
        <w:jc w:val="both"/>
        <w:rPr>
          <w:rFonts w:ascii="Arial" w:hAnsi="Arial" w:cs="Arial"/>
          <w:sz w:val="24"/>
          <w:szCs w:val="24"/>
        </w:rPr>
      </w:pPr>
      <w:r>
        <w:rPr>
          <w:rFonts w:ascii="Arial" w:hAnsi="Arial" w:cs="Arial"/>
          <w:sz w:val="24"/>
          <w:szCs w:val="24"/>
          <w:lang w:val="en"/>
        </w:rPr>
        <w:t>n1model</w:t>
      </w:r>
      <w:proofErr w:type="gramStart"/>
      <w:r>
        <w:rPr>
          <w:rFonts w:ascii="Arial" w:hAnsi="Arial" w:cs="Arial"/>
          <w:sz w:val="24"/>
          <w:szCs w:val="24"/>
          <w:lang w:val="en"/>
        </w:rPr>
        <w:t xml:space="preserve">: </w:t>
      </w:r>
      <w:r>
        <w:rPr>
          <w:rFonts w:ascii="Arial" w:hAnsi="Arial" w:cs="Arial"/>
          <w:sz w:val="24"/>
          <w:szCs w:val="24"/>
          <w:lang w:val="en"/>
        </w:rPr>
        <w:tab/>
        <w:t>~s(</w:t>
      </w:r>
      <w:proofErr w:type="gramEnd"/>
      <w:r>
        <w:rPr>
          <w:rFonts w:ascii="Arial" w:hAnsi="Arial" w:cs="Arial"/>
          <w:sz w:val="24"/>
          <w:szCs w:val="24"/>
          <w:lang w:val="en"/>
        </w:rPr>
        <w:t>age, k = 3)</w:t>
      </w:r>
    </w:p>
    <w:p w14:paraId="12A6A8E4" w14:textId="77777777" w:rsidR="00051F6A" w:rsidRDefault="0051186E" w:rsidP="00AA2E3D">
      <w:pPr>
        <w:pStyle w:val="ListParagraph"/>
        <w:numPr>
          <w:ilvl w:val="0"/>
          <w:numId w:val="41"/>
        </w:numPr>
        <w:jc w:val="both"/>
        <w:rPr>
          <w:rFonts w:ascii="Arial" w:hAnsi="Arial" w:cs="Arial"/>
          <w:sz w:val="24"/>
          <w:szCs w:val="24"/>
        </w:rPr>
      </w:pPr>
      <w:r>
        <w:rPr>
          <w:rFonts w:ascii="Arial" w:hAnsi="Arial" w:cs="Arial"/>
          <w:sz w:val="24"/>
          <w:szCs w:val="24"/>
          <w:lang w:val="en"/>
        </w:rPr>
        <w:lastRenderedPageBreak/>
        <w:t>srmodel</w:t>
      </w:r>
      <w:proofErr w:type="gramStart"/>
      <w:r>
        <w:rPr>
          <w:rFonts w:ascii="Arial" w:hAnsi="Arial" w:cs="Arial"/>
          <w:sz w:val="24"/>
          <w:szCs w:val="24"/>
          <w:lang w:val="en"/>
        </w:rPr>
        <w:t xml:space="preserve">: </w:t>
      </w:r>
      <w:r>
        <w:rPr>
          <w:rFonts w:ascii="Arial" w:hAnsi="Arial" w:cs="Arial"/>
          <w:sz w:val="24"/>
          <w:szCs w:val="24"/>
          <w:lang w:val="en"/>
        </w:rPr>
        <w:tab/>
        <w:t>~</w:t>
      </w:r>
      <w:proofErr w:type="gramEnd"/>
      <w:r>
        <w:rPr>
          <w:rFonts w:ascii="Arial" w:hAnsi="Arial" w:cs="Arial"/>
          <w:sz w:val="24"/>
          <w:szCs w:val="24"/>
          <w:lang w:val="en"/>
        </w:rPr>
        <w:t>factor(year)</w:t>
      </w:r>
    </w:p>
    <w:p w14:paraId="1EA9FEE2" w14:textId="77777777" w:rsidR="00051F6A" w:rsidRDefault="0051186E" w:rsidP="00AA2E3D">
      <w:pPr>
        <w:pStyle w:val="ListParagraph"/>
        <w:numPr>
          <w:ilvl w:val="0"/>
          <w:numId w:val="41"/>
        </w:numPr>
        <w:jc w:val="both"/>
        <w:rPr>
          <w:rFonts w:ascii="Arial" w:hAnsi="Arial" w:cs="Arial"/>
          <w:sz w:val="24"/>
          <w:szCs w:val="24"/>
        </w:rPr>
      </w:pPr>
      <w:r>
        <w:rPr>
          <w:rFonts w:ascii="Arial" w:hAnsi="Arial" w:cs="Arial"/>
          <w:sz w:val="24"/>
          <w:szCs w:val="24"/>
          <w:lang w:val="en"/>
        </w:rPr>
        <w:t xml:space="preserve">fmodel: </w:t>
      </w:r>
      <w:r>
        <w:rPr>
          <w:rFonts w:ascii="Arial" w:hAnsi="Arial" w:cs="Arial"/>
          <w:sz w:val="24"/>
          <w:szCs w:val="24"/>
          <w:lang w:val="en"/>
        </w:rPr>
        <w:tab/>
        <w:t>~</w:t>
      </w:r>
      <w:proofErr w:type="gramStart"/>
      <w:r>
        <w:rPr>
          <w:rFonts w:ascii="Arial" w:hAnsi="Arial" w:cs="Arial"/>
          <w:sz w:val="24"/>
          <w:szCs w:val="24"/>
          <w:lang w:val="en"/>
        </w:rPr>
        <w:t>s(</w:t>
      </w:r>
      <w:proofErr w:type="gramEnd"/>
      <w:r>
        <w:rPr>
          <w:rFonts w:ascii="Arial" w:hAnsi="Arial" w:cs="Arial"/>
          <w:sz w:val="24"/>
          <w:szCs w:val="24"/>
          <w:lang w:val="en"/>
        </w:rPr>
        <w:t xml:space="preserve">age, k = 7) + </w:t>
      </w:r>
      <w:proofErr w:type="gramStart"/>
      <w:r>
        <w:rPr>
          <w:rFonts w:ascii="Arial" w:hAnsi="Arial" w:cs="Arial"/>
          <w:sz w:val="24"/>
          <w:szCs w:val="24"/>
          <w:lang w:val="en"/>
        </w:rPr>
        <w:t>s(</w:t>
      </w:r>
      <w:proofErr w:type="gramEnd"/>
      <w:r>
        <w:rPr>
          <w:rFonts w:ascii="Arial" w:hAnsi="Arial" w:cs="Arial"/>
          <w:sz w:val="24"/>
          <w:szCs w:val="24"/>
          <w:lang w:val="en"/>
        </w:rPr>
        <w:t xml:space="preserve">year, k = 10) + </w:t>
      </w:r>
      <w:proofErr w:type="gramStart"/>
      <w:r>
        <w:rPr>
          <w:rFonts w:ascii="Arial" w:hAnsi="Arial" w:cs="Arial"/>
          <w:sz w:val="24"/>
          <w:szCs w:val="24"/>
          <w:lang w:val="en"/>
        </w:rPr>
        <w:t>te(</w:t>
      </w:r>
      <w:proofErr w:type="gramEnd"/>
      <w:r>
        <w:rPr>
          <w:rFonts w:ascii="Arial" w:hAnsi="Arial" w:cs="Arial"/>
          <w:sz w:val="24"/>
          <w:szCs w:val="24"/>
          <w:lang w:val="en"/>
        </w:rPr>
        <w:t xml:space="preserve">age, year, k = </w:t>
      </w:r>
      <w:proofErr w:type="gramStart"/>
      <w:r>
        <w:rPr>
          <w:rFonts w:ascii="Arial" w:hAnsi="Arial" w:cs="Arial"/>
          <w:sz w:val="24"/>
          <w:szCs w:val="24"/>
          <w:lang w:val="en"/>
        </w:rPr>
        <w:t>c(</w:t>
      </w:r>
      <w:proofErr w:type="gramEnd"/>
      <w:r>
        <w:rPr>
          <w:rFonts w:ascii="Arial" w:hAnsi="Arial" w:cs="Arial"/>
          <w:sz w:val="24"/>
          <w:szCs w:val="24"/>
          <w:lang w:val="en"/>
        </w:rPr>
        <w:t>3, 4))</w:t>
      </w:r>
    </w:p>
    <w:p w14:paraId="7AA3E596" w14:textId="77777777" w:rsidR="00051F6A" w:rsidRDefault="0051186E" w:rsidP="00AA2E3D">
      <w:pPr>
        <w:pStyle w:val="ListParagraph"/>
        <w:numPr>
          <w:ilvl w:val="0"/>
          <w:numId w:val="41"/>
        </w:numPr>
        <w:spacing w:after="0"/>
        <w:jc w:val="both"/>
        <w:rPr>
          <w:rFonts w:ascii="Arial" w:hAnsi="Arial" w:cs="Arial"/>
          <w:sz w:val="24"/>
          <w:szCs w:val="24"/>
          <w:lang w:val="en"/>
        </w:rPr>
      </w:pPr>
      <w:r>
        <w:rPr>
          <w:rFonts w:ascii="Arial" w:hAnsi="Arial" w:cs="Arial"/>
          <w:sz w:val="24"/>
          <w:szCs w:val="24"/>
          <w:lang w:val="en"/>
        </w:rPr>
        <w:t>vmodel:</w:t>
      </w:r>
      <w:r>
        <w:rPr>
          <w:rFonts w:ascii="Arial" w:hAnsi="Arial" w:cs="Arial"/>
          <w:sz w:val="24"/>
          <w:szCs w:val="24"/>
          <w:lang w:val="en"/>
        </w:rPr>
        <w:tab/>
        <w:t>~</w:t>
      </w:r>
      <w:proofErr w:type="gramStart"/>
      <w:r>
        <w:rPr>
          <w:rFonts w:ascii="Arial" w:hAnsi="Arial" w:cs="Arial"/>
          <w:sz w:val="24"/>
          <w:szCs w:val="24"/>
          <w:lang w:val="en"/>
        </w:rPr>
        <w:t>s(</w:t>
      </w:r>
      <w:proofErr w:type="gramEnd"/>
      <w:r>
        <w:rPr>
          <w:rFonts w:ascii="Arial" w:hAnsi="Arial" w:cs="Arial"/>
          <w:sz w:val="24"/>
          <w:szCs w:val="24"/>
          <w:lang w:val="en"/>
        </w:rPr>
        <w:t>age, k = 3)</w:t>
      </w:r>
    </w:p>
    <w:p w14:paraId="7CABA240" w14:textId="77777777" w:rsidR="00051F6A" w:rsidRDefault="0051186E">
      <w:pPr>
        <w:spacing w:before="0" w:after="0" w:line="276" w:lineRule="auto"/>
        <w:ind w:left="709"/>
        <w:rPr>
          <w:rFonts w:cs="Arial"/>
        </w:rPr>
      </w:pPr>
      <w:r>
        <w:rPr>
          <w:rFonts w:cs="Arial"/>
        </w:rPr>
        <w:tab/>
      </w:r>
      <w:r>
        <w:rPr>
          <w:rFonts w:cs="Arial"/>
        </w:rPr>
        <w:tab/>
      </w:r>
      <w:r>
        <w:rPr>
          <w:rFonts w:cs="Arial"/>
          <w:lang w:val="en"/>
        </w:rPr>
        <w:t>~1</w:t>
      </w:r>
    </w:p>
    <w:p w14:paraId="5F7C6DB4" w14:textId="77777777" w:rsidR="00051F6A" w:rsidRDefault="0051186E">
      <w:pPr>
        <w:rPr>
          <w:rFonts w:ascii="Ubuntu Mono" w:eastAsia="Ubuntu Mono" w:hAnsi="Ubuntu Mono" w:cs="Ubuntu Mono"/>
          <w:color w:val="000000"/>
          <w:sz w:val="20"/>
          <w:szCs w:val="20"/>
        </w:rPr>
      </w:pPr>
      <w:r>
        <w:rPr>
          <w:rFonts w:ascii="Ubuntu Mono" w:eastAsia="Ubuntu Mono" w:hAnsi="Ubuntu Mono" w:cs="Ubuntu Mono"/>
          <w:color w:val="000000"/>
          <w:sz w:val="20"/>
        </w:rPr>
        <w:tab/>
      </w:r>
      <w:r>
        <w:rPr>
          <w:rFonts w:ascii="Ubuntu Mono" w:eastAsia="Ubuntu Mono" w:hAnsi="Ubuntu Mono" w:cs="Ubuntu Mono"/>
          <w:color w:val="000000"/>
          <w:sz w:val="20"/>
        </w:rPr>
        <w:tab/>
      </w:r>
    </w:p>
    <w:p w14:paraId="4389875B" w14:textId="77777777" w:rsidR="00051F6A" w:rsidRDefault="0051186E">
      <w:pPr>
        <w:rPr>
          <w:lang w:val="en"/>
        </w:rPr>
      </w:pPr>
      <w:r>
        <w:rPr>
          <w:lang w:val="en"/>
        </w:rPr>
        <w:t>A series of simulations were run using the FLR suite of packages and an adhoc script (also used for the other stocks). The main objective was to conduct an evaluation of B</w:t>
      </w:r>
      <w:r>
        <w:rPr>
          <w:vertAlign w:val="subscript"/>
          <w:lang w:val="en"/>
        </w:rPr>
        <w:t>lim</w:t>
      </w:r>
      <w:r>
        <w:rPr>
          <w:lang w:val="en"/>
        </w:rPr>
        <w:t xml:space="preserve"> stability. B</w:t>
      </w:r>
      <w:r>
        <w:rPr>
          <w:vertAlign w:val="subscript"/>
          <w:lang w:val="en"/>
        </w:rPr>
        <w:t>lim</w:t>
      </w:r>
      <w:r>
        <w:rPr>
          <w:lang w:val="en"/>
        </w:rPr>
        <w:t xml:space="preserve"> was derived </w:t>
      </w:r>
      <w:proofErr w:type="gramStart"/>
      <w:r>
        <w:rPr>
          <w:lang w:val="en"/>
        </w:rPr>
        <w:t>with</w:t>
      </w:r>
      <w:proofErr w:type="gramEnd"/>
      <w:r>
        <w:rPr>
          <w:lang w:val="en"/>
        </w:rPr>
        <w:t xml:space="preserve"> three different methods (hockey stick breakpoint, SPR</w:t>
      </w:r>
      <w:r>
        <w:rPr>
          <w:vertAlign w:val="subscript"/>
          <w:lang w:val="en"/>
        </w:rPr>
        <w:t>20</w:t>
      </w:r>
      <w:r>
        <w:rPr>
          <w:lang w:val="en"/>
        </w:rPr>
        <w:t xml:space="preserve"> considering as SRR either a hockey stick or a geomean). For each method, B</w:t>
      </w:r>
      <w:r>
        <w:rPr>
          <w:vertAlign w:val="subscript"/>
          <w:lang w:val="en"/>
        </w:rPr>
        <w:t>lim</w:t>
      </w:r>
      <w:r>
        <w:rPr>
          <w:lang w:val="en"/>
        </w:rPr>
        <w:t xml:space="preserve"> was recomputed either every year or every third year. Results of simulations with B</w:t>
      </w:r>
      <w:r>
        <w:rPr>
          <w:vertAlign w:val="subscript"/>
          <w:lang w:val="en"/>
        </w:rPr>
        <w:t>lim</w:t>
      </w:r>
      <w:r>
        <w:rPr>
          <w:lang w:val="en"/>
        </w:rPr>
        <w:t xml:space="preserve"> recomputed every third showed higher stability by essence. Therefore, only results </w:t>
      </w:r>
      <w:proofErr w:type="gramStart"/>
      <w:r>
        <w:rPr>
          <w:lang w:val="en"/>
        </w:rPr>
        <w:t>with</w:t>
      </w:r>
      <w:proofErr w:type="gramEnd"/>
      <w:r>
        <w:rPr>
          <w:lang w:val="en"/>
        </w:rPr>
        <w:t xml:space="preserve"> annual recomputations were considered in the report. </w:t>
      </w:r>
    </w:p>
    <w:p w14:paraId="0E1A764B" w14:textId="77777777" w:rsidR="00051F6A" w:rsidRDefault="0051186E">
      <w:pPr>
        <w:rPr>
          <w:lang w:val="en"/>
        </w:rPr>
      </w:pPr>
      <w:r>
        <w:rPr>
          <w:lang w:val="en" w:bidi="en"/>
        </w:rPr>
        <w:t xml:space="preserve">For Hake in GSA 8, 9, 10, 11, over the </w:t>
      </w:r>
      <w:proofErr w:type="gramStart"/>
      <w:r>
        <w:rPr>
          <w:lang w:val="en" w:bidi="en"/>
        </w:rPr>
        <w:t>20 year</w:t>
      </w:r>
      <w:proofErr w:type="gramEnd"/>
      <w:r>
        <w:rPr>
          <w:lang w:val="en" w:bidi="en"/>
        </w:rPr>
        <w:t xml:space="preserve"> projection, </w:t>
      </w:r>
      <w:r>
        <w:rPr>
          <w:lang w:val="en"/>
        </w:rPr>
        <w:t>B</w:t>
      </w:r>
      <w:r>
        <w:rPr>
          <w:vertAlign w:val="subscript"/>
          <w:lang w:val="en"/>
        </w:rPr>
        <w:t>lim</w:t>
      </w:r>
      <w:r>
        <w:rPr>
          <w:lang w:val="en"/>
        </w:rPr>
        <w:t>’s annual ratio of change was limited from year to year for all the scenarios (Figure 2.1.4). In other words, this stock’s B</w:t>
      </w:r>
      <w:r>
        <w:rPr>
          <w:vertAlign w:val="subscript"/>
          <w:lang w:val="en"/>
        </w:rPr>
        <w:t>lim</w:t>
      </w:r>
      <w:r>
        <w:rPr>
          <w:lang w:val="en"/>
        </w:rPr>
        <w:t xml:space="preserve"> exhibited stability over time. B</w:t>
      </w:r>
      <w:r>
        <w:rPr>
          <w:vertAlign w:val="subscript"/>
          <w:lang w:val="en"/>
        </w:rPr>
        <w:t>lim</w:t>
      </w:r>
      <w:r>
        <w:rPr>
          <w:lang w:val="en"/>
        </w:rPr>
        <w:t xml:space="preserve"> values are provided in Table 2.1.3. However, the uncertainty around that metric shows different results </w:t>
      </w:r>
      <w:proofErr w:type="gramStart"/>
      <w:r>
        <w:rPr>
          <w:lang w:val="en"/>
        </w:rPr>
        <w:t>depending</w:t>
      </w:r>
      <w:proofErr w:type="gramEnd"/>
      <w:r>
        <w:rPr>
          <w:lang w:val="en"/>
        </w:rPr>
        <w:t xml:space="preserve"> the scenario run. In the hockey stick, the uncertainty is higher at the start of the simulation period and reduces over time. The uncertainty is much smaller when the geomean is used as an SRR and SPR</w:t>
      </w:r>
      <w:r>
        <w:rPr>
          <w:vertAlign w:val="subscript"/>
          <w:lang w:val="en"/>
        </w:rPr>
        <w:t>20</w:t>
      </w:r>
      <w:r>
        <w:rPr>
          <w:lang w:val="en"/>
        </w:rPr>
        <w:t xml:space="preserve"> to compute B</w:t>
      </w:r>
      <w:r>
        <w:rPr>
          <w:vertAlign w:val="subscript"/>
          <w:lang w:val="en"/>
        </w:rPr>
        <w:t>lim</w:t>
      </w:r>
      <w:r>
        <w:rPr>
          <w:lang w:val="en"/>
        </w:rPr>
        <w:t xml:space="preserve">. This scenario also shows more stable uncertainty over time. The Coefficient of Variation (CV) presented in Figures 2.1.5 and 2.1.6 also shows that the scenario using a geometric mean is more stable than the two other scenarios. </w:t>
      </w:r>
    </w:p>
    <w:p w14:paraId="2838D29F" w14:textId="77777777" w:rsidR="00051F6A" w:rsidRDefault="00051F6A"/>
    <w:p w14:paraId="26F4DA28" w14:textId="77777777" w:rsidR="00051F6A" w:rsidRDefault="0051186E">
      <w:pPr>
        <w:pStyle w:val="Caption"/>
        <w:keepNext/>
        <w:rPr>
          <w:b w:val="0"/>
          <w:bCs w:val="0"/>
        </w:rPr>
      </w:pPr>
      <w:r>
        <w:t xml:space="preserve">Figure </w:t>
      </w:r>
      <w:r>
        <w:fldChar w:fldCharType="begin"/>
      </w:r>
      <w:r>
        <w:instrText xml:space="preserve">STYLEREF 2 \s </w:instrText>
      </w:r>
      <w:r>
        <w:fldChar w:fldCharType="separate"/>
      </w:r>
      <w:r>
        <w:t>2.1</w:t>
      </w:r>
      <w:r>
        <w:fldChar w:fldCharType="end"/>
      </w:r>
      <w:r>
        <w:t>.</w:t>
      </w:r>
      <w:fldSimple w:instr=" SEQ Figure \* ARABIC \s 2 ">
        <w:r>
          <w:t>4</w:t>
        </w:r>
      </w:fldSimple>
      <w:r>
        <w:t xml:space="preserve">. </w:t>
      </w:r>
      <w:r>
        <w:rPr>
          <w:b w:val="0"/>
          <w:bCs w:val="0"/>
          <w:lang w:val="en" w:bidi="en"/>
        </w:rPr>
        <w:t>Relative projection trajectories for the European Hake (</w:t>
      </w:r>
      <w:r>
        <w:rPr>
          <w:b w:val="0"/>
          <w:bCs w:val="0"/>
          <w:i/>
          <w:iCs/>
          <w:lang w:val="en" w:bidi="en"/>
        </w:rPr>
        <w:t>Merluccius merluccius</w:t>
      </w:r>
      <w:r>
        <w:rPr>
          <w:b w:val="0"/>
          <w:bCs w:val="0"/>
          <w:lang w:val="en" w:bidi="en"/>
        </w:rPr>
        <w:t>, HKE) case study in GSAs, 8, 9, 10, 11. In those simulations B</w:t>
      </w:r>
      <w:r>
        <w:rPr>
          <w:b w:val="0"/>
          <w:bCs w:val="0"/>
          <w:vertAlign w:val="subscript"/>
          <w:lang w:val="en" w:bidi="en"/>
        </w:rPr>
        <w:t>lim</w:t>
      </w:r>
      <w:r>
        <w:rPr>
          <w:b w:val="0"/>
          <w:bCs w:val="0"/>
          <w:lang w:val="en" w:bidi="en"/>
        </w:rPr>
        <w:t xml:space="preserve"> was recomputed on a yearly basis using the Hockey stick breakpoint (top panel), SPR</w:t>
      </w:r>
      <w:r>
        <w:rPr>
          <w:b w:val="0"/>
          <w:bCs w:val="0"/>
          <w:vertAlign w:val="subscript"/>
          <w:lang w:val="en" w:bidi="en"/>
        </w:rPr>
        <w:t>20</w:t>
      </w:r>
      <w:r>
        <w:rPr>
          <w:b w:val="0"/>
          <w:bCs w:val="0"/>
          <w:lang w:val="en" w:bidi="en"/>
        </w:rPr>
        <w:t xml:space="preserve"> associated with a hockey stick SRR, SPR</w:t>
      </w:r>
      <w:r>
        <w:rPr>
          <w:b w:val="0"/>
          <w:bCs w:val="0"/>
          <w:vertAlign w:val="subscript"/>
          <w:lang w:val="en" w:bidi="en"/>
        </w:rPr>
        <w:t>20</w:t>
      </w:r>
      <w:r>
        <w:rPr>
          <w:b w:val="0"/>
          <w:bCs w:val="0"/>
          <w:lang w:val="en" w:bidi="en"/>
        </w:rPr>
        <w:t xml:space="preserve"> associated with a geometric mean SRR.</w:t>
      </w:r>
    </w:p>
    <w:p w14:paraId="1A61F372" w14:textId="77777777" w:rsidR="00051F6A" w:rsidRDefault="0051186E">
      <w:pPr>
        <w:rPr>
          <w:rFonts w:cs="Arial"/>
        </w:rPr>
      </w:pPr>
      <w:r>
        <w:rPr>
          <w:rFonts w:cs="Arial"/>
          <w:noProof/>
          <w:lang w:val="it-IT" w:eastAsia="it-IT"/>
        </w:rPr>
        <w:drawing>
          <wp:inline distT="0" distB="0" distL="0" distR="0" wp14:anchorId="3CAD295B" wp14:editId="5A185BC1">
            <wp:extent cx="4852035" cy="3234690"/>
            <wp:effectExtent l="0" t="0" r="571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3420" name=""/>
                    <pic:cNvPicPr>
                      <a:picLocks noChangeAspect="1"/>
                    </pic:cNvPicPr>
                  </pic:nvPicPr>
                  <pic:blipFill>
                    <a:blip r:embed="rId77"/>
                    <a:stretch/>
                  </pic:blipFill>
                  <pic:spPr bwMode="auto">
                    <a:xfrm>
                      <a:off x="0" y="0"/>
                      <a:ext cx="4852526" cy="3235017"/>
                    </a:xfrm>
                    <a:prstGeom prst="rect">
                      <a:avLst/>
                    </a:prstGeom>
                  </pic:spPr>
                </pic:pic>
              </a:graphicData>
            </a:graphic>
          </wp:inline>
        </w:drawing>
      </w:r>
    </w:p>
    <w:p w14:paraId="3AC517C2"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362D41EC" w14:textId="77777777" w:rsidR="00051F6A" w:rsidRDefault="00051F6A"/>
    <w:p w14:paraId="0146C96A" w14:textId="77777777" w:rsidR="00051F6A" w:rsidRDefault="0051186E">
      <w:pPr>
        <w:pStyle w:val="Caption"/>
        <w:keepNext/>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5</w:t>
        </w:r>
      </w:fldSimple>
      <w:r>
        <w:t xml:space="preserve">. </w:t>
      </w:r>
      <w:r>
        <w:rPr>
          <w:rStyle w:val="FiguretextChar"/>
          <w:b w:val="0"/>
          <w:bCs w:val="0"/>
        </w:rPr>
        <w:t>B</w:t>
      </w:r>
      <w:r>
        <w:rPr>
          <w:rStyle w:val="FiguretextChar"/>
          <w:b w:val="0"/>
          <w:bCs w:val="0"/>
          <w:vertAlign w:val="subscript"/>
        </w:rPr>
        <w:t>lim</w:t>
      </w:r>
      <w:r>
        <w:rPr>
          <w:rStyle w:val="FiguretextChar"/>
          <w:b w:val="0"/>
          <w:bCs w:val="0"/>
        </w:rPr>
        <w:t>’s CV for Hake in GSAs 8, 9, 10, 11 under an annual assessment interval (i = 1) and FMSY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13A99059" w14:textId="77777777" w:rsidR="00051F6A" w:rsidRDefault="0051186E">
      <w:r>
        <w:rPr>
          <w:noProof/>
          <w:lang w:val="it-IT" w:eastAsia="it-IT"/>
        </w:rPr>
        <w:drawing>
          <wp:inline distT="0" distB="0" distL="0" distR="0" wp14:anchorId="7384D0D4" wp14:editId="494C4D6D">
            <wp:extent cx="4834890" cy="322326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05434" name=""/>
                    <pic:cNvPicPr>
                      <a:picLocks noChangeAspect="1"/>
                    </pic:cNvPicPr>
                  </pic:nvPicPr>
                  <pic:blipFill>
                    <a:blip r:embed="rId78"/>
                    <a:stretch/>
                  </pic:blipFill>
                  <pic:spPr bwMode="auto">
                    <a:xfrm>
                      <a:off x="0" y="0"/>
                      <a:ext cx="4835384" cy="3223589"/>
                    </a:xfrm>
                    <a:prstGeom prst="rect">
                      <a:avLst/>
                    </a:prstGeom>
                  </pic:spPr>
                </pic:pic>
              </a:graphicData>
            </a:graphic>
          </wp:inline>
        </w:drawing>
      </w:r>
    </w:p>
    <w:p w14:paraId="6B135995"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606097C2" w14:textId="77777777" w:rsidR="00051F6A" w:rsidRDefault="00051F6A"/>
    <w:p w14:paraId="74AAE1FD" w14:textId="77777777" w:rsidR="00051F6A" w:rsidRDefault="0051186E">
      <w:pPr>
        <w:pStyle w:val="Caption"/>
        <w:keepNext/>
      </w:pPr>
      <w:r>
        <w:t xml:space="preserve">Figure </w:t>
      </w:r>
      <w:r>
        <w:fldChar w:fldCharType="begin"/>
      </w:r>
      <w:r>
        <w:instrText xml:space="preserve">STYLEREF 2 \s </w:instrText>
      </w:r>
      <w:r>
        <w:fldChar w:fldCharType="separate"/>
      </w:r>
      <w:r>
        <w:t>2.1</w:t>
      </w:r>
      <w:r>
        <w:fldChar w:fldCharType="end"/>
      </w:r>
      <w:r>
        <w:t>.</w:t>
      </w:r>
      <w:fldSimple w:instr=" SEQ Figure \* ARABIC \s 2 ">
        <w:r>
          <w:t>6</w:t>
        </w:r>
      </w:fldSimple>
      <w:r>
        <w:t xml:space="preserve">. </w:t>
      </w:r>
      <w:r>
        <w:rPr>
          <w:b w:val="0"/>
          <w:bCs w:val="0"/>
        </w:rPr>
        <w:t>Distribution of CV for Hake in GSAs 8, 9, 10, 11 under an annual assessment interval (i = 1) and FMSY target. The three scenarios correspond to direct B</w:t>
      </w:r>
      <w:r>
        <w:rPr>
          <w:b w:val="0"/>
          <w:bCs w:val="0"/>
          <w:vertAlign w:val="subscript"/>
        </w:rPr>
        <w:t>lim</w:t>
      </w:r>
      <w:r>
        <w:rPr>
          <w:b w:val="0"/>
          <w:bCs w:val="0"/>
        </w:rPr>
        <w:t>, SPR geometric-mean and SPR Hockey-stick reference points.</w:t>
      </w:r>
    </w:p>
    <w:p w14:paraId="5AAC920E" w14:textId="77777777" w:rsidR="00051F6A" w:rsidRDefault="0051186E">
      <w:pPr>
        <w:rPr>
          <w:rFonts w:cs="Arial"/>
        </w:rPr>
      </w:pPr>
      <w:r>
        <w:rPr>
          <w:rFonts w:cs="Arial"/>
          <w:noProof/>
          <w:lang w:val="it-IT" w:eastAsia="it-IT"/>
        </w:rPr>
        <w:drawing>
          <wp:inline distT="0" distB="0" distL="0" distR="0" wp14:anchorId="0F43248B" wp14:editId="1DDDA916">
            <wp:extent cx="5474970" cy="36499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7829" name=""/>
                    <pic:cNvPicPr>
                      <a:picLocks noChangeAspect="1"/>
                    </pic:cNvPicPr>
                  </pic:nvPicPr>
                  <pic:blipFill>
                    <a:blip r:embed="rId79"/>
                    <a:stretch/>
                  </pic:blipFill>
                  <pic:spPr bwMode="auto">
                    <a:xfrm>
                      <a:off x="0" y="0"/>
                      <a:ext cx="5475524" cy="3650349"/>
                    </a:xfrm>
                    <a:prstGeom prst="rect">
                      <a:avLst/>
                    </a:prstGeom>
                  </pic:spPr>
                </pic:pic>
              </a:graphicData>
            </a:graphic>
          </wp:inline>
        </w:drawing>
      </w:r>
    </w:p>
    <w:p w14:paraId="296C19B3"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3322B01C" w14:textId="77777777" w:rsidR="00051F6A" w:rsidRDefault="00051F6A">
      <w:pPr>
        <w:pStyle w:val="Caption"/>
        <w:keepNext/>
      </w:pPr>
    </w:p>
    <w:p w14:paraId="54CAF1F8" w14:textId="77777777" w:rsidR="00051F6A" w:rsidRDefault="0051186E">
      <w:pPr>
        <w:pStyle w:val="Caption"/>
        <w:keepNext/>
        <w:rPr>
          <w:b w:val="0"/>
          <w:bCs w:val="0"/>
        </w:rPr>
      </w:pPr>
      <w:r>
        <w:t xml:space="preserve">Table </w:t>
      </w:r>
      <w:r>
        <w:fldChar w:fldCharType="begin"/>
      </w:r>
      <w:r>
        <w:instrText xml:space="preserve">STYLEREF 2 \s </w:instrText>
      </w:r>
      <w:r>
        <w:fldChar w:fldCharType="separate"/>
      </w:r>
      <w:r>
        <w:t>2.1</w:t>
      </w:r>
      <w:r>
        <w:fldChar w:fldCharType="end"/>
      </w:r>
      <w:r>
        <w:t>.</w:t>
      </w:r>
      <w:fldSimple w:instr=" SEQ Table \* ARABIC \s 2 ">
        <w:r>
          <w:t>3</w:t>
        </w:r>
      </w:fldSimple>
      <w:r>
        <w:t xml:space="preserve">. </w:t>
      </w:r>
      <w:r>
        <w:rPr>
          <w:b w:val="0"/>
          <w:bCs w:val="0"/>
          <w:szCs w:val="22"/>
        </w:rPr>
        <w:t>Median, Maximum and Minimum values for B</w:t>
      </w:r>
      <w:r>
        <w:rPr>
          <w:b w:val="0"/>
          <w:bCs w:val="0"/>
          <w:szCs w:val="22"/>
          <w:vertAlign w:val="subscript"/>
        </w:rPr>
        <w:t>lim</w:t>
      </w:r>
      <w:r>
        <w:rPr>
          <w:b w:val="0"/>
          <w:bCs w:val="0"/>
          <w:szCs w:val="22"/>
        </w:rPr>
        <w:t xml:space="preserve"> </w:t>
      </w:r>
      <w:r>
        <w:rPr>
          <w:b w:val="0"/>
          <w:bCs w:val="0"/>
          <w:szCs w:val="22"/>
          <w:lang w:val="en"/>
        </w:rPr>
        <w:t>for the 3</w:t>
      </w:r>
      <w:r>
        <w:rPr>
          <w:b w:val="0"/>
          <w:bCs w:val="0"/>
          <w:szCs w:val="22"/>
        </w:rPr>
        <w:t xml:space="preserve"> Scenarios</w:t>
      </w:r>
      <w:r>
        <w:rPr>
          <w:b w:val="0"/>
          <w:bCs w:val="0"/>
          <w:szCs w:val="22"/>
          <w:lang w:val="en"/>
        </w:rPr>
        <w:t xml:space="preserve"> considered.</w:t>
      </w:r>
    </w:p>
    <w:tbl>
      <w:tblPr>
        <w:tblStyle w:val="TableGrid"/>
        <w:tblW w:w="0" w:type="auto"/>
        <w:tblLook w:val="04A0" w:firstRow="1" w:lastRow="0" w:firstColumn="1" w:lastColumn="0" w:noHBand="0" w:noVBand="1"/>
      </w:tblPr>
      <w:tblGrid>
        <w:gridCol w:w="2339"/>
        <w:gridCol w:w="2339"/>
        <w:gridCol w:w="2339"/>
        <w:gridCol w:w="2339"/>
      </w:tblGrid>
      <w:tr w:rsidR="00051F6A" w14:paraId="15DC7252" w14:textId="77777777">
        <w:tc>
          <w:tcPr>
            <w:tcW w:w="2339" w:type="dxa"/>
            <w:tcBorders>
              <w:top w:val="single" w:sz="4" w:space="0" w:color="000000"/>
              <w:left w:val="none" w:sz="4" w:space="0" w:color="000000"/>
              <w:bottom w:val="single" w:sz="4" w:space="0" w:color="000000"/>
              <w:right w:val="none" w:sz="4" w:space="0" w:color="000000"/>
            </w:tcBorders>
          </w:tcPr>
          <w:p w14:paraId="08B1A218" w14:textId="77777777" w:rsidR="00051F6A" w:rsidRDefault="0051186E">
            <w:pPr>
              <w:rPr>
                <w:b/>
                <w:sz w:val="22"/>
                <w:szCs w:val="22"/>
                <w:lang w:val="en" w:bidi="en"/>
              </w:rPr>
            </w:pPr>
            <w:r>
              <w:rPr>
                <w:b/>
                <w:sz w:val="22"/>
                <w:szCs w:val="22"/>
                <w:lang w:val="en" w:bidi="en"/>
              </w:rPr>
              <w:t>Scenario</w:t>
            </w:r>
          </w:p>
        </w:tc>
        <w:tc>
          <w:tcPr>
            <w:tcW w:w="2339" w:type="dxa"/>
            <w:tcBorders>
              <w:top w:val="single" w:sz="4" w:space="0" w:color="000000"/>
              <w:left w:val="none" w:sz="4" w:space="0" w:color="000000"/>
              <w:bottom w:val="single" w:sz="4" w:space="0" w:color="000000"/>
              <w:right w:val="none" w:sz="4" w:space="0" w:color="000000"/>
            </w:tcBorders>
          </w:tcPr>
          <w:p w14:paraId="21A434E2" w14:textId="77777777" w:rsidR="00051F6A" w:rsidRDefault="0051186E">
            <w:pPr>
              <w:jc w:val="center"/>
              <w:rPr>
                <w:b/>
                <w:sz w:val="22"/>
                <w:szCs w:val="22"/>
                <w:lang w:val="en" w:bidi="en"/>
              </w:rPr>
            </w:pPr>
            <w:r>
              <w:rPr>
                <w:b/>
                <w:sz w:val="22"/>
                <w:szCs w:val="22"/>
                <w:lang w:val="en" w:bidi="en"/>
              </w:rPr>
              <w:t>Median</w:t>
            </w:r>
          </w:p>
        </w:tc>
        <w:tc>
          <w:tcPr>
            <w:tcW w:w="2339" w:type="dxa"/>
            <w:tcBorders>
              <w:top w:val="single" w:sz="4" w:space="0" w:color="000000"/>
              <w:left w:val="none" w:sz="4" w:space="0" w:color="000000"/>
              <w:bottom w:val="single" w:sz="4" w:space="0" w:color="000000"/>
              <w:right w:val="none" w:sz="4" w:space="0" w:color="000000"/>
            </w:tcBorders>
          </w:tcPr>
          <w:p w14:paraId="338D847D" w14:textId="77777777" w:rsidR="00051F6A" w:rsidRDefault="0051186E">
            <w:pPr>
              <w:jc w:val="center"/>
              <w:rPr>
                <w:b/>
                <w:sz w:val="22"/>
                <w:szCs w:val="22"/>
                <w:lang w:val="en" w:bidi="en"/>
              </w:rPr>
            </w:pPr>
            <w:r>
              <w:rPr>
                <w:b/>
                <w:sz w:val="22"/>
                <w:szCs w:val="22"/>
                <w:lang w:val="en" w:bidi="en"/>
              </w:rPr>
              <w:t>Max</w:t>
            </w:r>
          </w:p>
        </w:tc>
        <w:tc>
          <w:tcPr>
            <w:tcW w:w="2339" w:type="dxa"/>
            <w:tcBorders>
              <w:top w:val="single" w:sz="4" w:space="0" w:color="000000"/>
              <w:left w:val="none" w:sz="4" w:space="0" w:color="000000"/>
              <w:bottom w:val="single" w:sz="4" w:space="0" w:color="000000"/>
              <w:right w:val="none" w:sz="4" w:space="0" w:color="000000"/>
            </w:tcBorders>
          </w:tcPr>
          <w:p w14:paraId="572086B3" w14:textId="77777777" w:rsidR="00051F6A" w:rsidRDefault="0051186E">
            <w:pPr>
              <w:jc w:val="center"/>
              <w:rPr>
                <w:b/>
                <w:sz w:val="22"/>
                <w:szCs w:val="22"/>
                <w:lang w:val="en" w:bidi="en"/>
              </w:rPr>
            </w:pPr>
            <w:r>
              <w:rPr>
                <w:b/>
                <w:sz w:val="22"/>
                <w:szCs w:val="22"/>
                <w:lang w:val="en" w:bidi="en"/>
              </w:rPr>
              <w:t>Min</w:t>
            </w:r>
          </w:p>
        </w:tc>
      </w:tr>
      <w:tr w:rsidR="00051F6A" w14:paraId="1302EA3F" w14:textId="77777777">
        <w:tc>
          <w:tcPr>
            <w:tcW w:w="2339" w:type="dxa"/>
            <w:tcBorders>
              <w:top w:val="single" w:sz="4" w:space="0" w:color="000000"/>
              <w:left w:val="none" w:sz="4" w:space="0" w:color="000000"/>
              <w:bottom w:val="none" w:sz="4" w:space="0" w:color="000000"/>
              <w:right w:val="none" w:sz="4" w:space="0" w:color="000000"/>
            </w:tcBorders>
          </w:tcPr>
          <w:p w14:paraId="451A7FD7" w14:textId="77777777" w:rsidR="00051F6A" w:rsidRDefault="0051186E">
            <w:pPr>
              <w:rPr>
                <w:sz w:val="22"/>
                <w:szCs w:val="22"/>
                <w:lang w:val="en" w:bidi="en"/>
              </w:rPr>
            </w:pPr>
            <w:r>
              <w:rPr>
                <w:sz w:val="22"/>
                <w:szCs w:val="22"/>
                <w:lang w:val="en" w:bidi="en"/>
              </w:rPr>
              <w:t>B</w:t>
            </w:r>
            <w:r>
              <w:rPr>
                <w:sz w:val="22"/>
                <w:szCs w:val="22"/>
                <w:vertAlign w:val="subscript"/>
                <w:lang w:val="en" w:bidi="en"/>
              </w:rPr>
              <w:t>lim</w:t>
            </w:r>
            <w:r>
              <w:rPr>
                <w:sz w:val="22"/>
                <w:szCs w:val="22"/>
                <w:lang w:val="en" w:bidi="en"/>
              </w:rPr>
              <w:t xml:space="preserve"> 1</w:t>
            </w:r>
          </w:p>
        </w:tc>
        <w:tc>
          <w:tcPr>
            <w:tcW w:w="2339" w:type="dxa"/>
            <w:tcBorders>
              <w:top w:val="single" w:sz="4" w:space="0" w:color="000000"/>
              <w:left w:val="none" w:sz="4" w:space="0" w:color="000000"/>
              <w:bottom w:val="none" w:sz="4" w:space="0" w:color="000000"/>
              <w:right w:val="none" w:sz="4" w:space="0" w:color="000000"/>
            </w:tcBorders>
          </w:tcPr>
          <w:p w14:paraId="24A742F5" w14:textId="77777777" w:rsidR="00051F6A" w:rsidRDefault="0051186E">
            <w:pPr>
              <w:jc w:val="center"/>
              <w:rPr>
                <w:sz w:val="22"/>
                <w:szCs w:val="22"/>
                <w:lang w:val="en" w:bidi="en"/>
              </w:rPr>
            </w:pPr>
            <w:r>
              <w:rPr>
                <w:sz w:val="22"/>
                <w:szCs w:val="22"/>
                <w:lang w:val="en" w:bidi="en"/>
              </w:rPr>
              <w:t>0.23</w:t>
            </w:r>
          </w:p>
        </w:tc>
        <w:tc>
          <w:tcPr>
            <w:tcW w:w="2339" w:type="dxa"/>
            <w:tcBorders>
              <w:top w:val="single" w:sz="4" w:space="0" w:color="000000"/>
              <w:left w:val="none" w:sz="4" w:space="0" w:color="000000"/>
              <w:bottom w:val="none" w:sz="4" w:space="0" w:color="000000"/>
              <w:right w:val="none" w:sz="4" w:space="0" w:color="000000"/>
            </w:tcBorders>
          </w:tcPr>
          <w:p w14:paraId="3FC08167" w14:textId="77777777" w:rsidR="00051F6A" w:rsidRDefault="0051186E">
            <w:pPr>
              <w:jc w:val="center"/>
              <w:rPr>
                <w:sz w:val="22"/>
                <w:szCs w:val="22"/>
                <w:lang w:val="en" w:bidi="en"/>
              </w:rPr>
            </w:pPr>
            <w:r>
              <w:rPr>
                <w:sz w:val="22"/>
                <w:szCs w:val="22"/>
                <w:lang w:val="en" w:bidi="en"/>
              </w:rPr>
              <w:t>4.47</w:t>
            </w:r>
          </w:p>
        </w:tc>
        <w:tc>
          <w:tcPr>
            <w:tcW w:w="2339" w:type="dxa"/>
            <w:tcBorders>
              <w:top w:val="single" w:sz="4" w:space="0" w:color="000000"/>
              <w:left w:val="none" w:sz="4" w:space="0" w:color="000000"/>
              <w:bottom w:val="none" w:sz="4" w:space="0" w:color="000000"/>
              <w:right w:val="none" w:sz="4" w:space="0" w:color="000000"/>
            </w:tcBorders>
          </w:tcPr>
          <w:p w14:paraId="5731226F" w14:textId="77777777" w:rsidR="00051F6A" w:rsidRDefault="0051186E">
            <w:pPr>
              <w:jc w:val="center"/>
              <w:rPr>
                <w:sz w:val="22"/>
                <w:szCs w:val="22"/>
                <w:lang w:val="en" w:bidi="en"/>
              </w:rPr>
            </w:pPr>
            <w:r>
              <w:rPr>
                <w:sz w:val="22"/>
                <w:szCs w:val="22"/>
                <w:lang w:val="en" w:bidi="en"/>
              </w:rPr>
              <w:t>0.047</w:t>
            </w:r>
          </w:p>
        </w:tc>
      </w:tr>
      <w:tr w:rsidR="00051F6A" w14:paraId="002386B5" w14:textId="77777777">
        <w:tc>
          <w:tcPr>
            <w:tcW w:w="2339" w:type="dxa"/>
            <w:tcBorders>
              <w:top w:val="none" w:sz="4" w:space="0" w:color="000000"/>
              <w:left w:val="none" w:sz="4" w:space="0" w:color="000000"/>
              <w:bottom w:val="none" w:sz="4" w:space="0" w:color="000000"/>
              <w:right w:val="none" w:sz="4" w:space="0" w:color="000000"/>
            </w:tcBorders>
          </w:tcPr>
          <w:p w14:paraId="71E13845" w14:textId="77777777" w:rsidR="00051F6A" w:rsidRDefault="0051186E">
            <w:pPr>
              <w:rPr>
                <w:sz w:val="22"/>
                <w:szCs w:val="22"/>
                <w:lang w:val="en" w:bidi="en"/>
              </w:rPr>
            </w:pPr>
            <w:r>
              <w:rPr>
                <w:sz w:val="22"/>
                <w:szCs w:val="22"/>
                <w:lang w:val="en" w:bidi="en"/>
              </w:rPr>
              <w:t>SPR 1 segreg</w:t>
            </w:r>
          </w:p>
        </w:tc>
        <w:tc>
          <w:tcPr>
            <w:tcW w:w="2339" w:type="dxa"/>
            <w:tcBorders>
              <w:top w:val="none" w:sz="4" w:space="0" w:color="000000"/>
              <w:left w:val="none" w:sz="4" w:space="0" w:color="000000"/>
              <w:bottom w:val="none" w:sz="4" w:space="0" w:color="000000"/>
              <w:right w:val="none" w:sz="4" w:space="0" w:color="000000"/>
            </w:tcBorders>
          </w:tcPr>
          <w:p w14:paraId="6838908C" w14:textId="77777777" w:rsidR="00051F6A" w:rsidRDefault="0051186E">
            <w:pPr>
              <w:jc w:val="center"/>
              <w:rPr>
                <w:sz w:val="22"/>
                <w:szCs w:val="22"/>
                <w:lang w:val="en" w:bidi="en"/>
              </w:rPr>
            </w:pPr>
            <w:r>
              <w:rPr>
                <w:sz w:val="22"/>
                <w:szCs w:val="22"/>
                <w:lang w:val="en" w:bidi="en"/>
              </w:rPr>
              <w:t>0.17</w:t>
            </w:r>
          </w:p>
        </w:tc>
        <w:tc>
          <w:tcPr>
            <w:tcW w:w="2339" w:type="dxa"/>
            <w:tcBorders>
              <w:top w:val="none" w:sz="4" w:space="0" w:color="000000"/>
              <w:left w:val="none" w:sz="4" w:space="0" w:color="000000"/>
              <w:bottom w:val="none" w:sz="4" w:space="0" w:color="000000"/>
              <w:right w:val="none" w:sz="4" w:space="0" w:color="000000"/>
            </w:tcBorders>
          </w:tcPr>
          <w:p w14:paraId="5D0E30D6" w14:textId="77777777" w:rsidR="00051F6A" w:rsidRDefault="0051186E">
            <w:pPr>
              <w:jc w:val="center"/>
              <w:rPr>
                <w:sz w:val="22"/>
                <w:szCs w:val="22"/>
                <w:lang w:val="en" w:bidi="en"/>
              </w:rPr>
            </w:pPr>
            <w:r>
              <w:rPr>
                <w:sz w:val="22"/>
                <w:szCs w:val="22"/>
                <w:lang w:val="en" w:bidi="en"/>
              </w:rPr>
              <w:t>1.80</w:t>
            </w:r>
          </w:p>
        </w:tc>
        <w:tc>
          <w:tcPr>
            <w:tcW w:w="2339" w:type="dxa"/>
            <w:tcBorders>
              <w:top w:val="none" w:sz="4" w:space="0" w:color="000000"/>
              <w:left w:val="none" w:sz="4" w:space="0" w:color="000000"/>
              <w:bottom w:val="none" w:sz="4" w:space="0" w:color="000000"/>
              <w:right w:val="none" w:sz="4" w:space="0" w:color="000000"/>
            </w:tcBorders>
          </w:tcPr>
          <w:p w14:paraId="047463C1" w14:textId="77777777" w:rsidR="00051F6A" w:rsidRDefault="0051186E">
            <w:pPr>
              <w:jc w:val="center"/>
              <w:rPr>
                <w:sz w:val="22"/>
                <w:szCs w:val="22"/>
                <w:lang w:val="en" w:bidi="en"/>
              </w:rPr>
            </w:pPr>
            <w:r>
              <w:rPr>
                <w:sz w:val="22"/>
                <w:szCs w:val="22"/>
                <w:lang w:val="en" w:bidi="en"/>
              </w:rPr>
              <w:t>0.046</w:t>
            </w:r>
          </w:p>
        </w:tc>
      </w:tr>
      <w:tr w:rsidR="00051F6A" w14:paraId="00EDAF89" w14:textId="77777777">
        <w:tc>
          <w:tcPr>
            <w:tcW w:w="2339" w:type="dxa"/>
            <w:tcBorders>
              <w:top w:val="none" w:sz="4" w:space="0" w:color="000000"/>
              <w:left w:val="none" w:sz="4" w:space="0" w:color="000000"/>
              <w:bottom w:val="single" w:sz="4" w:space="0" w:color="000000"/>
              <w:right w:val="none" w:sz="4" w:space="0" w:color="000000"/>
            </w:tcBorders>
          </w:tcPr>
          <w:p w14:paraId="6DF38BF1" w14:textId="77777777" w:rsidR="00051F6A" w:rsidRDefault="0051186E">
            <w:pPr>
              <w:rPr>
                <w:sz w:val="22"/>
                <w:szCs w:val="22"/>
                <w:lang w:val="en" w:bidi="en"/>
              </w:rPr>
            </w:pPr>
            <w:r>
              <w:rPr>
                <w:sz w:val="22"/>
                <w:szCs w:val="22"/>
                <w:lang w:val="en" w:bidi="en"/>
              </w:rPr>
              <w:t>SPR 1 geomean</w:t>
            </w:r>
          </w:p>
        </w:tc>
        <w:tc>
          <w:tcPr>
            <w:tcW w:w="2339" w:type="dxa"/>
            <w:tcBorders>
              <w:top w:val="none" w:sz="4" w:space="0" w:color="000000"/>
              <w:left w:val="none" w:sz="4" w:space="0" w:color="000000"/>
              <w:bottom w:val="single" w:sz="4" w:space="0" w:color="000000"/>
              <w:right w:val="none" w:sz="4" w:space="0" w:color="000000"/>
            </w:tcBorders>
          </w:tcPr>
          <w:p w14:paraId="334C939D" w14:textId="77777777" w:rsidR="00051F6A" w:rsidRDefault="0051186E">
            <w:pPr>
              <w:jc w:val="center"/>
              <w:rPr>
                <w:sz w:val="22"/>
                <w:szCs w:val="22"/>
                <w:lang w:val="en" w:bidi="en"/>
              </w:rPr>
            </w:pPr>
            <w:r>
              <w:rPr>
                <w:sz w:val="22"/>
                <w:szCs w:val="22"/>
                <w:lang w:val="en" w:bidi="en"/>
              </w:rPr>
              <w:t>0.046</w:t>
            </w:r>
          </w:p>
        </w:tc>
        <w:tc>
          <w:tcPr>
            <w:tcW w:w="2339" w:type="dxa"/>
            <w:tcBorders>
              <w:top w:val="none" w:sz="4" w:space="0" w:color="000000"/>
              <w:left w:val="none" w:sz="4" w:space="0" w:color="000000"/>
              <w:bottom w:val="single" w:sz="4" w:space="0" w:color="000000"/>
              <w:right w:val="none" w:sz="4" w:space="0" w:color="000000"/>
            </w:tcBorders>
          </w:tcPr>
          <w:p w14:paraId="1BC7C807" w14:textId="77777777" w:rsidR="00051F6A" w:rsidRDefault="0051186E">
            <w:pPr>
              <w:jc w:val="center"/>
              <w:rPr>
                <w:sz w:val="22"/>
                <w:szCs w:val="22"/>
                <w:lang w:val="en" w:bidi="en"/>
              </w:rPr>
            </w:pPr>
            <w:r>
              <w:rPr>
                <w:sz w:val="22"/>
                <w:szCs w:val="22"/>
                <w:lang w:val="en" w:bidi="en"/>
              </w:rPr>
              <w:t>0.44</w:t>
            </w:r>
          </w:p>
        </w:tc>
        <w:tc>
          <w:tcPr>
            <w:tcW w:w="2339" w:type="dxa"/>
            <w:tcBorders>
              <w:top w:val="none" w:sz="4" w:space="0" w:color="000000"/>
              <w:left w:val="none" w:sz="4" w:space="0" w:color="000000"/>
              <w:bottom w:val="single" w:sz="4" w:space="0" w:color="000000"/>
              <w:right w:val="none" w:sz="4" w:space="0" w:color="000000"/>
            </w:tcBorders>
          </w:tcPr>
          <w:p w14:paraId="5A516DC9" w14:textId="77777777" w:rsidR="00051F6A" w:rsidRDefault="0051186E">
            <w:pPr>
              <w:jc w:val="center"/>
              <w:rPr>
                <w:sz w:val="22"/>
                <w:szCs w:val="22"/>
                <w:lang w:val="en" w:bidi="en"/>
              </w:rPr>
            </w:pPr>
            <w:r>
              <w:rPr>
                <w:sz w:val="22"/>
                <w:szCs w:val="22"/>
                <w:lang w:val="en" w:bidi="en"/>
              </w:rPr>
              <w:t>0.019</w:t>
            </w:r>
          </w:p>
        </w:tc>
      </w:tr>
    </w:tbl>
    <w:p w14:paraId="3973C362"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291B4B50" w14:textId="77777777" w:rsidR="00051F6A" w:rsidRDefault="00051F6A"/>
    <w:p w14:paraId="172510A9" w14:textId="77777777" w:rsidR="00051F6A" w:rsidRDefault="0051186E">
      <w:pPr>
        <w:pStyle w:val="Heading3"/>
        <w:ind w:left="709"/>
        <w:rPr>
          <w:rFonts w:cs="Arial"/>
        </w:rPr>
      </w:pPr>
      <w:bookmarkStart w:id="22" w:name="_Toc233124187"/>
      <w:r>
        <w:rPr>
          <w:rFonts w:cs="Arial"/>
          <w:szCs w:val="24"/>
        </w:rPr>
        <w:t>Stock of ARA in GSAs 6 and 7</w:t>
      </w:r>
      <w:bookmarkEnd w:id="22"/>
    </w:p>
    <w:p w14:paraId="03FCD9A6"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 xml:space="preserve">The MSE sensitivity analysis for </w:t>
      </w:r>
      <w:r>
        <w:rPr>
          <w:rFonts w:eastAsia="Arial" w:cs="Arial"/>
          <w:i/>
          <w:color w:val="000000"/>
        </w:rPr>
        <w:t>Aristeus antennatus</w:t>
      </w:r>
      <w:r>
        <w:rPr>
          <w:rFonts w:eastAsia="Arial" w:cs="Arial"/>
          <w:color w:val="000000"/>
        </w:rPr>
        <w:t xml:space="preserve"> (ARA) in GSAs 6 and 7 was carried out by STECF EWG 26-03. Six scenarios were tested, combining two intervals for the recalculation of reference points, </w:t>
      </w:r>
      <w:r>
        <w:rPr>
          <w:rFonts w:eastAsia="Arial" w:cs="Arial"/>
          <w:i/>
          <w:color w:val="000000"/>
        </w:rPr>
        <w:t>i</w:t>
      </w:r>
      <w:r>
        <w:rPr>
          <w:rFonts w:eastAsia="Arial" w:cs="Arial"/>
          <w:color w:val="000000"/>
        </w:rPr>
        <w:t xml:space="preserve"> = 1and </w:t>
      </w:r>
      <w:r>
        <w:rPr>
          <w:rFonts w:eastAsia="Arial" w:cs="Arial"/>
          <w:i/>
          <w:color w:val="000000"/>
        </w:rPr>
        <w:t xml:space="preserve">i </w:t>
      </w:r>
      <w:r>
        <w:rPr>
          <w:rFonts w:eastAsia="Arial" w:cs="Arial"/>
          <w:color w:val="000000"/>
        </w:rPr>
        <w:t>= 3, with three alternatives for the calculation of the limit reference point B</w:t>
      </w:r>
      <w:r>
        <w:rPr>
          <w:rFonts w:eastAsia="Arial" w:cs="Arial"/>
          <w:color w:val="000000"/>
          <w:sz w:val="20"/>
          <w:vertAlign w:val="subscript"/>
        </w:rPr>
        <w:t>lim</w:t>
      </w:r>
      <w:r>
        <w:rPr>
          <w:rFonts w:eastAsia="Arial" w:cs="Arial"/>
          <w:color w:val="000000"/>
        </w:rPr>
        <w:t>. The three options were fixing B</w:t>
      </w:r>
      <w:r>
        <w:rPr>
          <w:rFonts w:eastAsia="Arial" w:cs="Arial"/>
          <w:color w:val="000000"/>
          <w:sz w:val="20"/>
          <w:vertAlign w:val="subscript"/>
        </w:rPr>
        <w:t>lim</w:t>
      </w:r>
      <w:r>
        <w:rPr>
          <w:rFonts w:eastAsia="Arial" w:cs="Arial"/>
          <w:color w:val="000000"/>
        </w:rPr>
        <w:t xml:space="preserve"> at the breakpoint of the segmented regression (B</w:t>
      </w:r>
      <w:r>
        <w:rPr>
          <w:rFonts w:eastAsia="Arial" w:cs="Arial"/>
          <w:color w:val="000000"/>
          <w:sz w:val="20"/>
          <w:vertAlign w:val="subscript"/>
        </w:rPr>
        <w:t>lim</w:t>
      </w:r>
      <w:r>
        <w:rPr>
          <w:rFonts w:eastAsia="Arial" w:cs="Arial"/>
          <w:color w:val="000000"/>
        </w:rPr>
        <w:t xml:space="preserve"> scenarios), an SPR based option using geometric mean (spr_geomean scenarios) as stock-recruitment model, and an SPR based option using Hockey stick (spr_segreg scenarios) as stock-recruitment. All scenarios used F</w:t>
      </w:r>
      <w:r>
        <w:rPr>
          <w:rFonts w:eastAsia="Arial" w:cs="Arial"/>
          <w:color w:val="000000"/>
          <w:sz w:val="20"/>
          <w:vertAlign w:val="subscript"/>
        </w:rPr>
        <w:t xml:space="preserve">0.1  </w:t>
      </w:r>
      <w:r>
        <w:rPr>
          <w:rFonts w:eastAsia="Arial" w:cs="Arial"/>
          <w:color w:val="000000"/>
        </w:rPr>
        <w:t> as the fishing mortality target.</w:t>
      </w:r>
    </w:p>
    <w:p w14:paraId="163655E7"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The figures presented here show the three scenarios selected by STECF EWG 26-03, corresponding to the annual recalculation of reference points </w:t>
      </w:r>
      <w:r>
        <w:rPr>
          <w:rFonts w:eastAsia="Arial" w:cs="Arial"/>
          <w:i/>
          <w:color w:val="000000"/>
        </w:rPr>
        <w:t>i</w:t>
      </w:r>
      <w:r>
        <w:rPr>
          <w:rFonts w:eastAsia="Arial" w:cs="Arial"/>
          <w:color w:val="000000"/>
        </w:rPr>
        <w:t xml:space="preserve"> = 1. Relative changes in B</w:t>
      </w:r>
      <w:r>
        <w:rPr>
          <w:rFonts w:eastAsia="Arial" w:cs="Arial"/>
          <w:color w:val="000000"/>
          <w:sz w:val="20"/>
          <w:vertAlign w:val="subscript"/>
        </w:rPr>
        <w:t>lim</w:t>
      </w:r>
      <w:r>
        <w:rPr>
          <w:rFonts w:eastAsia="Arial" w:cs="Arial"/>
          <w:color w:val="000000"/>
        </w:rPr>
        <w:t xml:space="preserve"> are shown in Figure 2.17, while Figure 2.1.8 reports the coefficient of variation (CV) of B</w:t>
      </w:r>
      <w:r>
        <w:rPr>
          <w:rFonts w:eastAsia="Arial" w:cs="Arial"/>
          <w:color w:val="000000"/>
          <w:sz w:val="20"/>
          <w:vertAlign w:val="subscript"/>
        </w:rPr>
        <w:t>lim</w:t>
      </w:r>
      <w:r>
        <w:rPr>
          <w:rFonts w:eastAsia="Arial" w:cs="Arial"/>
          <w:color w:val="000000"/>
        </w:rPr>
        <w:t>. Summary statistics for the CV of B</w:t>
      </w:r>
      <w:r>
        <w:rPr>
          <w:rFonts w:eastAsia="Arial" w:cs="Arial"/>
          <w:color w:val="000000"/>
          <w:sz w:val="20"/>
          <w:vertAlign w:val="subscript"/>
        </w:rPr>
        <w:t>lim</w:t>
      </w:r>
      <w:r>
        <w:rPr>
          <w:rFonts w:eastAsia="Arial" w:cs="Arial"/>
          <w:color w:val="000000"/>
        </w:rPr>
        <w:t xml:space="preserve">, including median, minimum and maximum values across scenarios, are reported in Table 2.1.4. </w:t>
      </w:r>
    </w:p>
    <w:p w14:paraId="3D8A32EB"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All the three scenarios presented show stable B</w:t>
      </w:r>
      <w:r>
        <w:rPr>
          <w:rFonts w:eastAsia="Arial" w:cs="Arial"/>
          <w:color w:val="000000"/>
          <w:sz w:val="20"/>
          <w:vertAlign w:val="subscript"/>
        </w:rPr>
        <w:t>lim</w:t>
      </w:r>
      <w:r>
        <w:rPr>
          <w:rFonts w:eastAsia="Arial" w:cs="Arial"/>
          <w:color w:val="000000"/>
        </w:rPr>
        <w:t xml:space="preserve"> trajectories. However, the scenario using the SPR based option using geometric mean (spr_geomean scenario) shows the lowest variability and CV values in the B</w:t>
      </w:r>
      <w:r>
        <w:rPr>
          <w:rFonts w:eastAsia="Arial" w:cs="Arial"/>
          <w:color w:val="000000"/>
          <w:sz w:val="20"/>
          <w:vertAlign w:val="subscript"/>
        </w:rPr>
        <w:t>lim</w:t>
      </w:r>
      <w:r>
        <w:rPr>
          <w:rFonts w:eastAsia="Arial" w:cs="Arial"/>
          <w:color w:val="000000"/>
        </w:rPr>
        <w:t xml:space="preserve"> estimation. </w:t>
      </w:r>
    </w:p>
    <w:p w14:paraId="79D03D74" w14:textId="77777777" w:rsidR="00051F6A" w:rsidRDefault="0051186E">
      <w:pPr>
        <w:pStyle w:val="Caption"/>
        <w:keepNext/>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7</w:t>
        </w:r>
      </w:fldSimple>
      <w:r>
        <w:t xml:space="preserve">. </w:t>
      </w:r>
      <w:r>
        <w:rPr>
          <w:rStyle w:val="FiguretextChar"/>
          <w:b w:val="0"/>
          <w:bCs w:val="0"/>
        </w:rPr>
        <w:t>Relative projection trajectories for the blue and red shrimp (</w:t>
      </w:r>
      <w:r>
        <w:rPr>
          <w:rStyle w:val="FiguretextChar"/>
          <w:b w:val="0"/>
          <w:bCs w:val="0"/>
          <w:i/>
        </w:rPr>
        <w:t>Aristeus antennatus</w:t>
      </w:r>
      <w:r>
        <w:rPr>
          <w:rStyle w:val="FiguretextChar"/>
          <w:b w:val="0"/>
          <w:bCs w:val="0"/>
        </w:rPr>
        <w:t>, ARA) in GSAs 6 and 7 under an annual interval (i = 1) and F</w:t>
      </w:r>
      <w:r>
        <w:rPr>
          <w:rStyle w:val="FiguretextChar"/>
          <w:b w:val="0"/>
          <w:bCs w:val="0"/>
          <w:vertAlign w:val="subscript"/>
        </w:rPr>
        <w:t>0.1</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Hockey-stick, and SPR geometric-mean reference points.</w:t>
      </w:r>
    </w:p>
    <w:p w14:paraId="44D29469" w14:textId="77777777" w:rsidR="00051F6A" w:rsidRDefault="0051186E">
      <w:pPr>
        <w:pStyle w:val="Text3"/>
        <w:ind w:left="0"/>
        <w:rPr>
          <w:rFonts w:cs="Arial"/>
        </w:rPr>
      </w:pPr>
      <w:r>
        <w:rPr>
          <w:rFonts w:cs="Arial"/>
          <w:noProof/>
          <w:lang w:val="it-IT" w:eastAsia="it-IT"/>
        </w:rPr>
        <w:drawing>
          <wp:inline distT="0" distB="0" distL="0" distR="0" wp14:anchorId="5BAC7A7F" wp14:editId="02E43B3F">
            <wp:extent cx="5232764" cy="3329940"/>
            <wp:effectExtent l="0" t="0" r="6350" b="3810"/>
            <wp:docPr id="21" name="Picture 1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a graph&#10;&#10;AI-generated content may be incorrect."/>
                    <pic:cNvPicPr>
                      <a:picLocks noChangeAspect="1"/>
                    </pic:cNvPicPr>
                  </pic:nvPicPr>
                  <pic:blipFill>
                    <a:blip r:embed="rId80"/>
                    <a:stretch/>
                  </pic:blipFill>
                  <pic:spPr bwMode="auto">
                    <a:xfrm>
                      <a:off x="0" y="0"/>
                      <a:ext cx="5237739" cy="3333106"/>
                    </a:xfrm>
                    <a:prstGeom prst="rect">
                      <a:avLst/>
                    </a:prstGeom>
                  </pic:spPr>
                </pic:pic>
              </a:graphicData>
            </a:graphic>
          </wp:inline>
        </w:drawing>
      </w:r>
    </w:p>
    <w:p w14:paraId="5D9450FE"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1DF3F9BD" w14:textId="77777777" w:rsidR="00051F6A" w:rsidRDefault="0051186E">
      <w:pPr>
        <w:pStyle w:val="Caption"/>
        <w:keepNext/>
        <w:jc w:val="left"/>
        <w:rPr>
          <w:b w:val="0"/>
          <w:bCs w:val="0"/>
        </w:rPr>
      </w:pPr>
      <w:r>
        <w:t xml:space="preserve">Figure </w:t>
      </w:r>
      <w:r>
        <w:fldChar w:fldCharType="begin"/>
      </w:r>
      <w:r>
        <w:instrText xml:space="preserve">STYLEREF 2 \s </w:instrText>
      </w:r>
      <w:r>
        <w:fldChar w:fldCharType="separate"/>
      </w:r>
      <w:r>
        <w:t>2.1</w:t>
      </w:r>
      <w:r>
        <w:fldChar w:fldCharType="end"/>
      </w:r>
      <w:r>
        <w:t>.</w:t>
      </w:r>
      <w:fldSimple w:instr=" SEQ Figure \* ARABIC \s 2 ">
        <w:r>
          <w:t>8</w:t>
        </w:r>
      </w:fldSimple>
      <w:r>
        <w:t xml:space="preserve">. </w:t>
      </w:r>
      <w:r>
        <w:rPr>
          <w:b w:val="0"/>
          <w:bCs w:val="0"/>
        </w:rPr>
        <w:t>CV of Blim for the blue and red shrimp (</w:t>
      </w:r>
      <w:r>
        <w:rPr>
          <w:b w:val="0"/>
          <w:bCs w:val="0"/>
          <w:i/>
        </w:rPr>
        <w:t>Aristeus antennatus</w:t>
      </w:r>
      <w:r>
        <w:rPr>
          <w:b w:val="0"/>
          <w:bCs w:val="0"/>
        </w:rPr>
        <w:t>) in GSAs 6 and 7 under an annual interval (i = 1) and F</w:t>
      </w:r>
      <w:r>
        <w:rPr>
          <w:b w:val="0"/>
          <w:bCs w:val="0"/>
          <w:vertAlign w:val="subscript"/>
        </w:rPr>
        <w:t>0.1</w:t>
      </w:r>
      <w:r>
        <w:rPr>
          <w:b w:val="0"/>
          <w:bCs w:val="0"/>
        </w:rPr>
        <w:t xml:space="preserve"> target. The three scenarios correspond to direct B</w:t>
      </w:r>
      <w:r>
        <w:rPr>
          <w:b w:val="0"/>
          <w:bCs w:val="0"/>
          <w:vertAlign w:val="subscript"/>
        </w:rPr>
        <w:t>lim</w:t>
      </w:r>
      <w:r>
        <w:rPr>
          <w:b w:val="0"/>
          <w:bCs w:val="0"/>
        </w:rPr>
        <w:t>, SPR geometric-mean, and SPR Hockey-stick reference points.</w:t>
      </w:r>
    </w:p>
    <w:p w14:paraId="33C09CDB" w14:textId="77777777" w:rsidR="00051F6A" w:rsidRDefault="0051186E">
      <w:pPr>
        <w:pStyle w:val="Text3"/>
        <w:ind w:left="0"/>
        <w:rPr>
          <w:rFonts w:cs="Arial"/>
        </w:rPr>
      </w:pPr>
      <w:r>
        <w:rPr>
          <w:rFonts w:cs="Arial"/>
          <w:noProof/>
          <w:lang w:val="it-IT" w:eastAsia="it-IT"/>
        </w:rPr>
        <w:drawing>
          <wp:inline distT="0" distB="0" distL="0" distR="0" wp14:anchorId="08C1A2F4" wp14:editId="07950D90">
            <wp:extent cx="6300470" cy="3780282"/>
            <wp:effectExtent l="0" t="0" r="0" b="0"/>
            <wp:docPr id="22" name="Picture 19"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a number of lines&#10;&#10;AI-generated content may be incorrect."/>
                    <pic:cNvPicPr>
                      <a:picLocks noChangeAspect="1"/>
                    </pic:cNvPicPr>
                  </pic:nvPicPr>
                  <pic:blipFill>
                    <a:blip r:embed="rId81"/>
                    <a:stretch/>
                  </pic:blipFill>
                  <pic:spPr bwMode="auto">
                    <a:xfrm>
                      <a:off x="0" y="0"/>
                      <a:ext cx="6300469" cy="3780281"/>
                    </a:xfrm>
                    <a:prstGeom prst="rect">
                      <a:avLst/>
                    </a:prstGeom>
                  </pic:spPr>
                </pic:pic>
              </a:graphicData>
            </a:graphic>
          </wp:inline>
        </w:drawing>
      </w:r>
    </w:p>
    <w:p w14:paraId="7F4E4530" w14:textId="77777777" w:rsidR="00051F6A" w:rsidRDefault="0051186E">
      <w:pPr>
        <w:rPr>
          <w:rFonts w:cs="Arial"/>
          <w:color w:val="000000"/>
          <w:sz w:val="22"/>
          <w:szCs w:val="22"/>
        </w:rPr>
      </w:pPr>
      <w:r>
        <w:rPr>
          <w:rFonts w:cs="Arial"/>
          <w:bCs/>
          <w:i/>
          <w:iCs/>
          <w:color w:val="000000"/>
          <w:sz w:val="22"/>
          <w:szCs w:val="22"/>
          <w:lang w:val="sv-SE"/>
        </w:rPr>
        <w:t>Source: own elaborations.</w:t>
      </w:r>
    </w:p>
    <w:p w14:paraId="78C13526" w14:textId="77777777" w:rsidR="00051F6A" w:rsidRDefault="00051F6A">
      <w:pPr>
        <w:rPr>
          <w:rFonts w:cs="Arial"/>
          <w:color w:val="000000"/>
          <w:sz w:val="22"/>
          <w:szCs w:val="22"/>
        </w:rPr>
      </w:pPr>
    </w:p>
    <w:p w14:paraId="2720F69B" w14:textId="77777777" w:rsidR="00051F6A" w:rsidRDefault="0051186E">
      <w:pPr>
        <w:pStyle w:val="Caption"/>
        <w:keepNext/>
      </w:pPr>
      <w:r>
        <w:lastRenderedPageBreak/>
        <w:t xml:space="preserve">Table </w:t>
      </w:r>
      <w:r>
        <w:fldChar w:fldCharType="begin"/>
      </w:r>
      <w:r>
        <w:instrText xml:space="preserve">STYLEREF 2 \s </w:instrText>
      </w:r>
      <w:r>
        <w:fldChar w:fldCharType="separate"/>
      </w:r>
      <w:r>
        <w:t>2.1</w:t>
      </w:r>
      <w:r>
        <w:fldChar w:fldCharType="end"/>
      </w:r>
      <w:r>
        <w:t>.</w:t>
      </w:r>
      <w:fldSimple w:instr=" SEQ Table \* ARABIC \s 2 ">
        <w:r>
          <w:t>4.</w:t>
        </w:r>
      </w:fldSimple>
      <w:r>
        <w:t xml:space="preserve">- </w:t>
      </w:r>
      <w:r>
        <w:rPr>
          <w:b w:val="0"/>
          <w:bCs w:val="0"/>
          <w:szCs w:val="22"/>
        </w:rPr>
        <w:t>Median, Maximum and Minimum values for CV of B</w:t>
      </w:r>
      <w:r>
        <w:rPr>
          <w:b w:val="0"/>
          <w:bCs w:val="0"/>
          <w:szCs w:val="22"/>
          <w:vertAlign w:val="subscript"/>
        </w:rPr>
        <w:t>lim</w:t>
      </w:r>
      <w:r>
        <w:rPr>
          <w:b w:val="0"/>
          <w:bCs w:val="0"/>
          <w:szCs w:val="22"/>
        </w:rPr>
        <w:t xml:space="preserve"> under different Scenarios.</w:t>
      </w:r>
    </w:p>
    <w:tbl>
      <w:tblPr>
        <w:tblStyle w:val="TableGrid"/>
        <w:tblW w:w="0" w:type="auto"/>
        <w:tblLook w:val="04A0" w:firstRow="1" w:lastRow="0" w:firstColumn="1" w:lastColumn="0" w:noHBand="0" w:noVBand="1"/>
      </w:tblPr>
      <w:tblGrid>
        <w:gridCol w:w="2480"/>
        <w:gridCol w:w="2478"/>
        <w:gridCol w:w="2477"/>
        <w:gridCol w:w="2477"/>
      </w:tblGrid>
      <w:tr w:rsidR="00051F6A" w14:paraId="107BC8BD" w14:textId="77777777">
        <w:tc>
          <w:tcPr>
            <w:tcW w:w="2480" w:type="dxa"/>
          </w:tcPr>
          <w:p w14:paraId="36A15F44" w14:textId="77777777" w:rsidR="00051F6A" w:rsidRDefault="0051186E">
            <w:pPr>
              <w:rPr>
                <w:rFonts w:cs="Arial"/>
                <w:b/>
                <w:bCs/>
              </w:rPr>
            </w:pPr>
            <w:r>
              <w:rPr>
                <w:rFonts w:eastAsia="undefined" w:cs="Arial"/>
                <w:b/>
                <w:bCs/>
              </w:rPr>
              <w:t>Scenario</w:t>
            </w:r>
          </w:p>
        </w:tc>
        <w:tc>
          <w:tcPr>
            <w:tcW w:w="2480" w:type="dxa"/>
          </w:tcPr>
          <w:p w14:paraId="67D08E11" w14:textId="77777777" w:rsidR="00051F6A" w:rsidRDefault="0051186E">
            <w:pPr>
              <w:jc w:val="center"/>
              <w:rPr>
                <w:rFonts w:cs="Arial"/>
                <w:b/>
                <w:bCs/>
              </w:rPr>
            </w:pPr>
            <w:r>
              <w:rPr>
                <w:rFonts w:eastAsia="undefined" w:cs="Arial"/>
                <w:b/>
                <w:bCs/>
              </w:rPr>
              <w:t>Median</w:t>
            </w:r>
          </w:p>
        </w:tc>
        <w:tc>
          <w:tcPr>
            <w:tcW w:w="2480" w:type="dxa"/>
          </w:tcPr>
          <w:p w14:paraId="46E6FE43" w14:textId="77777777" w:rsidR="00051F6A" w:rsidRDefault="0051186E">
            <w:pPr>
              <w:jc w:val="center"/>
              <w:rPr>
                <w:rFonts w:cs="Arial"/>
                <w:b/>
                <w:bCs/>
              </w:rPr>
            </w:pPr>
            <w:r>
              <w:rPr>
                <w:rFonts w:eastAsia="undefined" w:cs="Arial"/>
                <w:b/>
                <w:bCs/>
              </w:rPr>
              <w:t>Max</w:t>
            </w:r>
          </w:p>
        </w:tc>
        <w:tc>
          <w:tcPr>
            <w:tcW w:w="2480" w:type="dxa"/>
          </w:tcPr>
          <w:p w14:paraId="26B5333F" w14:textId="77777777" w:rsidR="00051F6A" w:rsidRDefault="0051186E">
            <w:pPr>
              <w:jc w:val="center"/>
              <w:rPr>
                <w:rFonts w:cs="Arial"/>
                <w:b/>
                <w:bCs/>
              </w:rPr>
            </w:pPr>
            <w:r>
              <w:rPr>
                <w:rFonts w:eastAsia="undefined" w:cs="Arial"/>
                <w:b/>
                <w:bCs/>
              </w:rPr>
              <w:t>Min</w:t>
            </w:r>
          </w:p>
        </w:tc>
      </w:tr>
      <w:tr w:rsidR="00051F6A" w14:paraId="52C4C351" w14:textId="77777777">
        <w:tc>
          <w:tcPr>
            <w:tcW w:w="2480" w:type="dxa"/>
          </w:tcPr>
          <w:p w14:paraId="77D0ADC2" w14:textId="77777777" w:rsidR="00051F6A" w:rsidRDefault="0051186E">
            <w:pPr>
              <w:rPr>
                <w:rFonts w:cs="Arial"/>
              </w:rPr>
            </w:pPr>
            <w:r>
              <w:rPr>
                <w:rFonts w:cs="Arial"/>
              </w:rPr>
              <w:t>B</w:t>
            </w:r>
            <w:r>
              <w:rPr>
                <w:rFonts w:cs="Arial"/>
                <w:vertAlign w:val="subscript"/>
              </w:rPr>
              <w:t>lim</w:t>
            </w:r>
            <w:r>
              <w:rPr>
                <w:rFonts w:cs="Arial"/>
              </w:rPr>
              <w:t>_i1_f01</w:t>
            </w:r>
          </w:p>
        </w:tc>
        <w:tc>
          <w:tcPr>
            <w:tcW w:w="2480" w:type="dxa"/>
          </w:tcPr>
          <w:p w14:paraId="1BA6E709" w14:textId="77777777" w:rsidR="00051F6A" w:rsidRDefault="0051186E">
            <w:pPr>
              <w:jc w:val="center"/>
              <w:rPr>
                <w:rFonts w:cs="Arial"/>
              </w:rPr>
            </w:pPr>
            <w:r>
              <w:rPr>
                <w:rFonts w:eastAsia="undefined" w:cs="Arial"/>
              </w:rPr>
              <w:t>0.088</w:t>
            </w:r>
          </w:p>
        </w:tc>
        <w:tc>
          <w:tcPr>
            <w:tcW w:w="2480" w:type="dxa"/>
          </w:tcPr>
          <w:p w14:paraId="6CFA0BF9" w14:textId="77777777" w:rsidR="00051F6A" w:rsidRDefault="0051186E">
            <w:pPr>
              <w:jc w:val="center"/>
              <w:rPr>
                <w:rFonts w:cs="Arial"/>
              </w:rPr>
            </w:pPr>
            <w:r>
              <w:rPr>
                <w:rFonts w:eastAsia="undefined" w:cs="Arial"/>
              </w:rPr>
              <w:t>2.555</w:t>
            </w:r>
          </w:p>
        </w:tc>
        <w:tc>
          <w:tcPr>
            <w:tcW w:w="2480" w:type="dxa"/>
          </w:tcPr>
          <w:p w14:paraId="4FAA4924" w14:textId="77777777" w:rsidR="00051F6A" w:rsidRDefault="0051186E">
            <w:pPr>
              <w:jc w:val="center"/>
              <w:rPr>
                <w:rFonts w:cs="Arial"/>
              </w:rPr>
            </w:pPr>
            <w:r>
              <w:rPr>
                <w:rFonts w:eastAsia="undefined" w:cs="Arial"/>
              </w:rPr>
              <w:t>0.015</w:t>
            </w:r>
          </w:p>
        </w:tc>
      </w:tr>
      <w:tr w:rsidR="00051F6A" w14:paraId="0EEDD251" w14:textId="77777777">
        <w:tc>
          <w:tcPr>
            <w:tcW w:w="2480" w:type="dxa"/>
          </w:tcPr>
          <w:p w14:paraId="6185E113" w14:textId="77777777" w:rsidR="00051F6A" w:rsidRDefault="0051186E">
            <w:pPr>
              <w:rPr>
                <w:rFonts w:cs="Arial"/>
              </w:rPr>
            </w:pPr>
            <w:r>
              <w:rPr>
                <w:rFonts w:eastAsia="undefined" w:cs="Arial"/>
              </w:rPr>
              <w:t>spr_i1_geomean_f01</w:t>
            </w:r>
          </w:p>
        </w:tc>
        <w:tc>
          <w:tcPr>
            <w:tcW w:w="2480" w:type="dxa"/>
          </w:tcPr>
          <w:p w14:paraId="68189042" w14:textId="77777777" w:rsidR="00051F6A" w:rsidRDefault="0051186E">
            <w:pPr>
              <w:jc w:val="center"/>
              <w:rPr>
                <w:rFonts w:cs="Arial"/>
              </w:rPr>
            </w:pPr>
            <w:r>
              <w:rPr>
                <w:rFonts w:eastAsia="undefined" w:cs="Arial"/>
              </w:rPr>
              <w:t>0.037</w:t>
            </w:r>
          </w:p>
        </w:tc>
        <w:tc>
          <w:tcPr>
            <w:tcW w:w="2480" w:type="dxa"/>
          </w:tcPr>
          <w:p w14:paraId="11632592" w14:textId="77777777" w:rsidR="00051F6A" w:rsidRDefault="0051186E">
            <w:pPr>
              <w:jc w:val="center"/>
              <w:rPr>
                <w:rFonts w:cs="Arial"/>
              </w:rPr>
            </w:pPr>
            <w:r>
              <w:rPr>
                <w:rFonts w:eastAsia="undefined" w:cs="Arial"/>
              </w:rPr>
              <w:t>0.801</w:t>
            </w:r>
          </w:p>
        </w:tc>
        <w:tc>
          <w:tcPr>
            <w:tcW w:w="2480" w:type="dxa"/>
          </w:tcPr>
          <w:p w14:paraId="23A5139A" w14:textId="77777777" w:rsidR="00051F6A" w:rsidRDefault="0051186E">
            <w:pPr>
              <w:jc w:val="center"/>
              <w:rPr>
                <w:rFonts w:cs="Arial"/>
              </w:rPr>
            </w:pPr>
            <w:r>
              <w:rPr>
                <w:rFonts w:eastAsia="undefined" w:cs="Arial"/>
              </w:rPr>
              <w:t>0.014</w:t>
            </w:r>
          </w:p>
        </w:tc>
      </w:tr>
      <w:tr w:rsidR="00051F6A" w14:paraId="2C3CEF2D" w14:textId="77777777">
        <w:tc>
          <w:tcPr>
            <w:tcW w:w="2480" w:type="dxa"/>
          </w:tcPr>
          <w:p w14:paraId="54AA18F5" w14:textId="77777777" w:rsidR="00051F6A" w:rsidRDefault="0051186E">
            <w:pPr>
              <w:rPr>
                <w:rFonts w:cs="Arial"/>
              </w:rPr>
            </w:pPr>
            <w:r>
              <w:rPr>
                <w:rFonts w:eastAsia="undefined" w:cs="Arial"/>
              </w:rPr>
              <w:t>spr_i1_segreg_f01</w:t>
            </w:r>
          </w:p>
        </w:tc>
        <w:tc>
          <w:tcPr>
            <w:tcW w:w="2480" w:type="dxa"/>
          </w:tcPr>
          <w:p w14:paraId="1C8C5D4D" w14:textId="77777777" w:rsidR="00051F6A" w:rsidRDefault="0051186E">
            <w:pPr>
              <w:jc w:val="center"/>
              <w:rPr>
                <w:rFonts w:cs="Arial"/>
              </w:rPr>
            </w:pPr>
            <w:r>
              <w:rPr>
                <w:rFonts w:eastAsia="undefined" w:cs="Arial"/>
              </w:rPr>
              <w:t>0.031</w:t>
            </w:r>
          </w:p>
        </w:tc>
        <w:tc>
          <w:tcPr>
            <w:tcW w:w="2480" w:type="dxa"/>
          </w:tcPr>
          <w:p w14:paraId="4FE414D5" w14:textId="77777777" w:rsidR="00051F6A" w:rsidRDefault="0051186E">
            <w:pPr>
              <w:jc w:val="center"/>
              <w:rPr>
                <w:rFonts w:cs="Arial"/>
              </w:rPr>
            </w:pPr>
            <w:r>
              <w:rPr>
                <w:rFonts w:eastAsia="undefined" w:cs="Arial"/>
              </w:rPr>
              <w:t>1.080</w:t>
            </w:r>
          </w:p>
        </w:tc>
        <w:tc>
          <w:tcPr>
            <w:tcW w:w="2480" w:type="dxa"/>
          </w:tcPr>
          <w:p w14:paraId="7C00229E" w14:textId="77777777" w:rsidR="00051F6A" w:rsidRDefault="0051186E">
            <w:pPr>
              <w:jc w:val="center"/>
              <w:rPr>
                <w:rFonts w:cs="Arial"/>
              </w:rPr>
            </w:pPr>
            <w:r>
              <w:rPr>
                <w:rFonts w:eastAsia="undefined" w:cs="Arial"/>
              </w:rPr>
              <w:t>0.011</w:t>
            </w:r>
          </w:p>
        </w:tc>
      </w:tr>
    </w:tbl>
    <w:p w14:paraId="38B05ADA"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609A3E4D" w14:textId="77777777" w:rsidR="00051F6A" w:rsidRDefault="00051F6A">
      <w:pPr>
        <w:pStyle w:val="Text3"/>
        <w:ind w:left="0"/>
        <w:rPr>
          <w:rFonts w:cs="Arial"/>
        </w:rPr>
      </w:pPr>
    </w:p>
    <w:p w14:paraId="1854F966" w14:textId="77777777" w:rsidR="00051F6A" w:rsidRDefault="0051186E">
      <w:pPr>
        <w:pStyle w:val="Heading3"/>
        <w:ind w:left="709"/>
        <w:rPr>
          <w:rFonts w:cs="Arial"/>
        </w:rPr>
      </w:pPr>
      <w:bookmarkStart w:id="23" w:name="_Toc233124188"/>
      <w:r>
        <w:rPr>
          <w:rFonts w:cs="Arial"/>
          <w:szCs w:val="24"/>
        </w:rPr>
        <w:t>Stock of MUT in GSAs 1</w:t>
      </w:r>
      <w:bookmarkEnd w:id="23"/>
    </w:p>
    <w:p w14:paraId="0EF08756" w14:textId="73D6D51D" w:rsidR="00051F6A" w:rsidRDefault="0051186E">
      <w:pPr>
        <w:pBdr>
          <w:top w:val="none" w:sz="4" w:space="0" w:color="000000"/>
          <w:left w:val="none" w:sz="4" w:space="0" w:color="000000"/>
          <w:bottom w:val="none" w:sz="4" w:space="0" w:color="000000"/>
          <w:right w:val="none" w:sz="4" w:space="0" w:color="000000"/>
        </w:pBdr>
        <w:spacing w:line="235" w:lineRule="atLeast"/>
        <w:rPr>
          <w:rFonts w:eastAsia="Arial" w:cs="Arial"/>
          <w:color w:val="000000"/>
        </w:rPr>
      </w:pPr>
      <w:r>
        <w:rPr>
          <w:rFonts w:eastAsia="Arial" w:cs="Arial"/>
          <w:color w:val="000000"/>
        </w:rPr>
        <w:t>The STECF EWG 26-03 conducted an MSE sensitivity analysis for red mullet (MUT) in GSA 1. The analysis examined six scenarios through a factorial design with two factors: reference point recalculation intervals (i = 1 and i = 3 years) and three alternative methods for determining the limit reference point B</w:t>
      </w:r>
      <w:r>
        <w:rPr>
          <w:rFonts w:eastAsia="Arial" w:cs="Arial"/>
          <w:color w:val="000000"/>
          <w:vertAlign w:val="subscript"/>
        </w:rPr>
        <w:t>lim</w:t>
      </w:r>
      <w:r>
        <w:rPr>
          <w:rFonts w:eastAsia="Arial" w:cs="Arial"/>
          <w:color w:val="000000"/>
        </w:rPr>
        <w:t>. The three B</w:t>
      </w:r>
      <w:r>
        <w:rPr>
          <w:rFonts w:eastAsia="Arial" w:cs="Arial"/>
          <w:color w:val="000000"/>
          <w:vertAlign w:val="subscript"/>
        </w:rPr>
        <w:t>lim</w:t>
      </w:r>
      <w:r>
        <w:rPr>
          <w:rFonts w:eastAsia="Arial" w:cs="Arial"/>
          <w:color w:val="000000"/>
        </w:rPr>
        <w:t xml:space="preserve"> estimation methods comprised: (1) the breakpoint derived from segmented regression analysis, (2) an SPR-based approach using a geometric mean stock-recruitment relationship, and (3) an SPR-based approach employing a Hockey-stick stock-recruitment relationship</w:t>
      </w:r>
      <w:r w:rsidR="00766E9B">
        <w:rPr>
          <w:rFonts w:eastAsia="Arial" w:cs="Arial"/>
          <w:color w:val="000000"/>
        </w:rPr>
        <w:t xml:space="preserve"> (whereby Blim would be 0.25·</w:t>
      </w:r>
      <w:proofErr w:type="gramStart"/>
      <w:r w:rsidR="00766E9B">
        <w:rPr>
          <w:rFonts w:eastAsia="Arial" w:cs="Arial"/>
          <w:color w:val="000000"/>
        </w:rPr>
        <w:t>B(</w:t>
      </w:r>
      <w:proofErr w:type="gramEnd"/>
      <w:r w:rsidR="00766E9B">
        <w:rPr>
          <w:rFonts w:eastAsia="Arial" w:cs="Arial"/>
          <w:color w:val="000000"/>
        </w:rPr>
        <w:t>F</w:t>
      </w:r>
      <w:r w:rsidR="00766E9B" w:rsidRPr="00766E9B">
        <w:rPr>
          <w:rFonts w:eastAsia="Arial" w:cs="Arial"/>
          <w:color w:val="000000"/>
          <w:vertAlign w:val="subscript"/>
          <w:rPrChange w:id="24" w:author="ANDRES URIARTE" w:date="2026-07-07T16:20:00Z" w16du:dateUtc="2026-07-07T14:20:00Z">
            <w:rPr>
              <w:rFonts w:eastAsia="Arial" w:cs="Arial"/>
              <w:color w:val="000000"/>
            </w:rPr>
          </w:rPrChange>
        </w:rPr>
        <w:t>0.1</w:t>
      </w:r>
      <w:r w:rsidR="00766E9B">
        <w:rPr>
          <w:rFonts w:eastAsia="Arial" w:cs="Arial"/>
          <w:color w:val="000000"/>
        </w:rPr>
        <w:t>))</w:t>
      </w:r>
      <w:r>
        <w:rPr>
          <w:rFonts w:eastAsia="Arial" w:cs="Arial"/>
          <w:color w:val="000000"/>
        </w:rPr>
        <w:t>. All scenarios maintained F</w:t>
      </w:r>
      <w:r>
        <w:rPr>
          <w:rFonts w:eastAsia="Arial" w:cs="Arial"/>
          <w:color w:val="000000"/>
          <w:vertAlign w:val="subscript"/>
        </w:rPr>
        <w:t>0.1</w:t>
      </w:r>
      <w:r>
        <w:rPr>
          <w:rFonts w:eastAsia="Arial" w:cs="Arial"/>
          <w:color w:val="000000"/>
        </w:rPr>
        <w:t xml:space="preserve"> as the target fishing mortality reference point.</w:t>
      </w:r>
    </w:p>
    <w:p w14:paraId="3C84BA72" w14:textId="77777777" w:rsidR="00051F6A" w:rsidRDefault="0051186E">
      <w:pPr>
        <w:pBdr>
          <w:top w:val="none" w:sz="4" w:space="0" w:color="000000"/>
          <w:left w:val="none" w:sz="4" w:space="0" w:color="000000"/>
          <w:bottom w:val="none" w:sz="4" w:space="0" w:color="000000"/>
          <w:right w:val="none" w:sz="4" w:space="0" w:color="000000"/>
        </w:pBdr>
        <w:spacing w:line="235" w:lineRule="atLeast"/>
      </w:pPr>
      <w:r>
        <w:t>Three scenarios were selected by STECF EWG 26-03, all corresponding to an annual assessment interval (i = 1). These scenarios encompass the segmented regression breakpoint, SPR geometric mean, and SPR Hockey-stick methods for B</w:t>
      </w:r>
      <w:r>
        <w:rPr>
          <w:vertAlign w:val="subscript"/>
        </w:rPr>
        <w:t>lim</w:t>
      </w:r>
      <w:r>
        <w:t xml:space="preserve"> determination. Figure 2.19 illustrates the relative projection trajectories under each scenario, while Figure 2.1.10 displays the temporal variability in B</w:t>
      </w:r>
      <w:r>
        <w:rPr>
          <w:vertAlign w:val="subscript"/>
        </w:rPr>
        <w:t>lim</w:t>
      </w:r>
      <w:r>
        <w:t xml:space="preserve"> expressed as coefficients of variation (CV).</w:t>
      </w:r>
    </w:p>
    <w:p w14:paraId="4AF176D6" w14:textId="77777777" w:rsidR="00051F6A" w:rsidRDefault="0051186E">
      <w:pPr>
        <w:pBdr>
          <w:top w:val="none" w:sz="4" w:space="0" w:color="000000"/>
          <w:left w:val="none" w:sz="4" w:space="0" w:color="000000"/>
          <w:bottom w:val="none" w:sz="4" w:space="0" w:color="000000"/>
          <w:right w:val="none" w:sz="4" w:space="0" w:color="000000"/>
        </w:pBdr>
        <w:spacing w:line="235" w:lineRule="atLeast"/>
      </w:pPr>
      <w:r>
        <w:t>Table 2.1.5 provides summary statistics of B</w:t>
      </w:r>
      <w:r>
        <w:rPr>
          <w:vertAlign w:val="subscript"/>
        </w:rPr>
        <w:t>lim</w:t>
      </w:r>
      <w:r>
        <w:t xml:space="preserve"> CV across all scenarios, including median, minimum, and maximum values.</w:t>
      </w:r>
    </w:p>
    <w:p w14:paraId="2C68DE43" w14:textId="77777777" w:rsidR="00051F6A" w:rsidRDefault="0051186E">
      <w:pPr>
        <w:pBdr>
          <w:top w:val="none" w:sz="4" w:space="0" w:color="000000"/>
          <w:left w:val="none" w:sz="4" w:space="0" w:color="000000"/>
          <w:bottom w:val="none" w:sz="4" w:space="0" w:color="000000"/>
          <w:right w:val="none" w:sz="4" w:space="0" w:color="000000"/>
        </w:pBdr>
        <w:spacing w:line="235" w:lineRule="atLeast"/>
      </w:pPr>
      <w:r>
        <w:t>Based on the figures and table shown below for MUT in GSA 1, all scenarios exhibit relatively similar uncertainty in the estimation of B</w:t>
      </w:r>
      <w:r>
        <w:rPr>
          <w:vertAlign w:val="subscript"/>
        </w:rPr>
        <w:t>lim</w:t>
      </w:r>
      <w:r>
        <w:t>. However, the SPR geometric mean (spr_1_gm) may demonstrate the most consistent performance, exhibiting the narrowest CV range (lowest maximum and minimum values), despite having a slightly higher median CV than the other two scenarios.</w:t>
      </w:r>
    </w:p>
    <w:p w14:paraId="4E23871B" w14:textId="77777777" w:rsidR="00051F6A" w:rsidRDefault="0051186E">
      <w:pPr>
        <w:pStyle w:val="Caption"/>
        <w:keepNext/>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9</w:t>
        </w:r>
      </w:fldSimple>
      <w:r>
        <w:t xml:space="preserve">. </w:t>
      </w:r>
      <w:r>
        <w:rPr>
          <w:b w:val="0"/>
          <w:bCs w:val="0"/>
        </w:rPr>
        <w:t>Relative projection trajectories for red mullet (MUT) in GSAs 1 under an annual assessment interval (i = 1) and F</w:t>
      </w:r>
      <w:r>
        <w:rPr>
          <w:b w:val="0"/>
          <w:bCs w:val="0"/>
          <w:vertAlign w:val="subscript"/>
        </w:rPr>
        <w:t>0.1</w:t>
      </w:r>
      <w:r>
        <w:rPr>
          <w:b w:val="0"/>
          <w:bCs w:val="0"/>
        </w:rPr>
        <w:t xml:space="preserve"> target. The three scenarios correspond to direct B</w:t>
      </w:r>
      <w:r>
        <w:rPr>
          <w:b w:val="0"/>
          <w:bCs w:val="0"/>
          <w:vertAlign w:val="subscript"/>
        </w:rPr>
        <w:t>lim</w:t>
      </w:r>
      <w:r>
        <w:rPr>
          <w:b w:val="0"/>
          <w:bCs w:val="0"/>
        </w:rPr>
        <w:t>, SPR geometric-mean and SPR Hockey-stick reference points.</w:t>
      </w:r>
    </w:p>
    <w:p w14:paraId="4402FDAF" w14:textId="77777777" w:rsidR="00051F6A" w:rsidRDefault="0051186E">
      <w:pPr>
        <w:pBdr>
          <w:top w:val="none" w:sz="4" w:space="0" w:color="000000"/>
          <w:left w:val="none" w:sz="4" w:space="0" w:color="000000"/>
          <w:bottom w:val="none" w:sz="4" w:space="0" w:color="000000"/>
          <w:right w:val="none" w:sz="4" w:space="0" w:color="000000"/>
        </w:pBdr>
        <w:spacing w:line="235" w:lineRule="atLeast"/>
        <w:ind w:firstLine="709"/>
        <w:jc w:val="left"/>
        <w:rPr>
          <w:rFonts w:cs="Arial"/>
          <w:bCs/>
          <w:i/>
          <w:iCs/>
          <w:color w:val="000000"/>
          <w:sz w:val="22"/>
          <w:szCs w:val="22"/>
          <w:lang w:val="sv-SE"/>
        </w:rPr>
      </w:pPr>
      <w:r>
        <w:rPr>
          <w:rStyle w:val="FiguretextChar"/>
          <w:noProof/>
          <w:lang w:val="it-IT" w:eastAsia="it-IT"/>
        </w:rPr>
        <w:drawing>
          <wp:inline distT="0" distB="0" distL="0" distR="0" wp14:anchorId="7C360A24" wp14:editId="40300AE8">
            <wp:extent cx="4714240" cy="35356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914" name=""/>
                    <pic:cNvPicPr>
                      <a:picLocks noChangeAspect="1"/>
                    </pic:cNvPicPr>
                  </pic:nvPicPr>
                  <pic:blipFill>
                    <a:blip r:embed="rId82"/>
                    <a:stretch/>
                  </pic:blipFill>
                  <pic:spPr bwMode="auto">
                    <a:xfrm>
                      <a:off x="0" y="0"/>
                      <a:ext cx="4723743" cy="3542807"/>
                    </a:xfrm>
                    <a:prstGeom prst="rect">
                      <a:avLst/>
                    </a:prstGeom>
                  </pic:spPr>
                </pic:pic>
              </a:graphicData>
            </a:graphic>
          </wp:inline>
        </w:drawing>
      </w:r>
    </w:p>
    <w:p w14:paraId="41CB0B79" w14:textId="77777777" w:rsidR="00051F6A" w:rsidRDefault="0051186E">
      <w:pPr>
        <w:pBdr>
          <w:top w:val="none" w:sz="4" w:space="0" w:color="000000"/>
          <w:left w:val="none" w:sz="4" w:space="0" w:color="000000"/>
          <w:bottom w:val="none" w:sz="4" w:space="0" w:color="000000"/>
          <w:right w:val="none" w:sz="4" w:space="0" w:color="000000"/>
        </w:pBdr>
        <w:spacing w:line="235" w:lineRule="atLeast"/>
        <w:ind w:firstLine="709"/>
        <w:jc w:val="left"/>
        <w:rPr>
          <w:rStyle w:val="FiguretextChar"/>
        </w:rPr>
      </w:pPr>
      <w:r>
        <w:rPr>
          <w:rFonts w:cs="Arial"/>
          <w:bCs/>
          <w:i/>
          <w:iCs/>
          <w:color w:val="000000"/>
          <w:sz w:val="22"/>
          <w:szCs w:val="22"/>
          <w:lang w:val="sv-SE"/>
        </w:rPr>
        <w:t>Source: own elaborations.</w:t>
      </w:r>
    </w:p>
    <w:p w14:paraId="25840630" w14:textId="77777777" w:rsidR="00051F6A" w:rsidRDefault="0051186E">
      <w:pPr>
        <w:pStyle w:val="Caption"/>
        <w:keepNext/>
        <w:jc w:val="left"/>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10</w:t>
        </w:r>
      </w:fldSimple>
      <w:r>
        <w:t xml:space="preserve">. </w:t>
      </w:r>
      <w:r>
        <w:rPr>
          <w:b w:val="0"/>
          <w:bCs w:val="0"/>
        </w:rPr>
        <w:t>CV of B</w:t>
      </w:r>
      <w:r>
        <w:rPr>
          <w:b w:val="0"/>
          <w:bCs w:val="0"/>
          <w:vertAlign w:val="subscript"/>
        </w:rPr>
        <w:t>lim</w:t>
      </w:r>
      <w:r>
        <w:rPr>
          <w:b w:val="0"/>
          <w:bCs w:val="0"/>
        </w:rPr>
        <w:t xml:space="preserve"> for red mullet (MUT) in GSAs 1 under an annual assessment interval (i = 1) and F</w:t>
      </w:r>
      <w:r>
        <w:rPr>
          <w:b w:val="0"/>
          <w:bCs w:val="0"/>
          <w:vertAlign w:val="subscript"/>
        </w:rPr>
        <w:t>0.1</w:t>
      </w:r>
      <w:r>
        <w:rPr>
          <w:b w:val="0"/>
          <w:bCs w:val="0"/>
        </w:rPr>
        <w:t xml:space="preserve"> target. The three scenarios correspond to direct B</w:t>
      </w:r>
      <w:r>
        <w:rPr>
          <w:b w:val="0"/>
          <w:bCs w:val="0"/>
          <w:vertAlign w:val="subscript"/>
        </w:rPr>
        <w:t>lim</w:t>
      </w:r>
      <w:r>
        <w:rPr>
          <w:b w:val="0"/>
          <w:bCs w:val="0"/>
        </w:rPr>
        <w:t>, SPR geometric-mean and SPR Hockey-stick reference points.</w:t>
      </w:r>
    </w:p>
    <w:p w14:paraId="54EE221F" w14:textId="77777777" w:rsidR="00051F6A" w:rsidRDefault="0051186E">
      <w:pPr>
        <w:keepNext/>
        <w:spacing w:after="240"/>
        <w:jc w:val="left"/>
        <w:rPr>
          <w:rStyle w:val="FiguretextChar"/>
        </w:rPr>
      </w:pPr>
      <w:r>
        <w:rPr>
          <w:rStyle w:val="FiguretextChar"/>
          <w:noProof/>
          <w:lang w:val="it-IT" w:eastAsia="it-IT"/>
        </w:rPr>
        <w:drawing>
          <wp:inline distT="0" distB="0" distL="0" distR="0" wp14:anchorId="0E1F3496" wp14:editId="5E310AD9">
            <wp:extent cx="4947919" cy="3710940"/>
            <wp:effectExtent l="0" t="0" r="571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1695" name=""/>
                    <pic:cNvPicPr>
                      <a:picLocks noChangeAspect="1"/>
                    </pic:cNvPicPr>
                  </pic:nvPicPr>
                  <pic:blipFill>
                    <a:blip r:embed="rId83"/>
                    <a:stretch/>
                  </pic:blipFill>
                  <pic:spPr bwMode="auto">
                    <a:xfrm>
                      <a:off x="0" y="0"/>
                      <a:ext cx="4956505" cy="3717380"/>
                    </a:xfrm>
                    <a:prstGeom prst="rect">
                      <a:avLst/>
                    </a:prstGeom>
                  </pic:spPr>
                </pic:pic>
              </a:graphicData>
            </a:graphic>
          </wp:inline>
        </w:drawing>
      </w:r>
    </w:p>
    <w:p w14:paraId="4E9FF26D" w14:textId="77777777" w:rsidR="00051F6A" w:rsidRDefault="0051186E">
      <w:pPr>
        <w:keepNext/>
        <w:spacing w:after="240"/>
        <w:jc w:val="left"/>
        <w:rPr>
          <w:rFonts w:eastAsia="Verdana" w:cs="Arial"/>
          <w:sz w:val="22"/>
          <w:szCs w:val="22"/>
        </w:rPr>
      </w:pPr>
      <w:r>
        <w:rPr>
          <w:rFonts w:cs="Arial"/>
          <w:bCs/>
          <w:i/>
          <w:iCs/>
          <w:color w:val="000000"/>
          <w:sz w:val="22"/>
          <w:szCs w:val="22"/>
          <w:lang w:val="sv-SE"/>
        </w:rPr>
        <w:t>Source: own elaborations.</w:t>
      </w:r>
    </w:p>
    <w:p w14:paraId="69242067" w14:textId="77777777" w:rsidR="00051F6A" w:rsidRDefault="0051186E">
      <w:pPr>
        <w:pStyle w:val="Caption"/>
        <w:keepNext/>
        <w:rPr>
          <w:b w:val="0"/>
          <w:bCs w:val="0"/>
        </w:rPr>
      </w:pPr>
      <w:r>
        <w:t xml:space="preserve">Table </w:t>
      </w:r>
      <w:r>
        <w:fldChar w:fldCharType="begin"/>
      </w:r>
      <w:r>
        <w:instrText xml:space="preserve">STYLEREF 2 \s </w:instrText>
      </w:r>
      <w:r>
        <w:fldChar w:fldCharType="separate"/>
      </w:r>
      <w:r>
        <w:t>2.1</w:t>
      </w:r>
      <w:r>
        <w:fldChar w:fldCharType="end"/>
      </w:r>
      <w:r>
        <w:t>.</w:t>
      </w:r>
      <w:fldSimple w:instr=" SEQ Table \* ARABIC \s 2 ">
        <w:r>
          <w:t>5</w:t>
        </w:r>
      </w:fldSimple>
      <w:r>
        <w:t xml:space="preserve">. </w:t>
      </w:r>
      <w:r>
        <w:rPr>
          <w:b w:val="0"/>
          <w:bCs w:val="0"/>
          <w:szCs w:val="22"/>
        </w:rPr>
        <w:t>Median, Maximum and Minimum values for CV of B</w:t>
      </w:r>
      <w:r>
        <w:rPr>
          <w:b w:val="0"/>
          <w:bCs w:val="0"/>
          <w:szCs w:val="22"/>
          <w:vertAlign w:val="subscript"/>
        </w:rPr>
        <w:t>lim</w:t>
      </w:r>
      <w:r>
        <w:rPr>
          <w:b w:val="0"/>
          <w:bCs w:val="0"/>
          <w:szCs w:val="22"/>
        </w:rPr>
        <w:t xml:space="preserve"> under different Scenarios.</w:t>
      </w:r>
    </w:p>
    <w:tbl>
      <w:tblPr>
        <w:tblStyle w:val="TableGrid"/>
        <w:tblW w:w="0" w:type="auto"/>
        <w:tblLook w:val="04A0" w:firstRow="1" w:lastRow="0" w:firstColumn="1" w:lastColumn="0" w:noHBand="0" w:noVBand="1"/>
      </w:tblPr>
      <w:tblGrid>
        <w:gridCol w:w="2480"/>
        <w:gridCol w:w="2478"/>
        <w:gridCol w:w="2477"/>
        <w:gridCol w:w="2477"/>
      </w:tblGrid>
      <w:tr w:rsidR="00051F6A" w14:paraId="3DBC0FFE" w14:textId="77777777">
        <w:tc>
          <w:tcPr>
            <w:tcW w:w="2480" w:type="dxa"/>
          </w:tcPr>
          <w:p w14:paraId="29FC0355" w14:textId="77777777" w:rsidR="00051F6A" w:rsidRDefault="0051186E">
            <w:pPr>
              <w:keepNext/>
              <w:spacing w:after="240"/>
              <w:jc w:val="left"/>
              <w:rPr>
                <w:rFonts w:eastAsia="Verdana" w:cs="Arial"/>
                <w:b/>
                <w:bCs/>
                <w:sz w:val="22"/>
                <w:szCs w:val="22"/>
              </w:rPr>
            </w:pPr>
            <w:r>
              <w:rPr>
                <w:rFonts w:eastAsia="Verdana" w:cs="Arial"/>
                <w:b/>
                <w:bCs/>
                <w:sz w:val="22"/>
                <w:szCs w:val="22"/>
              </w:rPr>
              <w:t>Scenario</w:t>
            </w:r>
          </w:p>
        </w:tc>
        <w:tc>
          <w:tcPr>
            <w:tcW w:w="2480" w:type="dxa"/>
          </w:tcPr>
          <w:p w14:paraId="4418ADA5" w14:textId="77777777" w:rsidR="00051F6A" w:rsidRDefault="0051186E">
            <w:pPr>
              <w:keepNext/>
              <w:spacing w:after="240"/>
              <w:jc w:val="center"/>
              <w:rPr>
                <w:rFonts w:eastAsia="Verdana" w:cs="Arial"/>
                <w:b/>
                <w:bCs/>
                <w:sz w:val="22"/>
                <w:szCs w:val="22"/>
              </w:rPr>
            </w:pPr>
            <w:r>
              <w:rPr>
                <w:rFonts w:eastAsia="Verdana" w:cs="Arial"/>
                <w:b/>
                <w:bCs/>
                <w:sz w:val="22"/>
                <w:szCs w:val="22"/>
              </w:rPr>
              <w:t>Median</w:t>
            </w:r>
          </w:p>
        </w:tc>
        <w:tc>
          <w:tcPr>
            <w:tcW w:w="2480" w:type="dxa"/>
          </w:tcPr>
          <w:p w14:paraId="01CA5DA6" w14:textId="77777777" w:rsidR="00051F6A" w:rsidRDefault="0051186E">
            <w:pPr>
              <w:keepNext/>
              <w:spacing w:after="240"/>
              <w:jc w:val="center"/>
              <w:rPr>
                <w:rFonts w:eastAsia="Verdana" w:cs="Arial"/>
                <w:b/>
                <w:bCs/>
                <w:sz w:val="22"/>
                <w:szCs w:val="22"/>
              </w:rPr>
            </w:pPr>
            <w:r>
              <w:rPr>
                <w:rFonts w:eastAsia="Verdana" w:cs="Arial"/>
                <w:b/>
                <w:bCs/>
                <w:sz w:val="22"/>
                <w:szCs w:val="22"/>
              </w:rPr>
              <w:t>Max</w:t>
            </w:r>
          </w:p>
        </w:tc>
        <w:tc>
          <w:tcPr>
            <w:tcW w:w="2480" w:type="dxa"/>
          </w:tcPr>
          <w:p w14:paraId="4B776074" w14:textId="77777777" w:rsidR="00051F6A" w:rsidRDefault="0051186E">
            <w:pPr>
              <w:keepNext/>
              <w:spacing w:after="240"/>
              <w:jc w:val="center"/>
              <w:rPr>
                <w:rFonts w:eastAsia="Verdana" w:cs="Arial"/>
                <w:b/>
                <w:bCs/>
                <w:sz w:val="22"/>
                <w:szCs w:val="22"/>
              </w:rPr>
            </w:pPr>
            <w:r>
              <w:rPr>
                <w:rFonts w:eastAsia="Verdana" w:cs="Arial"/>
                <w:b/>
                <w:bCs/>
                <w:sz w:val="22"/>
                <w:szCs w:val="22"/>
              </w:rPr>
              <w:t>Min</w:t>
            </w:r>
          </w:p>
        </w:tc>
      </w:tr>
      <w:tr w:rsidR="00051F6A" w14:paraId="1BA0A5A1" w14:textId="77777777">
        <w:tc>
          <w:tcPr>
            <w:tcW w:w="2480" w:type="dxa"/>
          </w:tcPr>
          <w:p w14:paraId="72BE698C" w14:textId="77777777" w:rsidR="00051F6A" w:rsidRDefault="0051186E">
            <w:r>
              <w:t>B</w:t>
            </w:r>
            <w:r>
              <w:rPr>
                <w:vertAlign w:val="subscript"/>
              </w:rPr>
              <w:t>lim</w:t>
            </w:r>
            <w:r>
              <w:t>_geomean_1</w:t>
            </w:r>
          </w:p>
        </w:tc>
        <w:tc>
          <w:tcPr>
            <w:tcW w:w="2480" w:type="dxa"/>
          </w:tcPr>
          <w:p w14:paraId="0DE41DBE" w14:textId="77777777" w:rsidR="00051F6A" w:rsidRDefault="0051186E">
            <w:pPr>
              <w:jc w:val="center"/>
            </w:pPr>
            <w:r>
              <w:t>0.238</w:t>
            </w:r>
          </w:p>
        </w:tc>
        <w:tc>
          <w:tcPr>
            <w:tcW w:w="2480" w:type="dxa"/>
          </w:tcPr>
          <w:p w14:paraId="0355BB7F" w14:textId="77777777" w:rsidR="00051F6A" w:rsidRDefault="0051186E">
            <w:pPr>
              <w:jc w:val="center"/>
            </w:pPr>
            <w:r>
              <w:t>1.045</w:t>
            </w:r>
          </w:p>
        </w:tc>
        <w:tc>
          <w:tcPr>
            <w:tcW w:w="2480" w:type="dxa"/>
          </w:tcPr>
          <w:p w14:paraId="0B06B6D4" w14:textId="77777777" w:rsidR="00051F6A" w:rsidRDefault="0051186E">
            <w:pPr>
              <w:jc w:val="center"/>
            </w:pPr>
            <w:r>
              <w:t>0.067</w:t>
            </w:r>
          </w:p>
        </w:tc>
      </w:tr>
      <w:tr w:rsidR="00051F6A" w14:paraId="362704A5" w14:textId="77777777">
        <w:tc>
          <w:tcPr>
            <w:tcW w:w="2480" w:type="dxa"/>
          </w:tcPr>
          <w:p w14:paraId="7CFED751" w14:textId="77777777" w:rsidR="00051F6A" w:rsidRDefault="0051186E">
            <w:r>
              <w:t>SPR_geomean_1</w:t>
            </w:r>
          </w:p>
        </w:tc>
        <w:tc>
          <w:tcPr>
            <w:tcW w:w="2480" w:type="dxa"/>
          </w:tcPr>
          <w:p w14:paraId="579749B7" w14:textId="77777777" w:rsidR="00051F6A" w:rsidRDefault="0051186E">
            <w:pPr>
              <w:jc w:val="center"/>
            </w:pPr>
            <w:r>
              <w:t>0.273</w:t>
            </w:r>
          </w:p>
        </w:tc>
        <w:tc>
          <w:tcPr>
            <w:tcW w:w="2480" w:type="dxa"/>
          </w:tcPr>
          <w:p w14:paraId="61F3E518" w14:textId="77777777" w:rsidR="00051F6A" w:rsidRDefault="0051186E">
            <w:pPr>
              <w:jc w:val="center"/>
            </w:pPr>
            <w:r>
              <w:t>0.577</w:t>
            </w:r>
          </w:p>
        </w:tc>
        <w:tc>
          <w:tcPr>
            <w:tcW w:w="2480" w:type="dxa"/>
          </w:tcPr>
          <w:p w14:paraId="64A8ADF9" w14:textId="77777777" w:rsidR="00051F6A" w:rsidRDefault="0051186E">
            <w:pPr>
              <w:jc w:val="center"/>
            </w:pPr>
            <w:r>
              <w:t>0.059</w:t>
            </w:r>
          </w:p>
        </w:tc>
      </w:tr>
      <w:tr w:rsidR="00051F6A" w14:paraId="46BE86AE" w14:textId="77777777">
        <w:tc>
          <w:tcPr>
            <w:tcW w:w="2480" w:type="dxa"/>
          </w:tcPr>
          <w:p w14:paraId="11EA09F5" w14:textId="77777777" w:rsidR="00051F6A" w:rsidRDefault="0051186E">
            <w:r>
              <w:t>SPR_segreg_1</w:t>
            </w:r>
          </w:p>
        </w:tc>
        <w:tc>
          <w:tcPr>
            <w:tcW w:w="2480" w:type="dxa"/>
          </w:tcPr>
          <w:p w14:paraId="5A8CB194" w14:textId="77777777" w:rsidR="00051F6A" w:rsidRDefault="0051186E">
            <w:pPr>
              <w:jc w:val="center"/>
            </w:pPr>
            <w:r>
              <w:t>0.245</w:t>
            </w:r>
          </w:p>
        </w:tc>
        <w:tc>
          <w:tcPr>
            <w:tcW w:w="2480" w:type="dxa"/>
          </w:tcPr>
          <w:p w14:paraId="62854FBC" w14:textId="77777777" w:rsidR="00051F6A" w:rsidRDefault="0051186E">
            <w:pPr>
              <w:jc w:val="center"/>
            </w:pPr>
            <w:r>
              <w:t>0.712</w:t>
            </w:r>
          </w:p>
        </w:tc>
        <w:tc>
          <w:tcPr>
            <w:tcW w:w="2480" w:type="dxa"/>
          </w:tcPr>
          <w:p w14:paraId="2F50B863" w14:textId="77777777" w:rsidR="00051F6A" w:rsidRDefault="0051186E">
            <w:pPr>
              <w:jc w:val="center"/>
            </w:pPr>
            <w:r>
              <w:t>0.088</w:t>
            </w:r>
          </w:p>
        </w:tc>
      </w:tr>
    </w:tbl>
    <w:p w14:paraId="16419D73" w14:textId="77777777" w:rsidR="00051F6A" w:rsidRDefault="0051186E">
      <w:pPr>
        <w:keepNext/>
        <w:spacing w:after="240"/>
        <w:jc w:val="left"/>
        <w:rPr>
          <w:rFonts w:eastAsia="Verdana" w:cs="Arial"/>
          <w:b/>
          <w:bCs/>
          <w:sz w:val="22"/>
          <w:szCs w:val="22"/>
        </w:rPr>
      </w:pPr>
      <w:r>
        <w:rPr>
          <w:rFonts w:cs="Arial"/>
          <w:bCs/>
          <w:i/>
          <w:iCs/>
          <w:color w:val="000000"/>
          <w:sz w:val="22"/>
          <w:szCs w:val="22"/>
          <w:lang w:val="sv-SE"/>
        </w:rPr>
        <w:t>Source: own elaborations.</w:t>
      </w:r>
    </w:p>
    <w:p w14:paraId="6E420F41" w14:textId="77777777" w:rsidR="00051F6A" w:rsidRDefault="00051F6A">
      <w:pPr>
        <w:pStyle w:val="Text3"/>
      </w:pPr>
    </w:p>
    <w:p w14:paraId="77501F94" w14:textId="77777777" w:rsidR="00051F6A" w:rsidRDefault="0051186E">
      <w:pPr>
        <w:pStyle w:val="Heading3"/>
        <w:ind w:left="709"/>
        <w:rPr>
          <w:rFonts w:cs="Arial"/>
        </w:rPr>
      </w:pPr>
      <w:bookmarkStart w:id="25" w:name="_Toc233124189"/>
      <w:r>
        <w:rPr>
          <w:rFonts w:cs="Arial"/>
          <w:szCs w:val="24"/>
        </w:rPr>
        <w:t>Stock of NEP in GSA 9</w:t>
      </w:r>
      <w:bookmarkEnd w:id="25"/>
    </w:p>
    <w:p w14:paraId="57D8716B" w14:textId="3564E863"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The MSE sensitivity analysis for Norway lobster (</w:t>
      </w:r>
      <w:r>
        <w:rPr>
          <w:rFonts w:eastAsia="Arial" w:cs="Arial"/>
          <w:i/>
          <w:color w:val="000000"/>
        </w:rPr>
        <w:t>Nephrops norvegicus</w:t>
      </w:r>
      <w:r>
        <w:rPr>
          <w:rFonts w:eastAsia="Arial" w:cs="Arial"/>
          <w:color w:val="000000"/>
        </w:rPr>
        <w:t xml:space="preserve"> NEP) in GSA 9 was carried out by STECF EWG 26-03. Six scenarios were tested, combining two intervals for the recalculation of reference points, </w:t>
      </w:r>
      <w:r>
        <w:rPr>
          <w:rFonts w:eastAsia="Arial" w:cs="Arial"/>
          <w:i/>
          <w:color w:val="000000"/>
        </w:rPr>
        <w:t>i</w:t>
      </w:r>
      <w:r>
        <w:rPr>
          <w:rFonts w:eastAsia="Arial" w:cs="Arial"/>
          <w:color w:val="000000"/>
        </w:rPr>
        <w:t xml:space="preserve"> = 1 and </w:t>
      </w:r>
      <w:r>
        <w:rPr>
          <w:rFonts w:eastAsia="Arial" w:cs="Arial"/>
          <w:i/>
          <w:color w:val="000000"/>
        </w:rPr>
        <w:t xml:space="preserve">i </w:t>
      </w:r>
      <w:r>
        <w:rPr>
          <w:rFonts w:eastAsia="Arial" w:cs="Arial"/>
          <w:color w:val="000000"/>
        </w:rPr>
        <w:t>= 3, with three alternatives for the calculation of the limit reference point B</w:t>
      </w:r>
      <w:r>
        <w:rPr>
          <w:rFonts w:eastAsia="Arial" w:cs="Arial"/>
          <w:color w:val="000000"/>
          <w:sz w:val="20"/>
          <w:vertAlign w:val="subscript"/>
        </w:rPr>
        <w:t>lim</w:t>
      </w:r>
      <w:r>
        <w:rPr>
          <w:rFonts w:eastAsia="Arial" w:cs="Arial"/>
          <w:color w:val="000000"/>
        </w:rPr>
        <w:t>. The three options were fixing B</w:t>
      </w:r>
      <w:r>
        <w:rPr>
          <w:rFonts w:eastAsia="Arial" w:cs="Arial"/>
          <w:color w:val="000000"/>
          <w:sz w:val="20"/>
          <w:vertAlign w:val="subscript"/>
        </w:rPr>
        <w:t>lim</w:t>
      </w:r>
      <w:r>
        <w:rPr>
          <w:rFonts w:eastAsia="Arial" w:cs="Arial"/>
          <w:color w:val="000000"/>
        </w:rPr>
        <w:t xml:space="preserve"> at the breakpoint of the segmented regression (B</w:t>
      </w:r>
      <w:r>
        <w:rPr>
          <w:rFonts w:eastAsia="Arial" w:cs="Arial"/>
          <w:color w:val="000000"/>
          <w:sz w:val="20"/>
          <w:vertAlign w:val="subscript"/>
        </w:rPr>
        <w:t>lim</w:t>
      </w:r>
      <w:r>
        <w:rPr>
          <w:rFonts w:eastAsia="Arial" w:cs="Arial"/>
          <w:color w:val="000000"/>
        </w:rPr>
        <w:t xml:space="preserve"> scenarios), an SPR based option using geometric mean (spr_geomean scenarios) as stock-recruitment model, and an SPR based option using Hockey stick (spr_segreg scenarios) as stock-recruitment</w:t>
      </w:r>
      <w:r w:rsidR="00E71874">
        <w:rPr>
          <w:rFonts w:eastAsia="Arial" w:cs="Arial"/>
          <w:color w:val="000000"/>
        </w:rPr>
        <w:t xml:space="preserve"> (whereby Blim would be 0.25·</w:t>
      </w:r>
      <w:proofErr w:type="gramStart"/>
      <w:r w:rsidR="00E71874">
        <w:rPr>
          <w:rFonts w:eastAsia="Arial" w:cs="Arial"/>
          <w:color w:val="000000"/>
        </w:rPr>
        <w:t>B(</w:t>
      </w:r>
      <w:proofErr w:type="gramEnd"/>
      <w:r w:rsidR="00E71874">
        <w:rPr>
          <w:rFonts w:eastAsia="Arial" w:cs="Arial"/>
          <w:color w:val="000000"/>
        </w:rPr>
        <w:t>F</w:t>
      </w:r>
      <w:r w:rsidR="00E71874" w:rsidRPr="001D6CAA">
        <w:rPr>
          <w:rFonts w:eastAsia="Arial" w:cs="Arial"/>
          <w:color w:val="000000"/>
          <w:vertAlign w:val="subscript"/>
        </w:rPr>
        <w:t>0.1</w:t>
      </w:r>
      <w:r w:rsidR="00E71874">
        <w:rPr>
          <w:rFonts w:eastAsia="Arial" w:cs="Arial"/>
          <w:color w:val="000000"/>
        </w:rPr>
        <w:t>))</w:t>
      </w:r>
      <w:r>
        <w:rPr>
          <w:rFonts w:eastAsia="Arial" w:cs="Arial"/>
          <w:color w:val="000000"/>
        </w:rPr>
        <w:t>. All scenarios used F</w:t>
      </w:r>
      <w:r>
        <w:rPr>
          <w:rFonts w:eastAsia="Arial" w:cs="Arial"/>
          <w:color w:val="000000"/>
          <w:sz w:val="20"/>
          <w:vertAlign w:val="subscript"/>
        </w:rPr>
        <w:t xml:space="preserve">0.1  </w:t>
      </w:r>
      <w:r>
        <w:rPr>
          <w:rFonts w:eastAsia="Arial" w:cs="Arial"/>
          <w:color w:val="000000"/>
        </w:rPr>
        <w:t> as the fishing mortality target.</w:t>
      </w:r>
    </w:p>
    <w:p w14:paraId="2583EB11"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lastRenderedPageBreak/>
        <w:t xml:space="preserve">The figures presented here show the three scenarios selected by STECF EWG 26-03, corresponding to the annual recalculation of reference points </w:t>
      </w:r>
      <w:r>
        <w:rPr>
          <w:rFonts w:eastAsia="Arial" w:cs="Arial"/>
          <w:i/>
          <w:color w:val="000000"/>
        </w:rPr>
        <w:t>i</w:t>
      </w:r>
      <w:r>
        <w:rPr>
          <w:rFonts w:eastAsia="Arial" w:cs="Arial"/>
          <w:color w:val="000000"/>
        </w:rPr>
        <w:t xml:space="preserve"> = 1. Relative changes in B</w:t>
      </w:r>
      <w:r>
        <w:rPr>
          <w:rFonts w:eastAsia="Arial" w:cs="Arial"/>
          <w:color w:val="000000"/>
          <w:sz w:val="20"/>
          <w:vertAlign w:val="subscript"/>
        </w:rPr>
        <w:t>lim</w:t>
      </w:r>
      <w:r>
        <w:rPr>
          <w:rFonts w:eastAsia="Arial" w:cs="Arial"/>
          <w:color w:val="000000"/>
        </w:rPr>
        <w:t xml:space="preserve"> are shown in Figure 2.1.11, while Figure 2.1.12 reports the coefficient of variation (CV) of B</w:t>
      </w:r>
      <w:r>
        <w:rPr>
          <w:rFonts w:eastAsia="Arial" w:cs="Arial"/>
          <w:color w:val="000000"/>
          <w:sz w:val="20"/>
          <w:vertAlign w:val="subscript"/>
        </w:rPr>
        <w:t>lim</w:t>
      </w:r>
      <w:r>
        <w:rPr>
          <w:rFonts w:eastAsia="Arial" w:cs="Arial"/>
          <w:color w:val="000000"/>
        </w:rPr>
        <w:t xml:space="preserve">. </w:t>
      </w:r>
    </w:p>
    <w:p w14:paraId="50DDB2CE"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All the three scenarios presented show stable B</w:t>
      </w:r>
      <w:r>
        <w:rPr>
          <w:rFonts w:eastAsia="Arial" w:cs="Arial"/>
          <w:color w:val="000000"/>
          <w:vertAlign w:val="subscript"/>
        </w:rPr>
        <w:t>lim</w:t>
      </w:r>
      <w:r>
        <w:rPr>
          <w:rFonts w:eastAsia="Arial" w:cs="Arial"/>
          <w:color w:val="000000"/>
        </w:rPr>
        <w:t xml:space="preserve"> trajectories. </w:t>
      </w:r>
      <w:proofErr w:type="gramStart"/>
      <w:r>
        <w:rPr>
          <w:rFonts w:eastAsia="Arial" w:cs="Arial"/>
          <w:color w:val="000000"/>
        </w:rPr>
        <w:t>However</w:t>
      </w:r>
      <w:proofErr w:type="gramEnd"/>
      <w:r>
        <w:rPr>
          <w:rFonts w:eastAsia="Arial" w:cs="Arial"/>
          <w:color w:val="000000"/>
        </w:rPr>
        <w:t xml:space="preserve"> the scenario using the SPR based option using geometric mean (spr_geomean scenario) shows the lowest variability and CV values in the B</w:t>
      </w:r>
      <w:r>
        <w:rPr>
          <w:rFonts w:eastAsia="Arial" w:cs="Arial"/>
          <w:color w:val="000000"/>
          <w:vertAlign w:val="subscript"/>
        </w:rPr>
        <w:t>lim</w:t>
      </w:r>
      <w:r>
        <w:rPr>
          <w:rFonts w:eastAsia="Arial" w:cs="Arial"/>
          <w:color w:val="000000"/>
        </w:rPr>
        <w:t xml:space="preserve"> estimation. </w:t>
      </w:r>
    </w:p>
    <w:p w14:paraId="64217B8D" w14:textId="77777777" w:rsidR="00051F6A" w:rsidRDefault="0051186E">
      <w:pPr>
        <w:pStyle w:val="Caption"/>
        <w:keepNext/>
        <w:rPr>
          <w:b w:val="0"/>
          <w:bCs w:val="0"/>
        </w:rPr>
      </w:pPr>
      <w:r>
        <w:t xml:space="preserve">Figure </w:t>
      </w:r>
      <w:r>
        <w:fldChar w:fldCharType="begin"/>
      </w:r>
      <w:r>
        <w:instrText xml:space="preserve">STYLEREF 2 \s </w:instrText>
      </w:r>
      <w:r>
        <w:fldChar w:fldCharType="separate"/>
      </w:r>
      <w:r>
        <w:t>2.1</w:t>
      </w:r>
      <w:r>
        <w:fldChar w:fldCharType="end"/>
      </w:r>
      <w:r>
        <w:t>.</w:t>
      </w:r>
      <w:fldSimple w:instr=" SEQ Figure \* ARABIC \s 2 ">
        <w:r>
          <w:t>11</w:t>
        </w:r>
      </w:fldSimple>
      <w:r>
        <w:t xml:space="preserve">. </w:t>
      </w:r>
      <w:r>
        <w:rPr>
          <w:rFonts w:eastAsia="Arial" w:cs="Arial"/>
          <w:b w:val="0"/>
          <w:bCs w:val="0"/>
          <w:color w:val="000000"/>
        </w:rPr>
        <w:t>Relative changes in B</w:t>
      </w:r>
      <w:r>
        <w:rPr>
          <w:rFonts w:eastAsia="Arial" w:cs="Arial"/>
          <w:b w:val="0"/>
          <w:bCs w:val="0"/>
          <w:color w:val="000000"/>
          <w:vertAlign w:val="subscript"/>
        </w:rPr>
        <w:t>lim</w:t>
      </w:r>
      <w:r>
        <w:rPr>
          <w:rFonts w:eastAsia="Arial" w:cs="Arial"/>
          <w:b w:val="0"/>
          <w:bCs w:val="0"/>
          <w:color w:val="000000"/>
        </w:rPr>
        <w:t xml:space="preserve"> for the Norway lobster</w:t>
      </w:r>
      <w:r>
        <w:rPr>
          <w:rFonts w:eastAsia="Arial" w:cs="Arial"/>
          <w:b w:val="0"/>
          <w:bCs w:val="0"/>
          <w:color w:val="000000"/>
          <w:szCs w:val="22"/>
        </w:rPr>
        <w:t xml:space="preserve"> (</w:t>
      </w:r>
      <w:r>
        <w:rPr>
          <w:rFonts w:eastAsia="Arial" w:cs="Arial"/>
          <w:b w:val="0"/>
          <w:bCs w:val="0"/>
          <w:i/>
          <w:iCs/>
          <w:color w:val="000000"/>
          <w:szCs w:val="22"/>
        </w:rPr>
        <w:t>Nephrops norvegicus</w:t>
      </w:r>
      <w:r>
        <w:rPr>
          <w:rFonts w:eastAsia="Arial" w:cs="Arial"/>
          <w:b w:val="0"/>
          <w:bCs w:val="0"/>
          <w:color w:val="000000"/>
          <w:szCs w:val="22"/>
        </w:rPr>
        <w:t xml:space="preserve"> NEP) in GSA 9.</w:t>
      </w:r>
    </w:p>
    <w:p w14:paraId="738DAD95" w14:textId="77777777" w:rsidR="00051F6A" w:rsidRDefault="0051186E">
      <w:pPr>
        <w:pStyle w:val="Text2"/>
        <w:keepNext/>
        <w:keepLines/>
        <w:jc w:val="center"/>
        <w:rPr>
          <w:rFonts w:cs="Arial"/>
        </w:rPr>
      </w:pPr>
      <w:r>
        <w:rPr>
          <w:rFonts w:cs="Arial"/>
          <w:noProof/>
          <w:lang w:val="it-IT" w:eastAsia="it-IT"/>
        </w:rPr>
        <w:drawing>
          <wp:inline distT="0" distB="0" distL="0" distR="0" wp14:anchorId="1A7A150E" wp14:editId="588674FA">
            <wp:extent cx="4812789" cy="4812789"/>
            <wp:effectExtent l="0" t="0" r="0" b="0"/>
            <wp:docPr id="25" name="Picture 22" descr="A graph of a number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of a number of different numbers&#10;&#10;AI-generated content may be incorrect."/>
                    <pic:cNvPicPr>
                      <a:picLocks noChangeAspect="1"/>
                    </pic:cNvPicPr>
                  </pic:nvPicPr>
                  <pic:blipFill>
                    <a:blip r:embed="rId84"/>
                    <a:stretch/>
                  </pic:blipFill>
                  <pic:spPr bwMode="auto">
                    <a:xfrm>
                      <a:off x="0" y="0"/>
                      <a:ext cx="4812788" cy="4812788"/>
                    </a:xfrm>
                    <a:prstGeom prst="rect">
                      <a:avLst/>
                    </a:prstGeom>
                  </pic:spPr>
                </pic:pic>
              </a:graphicData>
            </a:graphic>
          </wp:inline>
        </w:drawing>
      </w:r>
    </w:p>
    <w:p w14:paraId="1D491369" w14:textId="77777777" w:rsidR="00051F6A" w:rsidRDefault="0051186E">
      <w:pPr>
        <w:pBdr>
          <w:top w:val="none" w:sz="4" w:space="0" w:color="000000"/>
          <w:left w:val="none" w:sz="4" w:space="0" w:color="000000"/>
          <w:bottom w:val="none" w:sz="4" w:space="0" w:color="000000"/>
          <w:right w:val="none" w:sz="4" w:space="0" w:color="000000"/>
        </w:pBdr>
        <w:rPr>
          <w:rFonts w:eastAsia="Arial" w:cs="Arial"/>
          <w:bCs/>
          <w:i/>
          <w:color w:val="000000"/>
          <w:sz w:val="22"/>
          <w:szCs w:val="22"/>
        </w:rPr>
      </w:pPr>
      <w:r>
        <w:rPr>
          <w:rFonts w:eastAsia="Arial" w:cs="Arial"/>
          <w:i/>
          <w:color w:val="000000"/>
          <w:sz w:val="22"/>
        </w:rPr>
        <w:t>Source: own elaborations.</w:t>
      </w:r>
    </w:p>
    <w:p w14:paraId="177A5460" w14:textId="77777777" w:rsidR="00051F6A" w:rsidRDefault="0051186E">
      <w:pPr>
        <w:pStyle w:val="Caption"/>
        <w:keepNext/>
        <w:rPr>
          <w:b w:val="0"/>
          <w:bCs w:val="0"/>
        </w:rPr>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12</w:t>
        </w:r>
      </w:fldSimple>
      <w:r>
        <w:t xml:space="preserve">. </w:t>
      </w:r>
      <w:r>
        <w:rPr>
          <w:rFonts w:eastAsia="Arial" w:cs="Arial"/>
          <w:b w:val="0"/>
          <w:bCs w:val="0"/>
          <w:color w:val="000000"/>
        </w:rPr>
        <w:t>Boxplots of the CV of B</w:t>
      </w:r>
      <w:r>
        <w:rPr>
          <w:rFonts w:eastAsia="Arial" w:cs="Arial"/>
          <w:b w:val="0"/>
          <w:bCs w:val="0"/>
          <w:color w:val="000000"/>
          <w:vertAlign w:val="subscript"/>
        </w:rPr>
        <w:t>lim</w:t>
      </w:r>
      <w:r>
        <w:rPr>
          <w:rFonts w:eastAsia="Arial" w:cs="Arial"/>
          <w:b w:val="0"/>
          <w:bCs w:val="0"/>
          <w:color w:val="000000"/>
        </w:rPr>
        <w:t xml:space="preserve"> for the Norway lobster</w:t>
      </w:r>
      <w:r>
        <w:rPr>
          <w:rFonts w:eastAsia="Arial" w:cs="Arial"/>
          <w:b w:val="0"/>
          <w:bCs w:val="0"/>
          <w:color w:val="000000"/>
          <w:szCs w:val="22"/>
        </w:rPr>
        <w:t xml:space="preserve"> (</w:t>
      </w:r>
      <w:r>
        <w:rPr>
          <w:rFonts w:eastAsia="Arial" w:cs="Arial"/>
          <w:b w:val="0"/>
          <w:bCs w:val="0"/>
          <w:i/>
          <w:iCs/>
          <w:color w:val="000000"/>
          <w:szCs w:val="22"/>
        </w:rPr>
        <w:t>Nephrops norvegicus</w:t>
      </w:r>
      <w:r>
        <w:rPr>
          <w:rFonts w:eastAsia="Arial" w:cs="Arial"/>
          <w:b w:val="0"/>
          <w:bCs w:val="0"/>
          <w:color w:val="000000"/>
          <w:szCs w:val="22"/>
        </w:rPr>
        <w:t xml:space="preserve"> NEP) in GSA 9</w:t>
      </w:r>
      <w:r>
        <w:rPr>
          <w:rFonts w:eastAsia="Arial" w:cs="Arial"/>
          <w:b w:val="0"/>
          <w:bCs w:val="0"/>
          <w:color w:val="000000"/>
        </w:rPr>
        <w:t>.</w:t>
      </w:r>
    </w:p>
    <w:p w14:paraId="4B03A750" w14:textId="77777777" w:rsidR="00051F6A" w:rsidRDefault="0051186E">
      <w:pPr>
        <w:keepNext/>
        <w:keepLines/>
        <w:pBdr>
          <w:top w:val="none" w:sz="4" w:space="0" w:color="000000"/>
          <w:left w:val="none" w:sz="4" w:space="0" w:color="000000"/>
          <w:bottom w:val="none" w:sz="4" w:space="0" w:color="000000"/>
          <w:right w:val="none" w:sz="4" w:space="0" w:color="000000"/>
        </w:pBdr>
        <w:jc w:val="center"/>
        <w:rPr>
          <w:rFonts w:cs="Arial"/>
        </w:rPr>
      </w:pPr>
      <w:r>
        <w:rPr>
          <w:rFonts w:cs="Arial"/>
          <w:noProof/>
          <w:lang w:val="it-IT" w:eastAsia="it-IT"/>
        </w:rPr>
        <w:drawing>
          <wp:inline distT="0" distB="0" distL="0" distR="0" wp14:anchorId="3942922F" wp14:editId="49EED61D">
            <wp:extent cx="3974588" cy="3974588"/>
            <wp:effectExtent l="0" t="0" r="0" b="0"/>
            <wp:docPr id="26" name="Picture 23" descr="A graph of a number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a number of colored lines&#10;&#10;AI-generated content may be incorrect."/>
                    <pic:cNvPicPr>
                      <a:picLocks noChangeAspect="1"/>
                    </pic:cNvPicPr>
                  </pic:nvPicPr>
                  <pic:blipFill>
                    <a:blip r:embed="rId85"/>
                    <a:stretch/>
                  </pic:blipFill>
                  <pic:spPr bwMode="auto">
                    <a:xfrm>
                      <a:off x="0" y="0"/>
                      <a:ext cx="3974588" cy="3974588"/>
                    </a:xfrm>
                    <a:prstGeom prst="rect">
                      <a:avLst/>
                    </a:prstGeom>
                  </pic:spPr>
                </pic:pic>
              </a:graphicData>
            </a:graphic>
          </wp:inline>
        </w:drawing>
      </w:r>
    </w:p>
    <w:p w14:paraId="663689FE" w14:textId="77777777" w:rsidR="00051F6A" w:rsidRDefault="0051186E">
      <w:pPr>
        <w:keepNext/>
        <w:keepLines/>
        <w:pBdr>
          <w:top w:val="none" w:sz="4" w:space="0" w:color="000000"/>
          <w:left w:val="none" w:sz="4" w:space="0" w:color="000000"/>
          <w:bottom w:val="none" w:sz="4" w:space="0" w:color="000000"/>
          <w:right w:val="none" w:sz="4" w:space="0" w:color="000000"/>
        </w:pBdr>
        <w:rPr>
          <w:sz w:val="22"/>
          <w:szCs w:val="22"/>
        </w:rPr>
      </w:pPr>
      <w:r>
        <w:rPr>
          <w:rFonts w:eastAsia="Arial" w:cs="Arial"/>
          <w:i/>
          <w:color w:val="000000"/>
          <w:sz w:val="22"/>
        </w:rPr>
        <w:t>Source: own elaborations.</w:t>
      </w:r>
    </w:p>
    <w:p w14:paraId="5558BE9F" w14:textId="77777777" w:rsidR="00051F6A" w:rsidRDefault="00051F6A">
      <w:pPr>
        <w:pStyle w:val="Text2"/>
        <w:rPr>
          <w:rFonts w:cs="Arial"/>
        </w:rPr>
      </w:pPr>
    </w:p>
    <w:p w14:paraId="4895C270" w14:textId="77777777" w:rsidR="00051F6A" w:rsidRDefault="0051186E">
      <w:pPr>
        <w:pStyle w:val="Heading3"/>
        <w:ind w:left="709"/>
        <w:rPr>
          <w:rFonts w:cs="Arial"/>
        </w:rPr>
      </w:pPr>
      <w:bookmarkStart w:id="26" w:name="_Toc233124190"/>
      <w:r>
        <w:rPr>
          <w:rFonts w:cs="Arial"/>
          <w:szCs w:val="24"/>
        </w:rPr>
        <w:t>Stock of NEP in GSA 11</w:t>
      </w:r>
      <w:bookmarkEnd w:id="26"/>
    </w:p>
    <w:p w14:paraId="34511303" w14:textId="7091DDD1" w:rsidR="00051F6A" w:rsidRDefault="0051186E">
      <w:pPr>
        <w:pStyle w:val="Text2"/>
        <w:pBdr>
          <w:top w:val="none" w:sz="4" w:space="0" w:color="000000"/>
          <w:left w:val="none" w:sz="4" w:space="0" w:color="000000"/>
          <w:bottom w:val="none" w:sz="4" w:space="0" w:color="000000"/>
          <w:right w:val="none" w:sz="4" w:space="0" w:color="000000"/>
        </w:pBdr>
        <w:ind w:left="0"/>
        <w:rPr>
          <w:rFonts w:cs="Arial"/>
        </w:rPr>
      </w:pPr>
      <w:r>
        <w:rPr>
          <w:rFonts w:cs="Arial"/>
        </w:rPr>
        <w:t xml:space="preserve">STECF EWG 26-03 </w:t>
      </w:r>
      <w:proofErr w:type="gramStart"/>
      <w:r>
        <w:rPr>
          <w:rFonts w:cs="Arial"/>
        </w:rPr>
        <w:t>was in charge of</w:t>
      </w:r>
      <w:proofErr w:type="gramEnd"/>
      <w:r>
        <w:rPr>
          <w:rFonts w:cs="Arial"/>
        </w:rPr>
        <w:t xml:space="preserve"> t</w:t>
      </w:r>
      <w:r>
        <w:rPr>
          <w:rFonts w:eastAsia="Arial" w:cs="Arial"/>
          <w:color w:val="000000"/>
        </w:rPr>
        <w:t>he MSE sensitivity analysis for</w:t>
      </w:r>
      <w:r>
        <w:rPr>
          <w:rFonts w:cs="Arial"/>
        </w:rPr>
        <w:t xml:space="preserve"> Norway lobster (</w:t>
      </w:r>
      <w:r>
        <w:rPr>
          <w:rFonts w:cs="Arial"/>
          <w:i/>
          <w:iCs/>
        </w:rPr>
        <w:t>Nephrops norvegicus</w:t>
      </w:r>
      <w:r>
        <w:rPr>
          <w:rFonts w:cs="Arial"/>
        </w:rPr>
        <w:t xml:space="preserve">) in GSA 11. Six scenarios were tested, combining two intervals for the recalculation of reference points, </w:t>
      </w:r>
      <w:r>
        <w:rPr>
          <w:rFonts w:cs="Arial"/>
          <w:i/>
          <w:iCs/>
        </w:rPr>
        <w:t>i</w:t>
      </w:r>
      <w:r>
        <w:rPr>
          <w:rFonts w:cs="Arial"/>
        </w:rPr>
        <w:t xml:space="preserve"> = 1 and</w:t>
      </w:r>
      <w:r>
        <w:rPr>
          <w:rFonts w:cs="Arial"/>
          <w:i/>
          <w:iCs/>
        </w:rPr>
        <w:t xml:space="preserve"> i</w:t>
      </w:r>
      <w:r>
        <w:rPr>
          <w:rFonts w:cs="Arial"/>
        </w:rPr>
        <w:t xml:space="preserve"> = 3, with three alternatives for the calculation of the limit reference point </w:t>
      </w:r>
      <w:r>
        <w:rPr>
          <w:rFonts w:eastAsia="Arial" w:cs="Arial"/>
          <w:color w:val="000000"/>
        </w:rPr>
        <w:t>B</w:t>
      </w:r>
      <w:r>
        <w:rPr>
          <w:rFonts w:eastAsia="Arial" w:cs="Arial"/>
          <w:color w:val="000000"/>
          <w:vertAlign w:val="subscript"/>
        </w:rPr>
        <w:t>lim</w:t>
      </w:r>
      <w:r>
        <w:rPr>
          <w:rFonts w:cs="Arial"/>
        </w:rPr>
        <w:t xml:space="preserve">. The three options were fixing </w:t>
      </w:r>
      <w:r>
        <w:rPr>
          <w:rFonts w:eastAsia="Arial" w:cs="Arial"/>
          <w:color w:val="000000"/>
        </w:rPr>
        <w:t>B</w:t>
      </w:r>
      <w:r>
        <w:rPr>
          <w:rFonts w:eastAsia="Arial" w:cs="Arial"/>
          <w:color w:val="000000"/>
          <w:vertAlign w:val="subscript"/>
        </w:rPr>
        <w:t>lim</w:t>
      </w:r>
      <w:r>
        <w:rPr>
          <w:rFonts w:cs="Arial"/>
        </w:rPr>
        <w:t xml:space="preserve"> at the breakpoint of the segmented regression (Blim_1 scenario), an SPR based option using geometric mean (SPR_1_geomean scenario) as stock-recruitment model, and an SPR based option using Hockey stick (SPR_1_segreg scenario) as stock-recruitment</w:t>
      </w:r>
      <w:r w:rsidR="00E71874">
        <w:rPr>
          <w:rFonts w:cs="Arial"/>
        </w:rPr>
        <w:t xml:space="preserve"> </w:t>
      </w:r>
      <w:r w:rsidR="00E71874">
        <w:rPr>
          <w:rFonts w:eastAsia="Arial" w:cs="Arial"/>
          <w:color w:val="000000"/>
        </w:rPr>
        <w:t>(whereby Blim would be 0.25·</w:t>
      </w:r>
      <w:proofErr w:type="gramStart"/>
      <w:r w:rsidR="00E71874">
        <w:rPr>
          <w:rFonts w:eastAsia="Arial" w:cs="Arial"/>
          <w:color w:val="000000"/>
        </w:rPr>
        <w:t>B(</w:t>
      </w:r>
      <w:proofErr w:type="gramEnd"/>
      <w:r w:rsidR="00E71874">
        <w:rPr>
          <w:rFonts w:eastAsia="Arial" w:cs="Arial"/>
          <w:color w:val="000000"/>
        </w:rPr>
        <w:t>F</w:t>
      </w:r>
      <w:r w:rsidR="00E71874" w:rsidRPr="001D6CAA">
        <w:rPr>
          <w:rFonts w:eastAsia="Arial" w:cs="Arial"/>
          <w:color w:val="000000"/>
          <w:vertAlign w:val="subscript"/>
        </w:rPr>
        <w:t>0.1</w:t>
      </w:r>
      <w:r w:rsidR="00E71874">
        <w:rPr>
          <w:rFonts w:eastAsia="Arial" w:cs="Arial"/>
          <w:color w:val="000000"/>
        </w:rPr>
        <w:t>))</w:t>
      </w:r>
      <w:r>
        <w:rPr>
          <w:rFonts w:cs="Arial"/>
        </w:rPr>
        <w:t>. All scenarios used F</w:t>
      </w:r>
      <w:r>
        <w:rPr>
          <w:rFonts w:eastAsia="Arial" w:cs="Arial"/>
          <w:color w:val="000000"/>
          <w:vertAlign w:val="subscript"/>
        </w:rPr>
        <w:t>0.1</w:t>
      </w:r>
      <w:r>
        <w:rPr>
          <w:rFonts w:cs="Arial"/>
        </w:rPr>
        <w:t> as the fishing mortality target.</w:t>
      </w:r>
    </w:p>
    <w:p w14:paraId="25532924" w14:textId="77777777" w:rsidR="00051F6A" w:rsidRDefault="0051186E">
      <w:pPr>
        <w:pStyle w:val="Text2"/>
        <w:pBdr>
          <w:top w:val="none" w:sz="4" w:space="0" w:color="000000"/>
          <w:left w:val="none" w:sz="4" w:space="0" w:color="000000"/>
          <w:bottom w:val="none" w:sz="4" w:space="0" w:color="000000"/>
          <w:right w:val="none" w:sz="4" w:space="0" w:color="000000"/>
        </w:pBdr>
        <w:ind w:left="0"/>
        <w:rPr>
          <w:rFonts w:cs="Arial"/>
        </w:rPr>
      </w:pPr>
      <w:r>
        <w:rPr>
          <w:rFonts w:cs="Arial"/>
        </w:rPr>
        <w:t>The relative projection trajectories for the under an annual assessment interval (</w:t>
      </w:r>
      <w:r>
        <w:rPr>
          <w:rFonts w:cs="Arial"/>
          <w:i/>
          <w:iCs/>
        </w:rPr>
        <w:t>i</w:t>
      </w:r>
      <w:r>
        <w:rPr>
          <w:rFonts w:cs="Arial"/>
        </w:rPr>
        <w:t xml:space="preserve"> = 1) and F</w:t>
      </w:r>
      <w:r>
        <w:rPr>
          <w:rFonts w:eastAsia="Arial" w:cs="Arial"/>
          <w:color w:val="000000"/>
          <w:vertAlign w:val="subscript"/>
        </w:rPr>
        <w:t>0.1</w:t>
      </w:r>
      <w:r>
        <w:rPr>
          <w:rFonts w:cs="Arial"/>
        </w:rPr>
        <w:t xml:space="preserve"> based target are shown in Figure 2.1.13. Scenarios correspond to direct B</w:t>
      </w:r>
      <w:r>
        <w:rPr>
          <w:rFonts w:cs="Arial"/>
          <w:vertAlign w:val="subscript"/>
        </w:rPr>
        <w:t>lim</w:t>
      </w:r>
      <w:r>
        <w:rPr>
          <w:rFonts w:cs="Arial"/>
        </w:rPr>
        <w:t>, SPR geometric-mean, and SPR Hockey-stick reference points.</w:t>
      </w:r>
    </w:p>
    <w:p w14:paraId="025E15C3" w14:textId="77777777" w:rsidR="00051F6A" w:rsidRDefault="0051186E">
      <w:pPr>
        <w:pStyle w:val="Text2"/>
        <w:pBdr>
          <w:top w:val="none" w:sz="4" w:space="0" w:color="000000"/>
          <w:left w:val="none" w:sz="4" w:space="0" w:color="000000"/>
          <w:bottom w:val="none" w:sz="4" w:space="0" w:color="000000"/>
          <w:right w:val="none" w:sz="4" w:space="0" w:color="000000"/>
        </w:pBdr>
        <w:ind w:left="0"/>
        <w:rPr>
          <w:rFonts w:cs="Arial"/>
        </w:rPr>
      </w:pPr>
      <w:r>
        <w:rPr>
          <w:rFonts w:cs="Arial"/>
        </w:rPr>
        <w:t>Fig. 2.1.14 shows the coefficient of variations (CVs) boxplot.</w:t>
      </w:r>
    </w:p>
    <w:p w14:paraId="6E75787C" w14:textId="77777777" w:rsidR="00051F6A" w:rsidRDefault="0051186E">
      <w:pPr>
        <w:pStyle w:val="Text2"/>
        <w:pBdr>
          <w:top w:val="none" w:sz="4" w:space="0" w:color="000000"/>
          <w:left w:val="none" w:sz="4" w:space="0" w:color="000000"/>
          <w:bottom w:val="none" w:sz="4" w:space="0" w:color="000000"/>
          <w:right w:val="none" w:sz="4" w:space="0" w:color="000000"/>
        </w:pBdr>
        <w:ind w:left="0"/>
        <w:rPr>
          <w:rFonts w:cs="Arial"/>
        </w:rPr>
      </w:pPr>
      <w:r>
        <w:rPr>
          <w:rFonts w:cs="Arial"/>
        </w:rPr>
        <w:t>The B</w:t>
      </w:r>
      <w:r>
        <w:rPr>
          <w:rFonts w:cs="Arial"/>
          <w:vertAlign w:val="subscript"/>
        </w:rPr>
        <w:t>lim</w:t>
      </w:r>
      <w:r>
        <w:rPr>
          <w:rFonts w:cs="Arial"/>
        </w:rPr>
        <w:t xml:space="preserve"> scenario exhibits the highest variability, whereas the SPR geomean shows the lowest uncertainty and coefficient of variation (CV).</w:t>
      </w:r>
    </w:p>
    <w:p w14:paraId="2B9C120E" w14:textId="77777777" w:rsidR="00051F6A" w:rsidRDefault="0051186E">
      <w:pPr>
        <w:pStyle w:val="Caption"/>
        <w:keepNext/>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13</w:t>
        </w:r>
      </w:fldSimple>
      <w:r>
        <w:t xml:space="preserve">. </w:t>
      </w:r>
      <w:r>
        <w:rPr>
          <w:b w:val="0"/>
          <w:bCs w:val="0"/>
        </w:rPr>
        <w:t xml:space="preserve">Relative projection trajectories under an annual assessment interval (i = 1) and F0.1 target for </w:t>
      </w:r>
      <w:r>
        <w:rPr>
          <w:b w:val="0"/>
          <w:bCs w:val="0"/>
          <w:i/>
        </w:rPr>
        <w:t>Nephrops norvegicus</w:t>
      </w:r>
      <w:r>
        <w:rPr>
          <w:b w:val="0"/>
          <w:bCs w:val="0"/>
        </w:rPr>
        <w:t xml:space="preserve"> in GSA 11. The three scenarios correspond to direct B</w:t>
      </w:r>
      <w:r>
        <w:rPr>
          <w:b w:val="0"/>
          <w:bCs w:val="0"/>
          <w:vertAlign w:val="subscript"/>
        </w:rPr>
        <w:t>lim</w:t>
      </w:r>
      <w:r>
        <w:rPr>
          <w:b w:val="0"/>
          <w:bCs w:val="0"/>
        </w:rPr>
        <w:t>, SPR geometric-mean and SPR Hockey-stick (segreg) reference points.</w:t>
      </w:r>
    </w:p>
    <w:p w14:paraId="1D6D67F3" w14:textId="77777777" w:rsidR="00051F6A" w:rsidRDefault="0051186E">
      <w:pPr>
        <w:pStyle w:val="Text3"/>
        <w:ind w:left="0"/>
        <w:rPr>
          <w:rFonts w:cs="Arial"/>
        </w:rPr>
      </w:pPr>
      <w:r>
        <w:rPr>
          <w:rFonts w:cs="Arial"/>
          <w:noProof/>
          <w:lang w:val="it-IT" w:eastAsia="it-IT"/>
        </w:rPr>
        <w:drawing>
          <wp:inline distT="0" distB="0" distL="0" distR="0" wp14:anchorId="6A98E37C" wp14:editId="065BFACB">
            <wp:extent cx="5174987" cy="3802380"/>
            <wp:effectExtent l="0" t="0" r="6985" b="7620"/>
            <wp:docPr id="27" name="Picture 24" descr="A graph showing a number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showing a number of red lines&#10;&#10;AI-generated content may be incorrect."/>
                    <pic:cNvPicPr>
                      <a:picLocks noChangeAspect="1"/>
                    </pic:cNvPicPr>
                  </pic:nvPicPr>
                  <pic:blipFill>
                    <a:blip r:embed="rId86"/>
                    <a:stretch/>
                  </pic:blipFill>
                  <pic:spPr bwMode="auto">
                    <a:xfrm>
                      <a:off x="0" y="0"/>
                      <a:ext cx="5180728" cy="3806599"/>
                    </a:xfrm>
                    <a:prstGeom prst="rect">
                      <a:avLst/>
                    </a:prstGeom>
                  </pic:spPr>
                </pic:pic>
              </a:graphicData>
            </a:graphic>
          </wp:inline>
        </w:drawing>
      </w:r>
    </w:p>
    <w:p w14:paraId="093985FC" w14:textId="77777777" w:rsidR="00051F6A" w:rsidRDefault="0051186E">
      <w:pPr>
        <w:rPr>
          <w:rFonts w:cs="Arial"/>
          <w:color w:val="000000"/>
          <w:sz w:val="22"/>
          <w:szCs w:val="22"/>
        </w:rPr>
      </w:pPr>
      <w:r>
        <w:rPr>
          <w:rFonts w:cs="Arial"/>
          <w:bCs/>
          <w:i/>
          <w:iCs/>
          <w:color w:val="000000"/>
          <w:sz w:val="22"/>
          <w:szCs w:val="22"/>
          <w:lang w:val="sv-SE"/>
        </w:rPr>
        <w:t>Source: own elaborations.</w:t>
      </w:r>
    </w:p>
    <w:p w14:paraId="7ED5CA91" w14:textId="77777777" w:rsidR="00051F6A" w:rsidRDefault="00051F6A">
      <w:pPr>
        <w:rPr>
          <w:rFonts w:cs="Arial"/>
          <w:color w:val="000000"/>
          <w:sz w:val="22"/>
          <w:szCs w:val="22"/>
        </w:rPr>
      </w:pPr>
    </w:p>
    <w:p w14:paraId="6AC91B74" w14:textId="77777777" w:rsidR="00051F6A" w:rsidRDefault="0051186E">
      <w:pPr>
        <w:pStyle w:val="Caption"/>
        <w:keepNext/>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14</w:t>
        </w:r>
      </w:fldSimple>
      <w:r>
        <w:t xml:space="preserve">. </w:t>
      </w:r>
      <w:r>
        <w:rPr>
          <w:b w:val="0"/>
          <w:bCs w:val="0"/>
        </w:rPr>
        <w:t>Boxplots of the CV for the Norway lobster (</w:t>
      </w:r>
      <w:r>
        <w:rPr>
          <w:b w:val="0"/>
          <w:bCs w:val="0"/>
          <w:i/>
        </w:rPr>
        <w:t>Nephrops norvegicus</w:t>
      </w:r>
      <w:r>
        <w:rPr>
          <w:b w:val="0"/>
          <w:bCs w:val="0"/>
        </w:rPr>
        <w:t xml:space="preserve"> NEP) in GSA 11. The three scenarios correspond to direct B</w:t>
      </w:r>
      <w:r>
        <w:rPr>
          <w:b w:val="0"/>
          <w:bCs w:val="0"/>
          <w:vertAlign w:val="subscript"/>
        </w:rPr>
        <w:t>lim</w:t>
      </w:r>
      <w:r>
        <w:rPr>
          <w:b w:val="0"/>
          <w:bCs w:val="0"/>
        </w:rPr>
        <w:t>, SPR geometric-mean and SPR Hockey-stick (segreg) reference points.</w:t>
      </w:r>
    </w:p>
    <w:p w14:paraId="402F17DE" w14:textId="77777777" w:rsidR="00051F6A" w:rsidRDefault="0051186E">
      <w:pPr>
        <w:pStyle w:val="Heading3"/>
        <w:ind w:firstLine="10"/>
        <w:rPr>
          <w:rFonts w:cs="Arial"/>
        </w:rPr>
      </w:pPr>
      <w:bookmarkStart w:id="27" w:name="_Toc233123463"/>
      <w:bookmarkStart w:id="28" w:name="_Toc233123739"/>
      <w:bookmarkStart w:id="29" w:name="_Toc233124191"/>
      <w:r>
        <w:rPr>
          <w:rFonts w:cs="Arial"/>
          <w:noProof/>
          <w:szCs w:val="24"/>
          <w:lang w:val="it-IT" w:eastAsia="it-IT"/>
        </w:rPr>
        <w:drawing>
          <wp:inline distT="0" distB="0" distL="0" distR="0" wp14:anchorId="11B1030F" wp14:editId="4ECF0A99">
            <wp:extent cx="5320177" cy="3909060"/>
            <wp:effectExtent l="0" t="0" r="0" b="0"/>
            <wp:docPr id="28" name="Picture 25" descr="A graph showing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showing a bar graph&#10;&#10;AI-generated content may be incorrect."/>
                    <pic:cNvPicPr>
                      <a:picLocks noChangeAspect="1"/>
                    </pic:cNvPicPr>
                  </pic:nvPicPr>
                  <pic:blipFill>
                    <a:blip r:embed="rId87"/>
                    <a:stretch/>
                  </pic:blipFill>
                  <pic:spPr bwMode="auto">
                    <a:xfrm>
                      <a:off x="0" y="0"/>
                      <a:ext cx="5323655" cy="3911616"/>
                    </a:xfrm>
                    <a:prstGeom prst="rect">
                      <a:avLst/>
                    </a:prstGeom>
                  </pic:spPr>
                </pic:pic>
              </a:graphicData>
            </a:graphic>
          </wp:inline>
        </w:drawing>
      </w:r>
      <w:bookmarkEnd w:id="27"/>
      <w:bookmarkEnd w:id="28"/>
      <w:bookmarkEnd w:id="29"/>
    </w:p>
    <w:p w14:paraId="69B37AAF" w14:textId="77777777" w:rsidR="00051F6A" w:rsidRDefault="0051186E">
      <w:pPr>
        <w:rPr>
          <w:rFonts w:cs="Arial"/>
          <w:color w:val="000000"/>
          <w:sz w:val="22"/>
          <w:szCs w:val="22"/>
        </w:rPr>
      </w:pPr>
      <w:r>
        <w:rPr>
          <w:rFonts w:cs="Arial"/>
          <w:bCs/>
          <w:i/>
          <w:iCs/>
          <w:color w:val="000000"/>
          <w:sz w:val="22"/>
          <w:szCs w:val="22"/>
          <w:lang w:val="sv-SE"/>
        </w:rPr>
        <w:t>Source: own elaborations.</w:t>
      </w:r>
    </w:p>
    <w:p w14:paraId="25768004" w14:textId="77777777" w:rsidR="00051F6A" w:rsidRDefault="00051F6A">
      <w:pPr>
        <w:pStyle w:val="Caption"/>
        <w:keepNext/>
      </w:pPr>
    </w:p>
    <w:p w14:paraId="4E19D745" w14:textId="77777777" w:rsidR="00051F6A" w:rsidRDefault="0051186E">
      <w:pPr>
        <w:pStyle w:val="Caption"/>
        <w:keepNext/>
        <w:rPr>
          <w:b w:val="0"/>
        </w:rPr>
      </w:pPr>
      <w:r>
        <w:t xml:space="preserve">Table </w:t>
      </w:r>
      <w:r>
        <w:fldChar w:fldCharType="begin"/>
      </w:r>
      <w:r>
        <w:instrText xml:space="preserve">STYLEREF 2 \s </w:instrText>
      </w:r>
      <w:r>
        <w:fldChar w:fldCharType="separate"/>
      </w:r>
      <w:r>
        <w:t>2.1</w:t>
      </w:r>
      <w:r>
        <w:fldChar w:fldCharType="end"/>
      </w:r>
      <w:r>
        <w:t>.</w:t>
      </w:r>
      <w:fldSimple w:instr=" SEQ Table \* ARABIC \s 2 ">
        <w:r>
          <w:t>6</w:t>
        </w:r>
      </w:fldSimple>
      <w:r>
        <w:t xml:space="preserve">. </w:t>
      </w:r>
      <w:r>
        <w:rPr>
          <w:rStyle w:val="FiguretextChar"/>
          <w:b w:val="0"/>
        </w:rPr>
        <w:t xml:space="preserve">NEP 11. </w:t>
      </w:r>
      <w:r>
        <w:rPr>
          <w:b w:val="0"/>
          <w:szCs w:val="22"/>
        </w:rPr>
        <w:t>Median, Maximum and Minimum values for CV of B</w:t>
      </w:r>
      <w:r>
        <w:rPr>
          <w:b w:val="0"/>
          <w:szCs w:val="22"/>
          <w:vertAlign w:val="subscript"/>
        </w:rPr>
        <w:t>lim</w:t>
      </w:r>
      <w:r>
        <w:rPr>
          <w:b w:val="0"/>
          <w:szCs w:val="22"/>
        </w:rPr>
        <w:t xml:space="preserve"> under different Scenarios.</w:t>
      </w:r>
    </w:p>
    <w:tbl>
      <w:tblPr>
        <w:tblStyle w:val="TableGrid"/>
        <w:tblW w:w="0" w:type="auto"/>
        <w:tblLook w:val="04A0" w:firstRow="1" w:lastRow="0" w:firstColumn="1" w:lastColumn="0" w:noHBand="0" w:noVBand="1"/>
      </w:tblPr>
      <w:tblGrid>
        <w:gridCol w:w="2480"/>
        <w:gridCol w:w="2478"/>
        <w:gridCol w:w="2477"/>
        <w:gridCol w:w="2477"/>
      </w:tblGrid>
      <w:tr w:rsidR="00051F6A" w14:paraId="5CA1866E" w14:textId="77777777">
        <w:tc>
          <w:tcPr>
            <w:tcW w:w="2480" w:type="dxa"/>
          </w:tcPr>
          <w:p w14:paraId="50644649" w14:textId="77777777" w:rsidR="00051F6A" w:rsidRDefault="0051186E">
            <w:pPr>
              <w:rPr>
                <w:rFonts w:cs="Arial"/>
                <w:b/>
                <w:bCs/>
              </w:rPr>
            </w:pPr>
            <w:r>
              <w:rPr>
                <w:rFonts w:eastAsia="undefined" w:cs="Arial"/>
                <w:b/>
                <w:bCs/>
              </w:rPr>
              <w:t>Scenario</w:t>
            </w:r>
          </w:p>
        </w:tc>
        <w:tc>
          <w:tcPr>
            <w:tcW w:w="2480" w:type="dxa"/>
          </w:tcPr>
          <w:p w14:paraId="31E93EA7" w14:textId="77777777" w:rsidR="00051F6A" w:rsidRDefault="0051186E">
            <w:pPr>
              <w:jc w:val="center"/>
              <w:rPr>
                <w:rFonts w:cs="Arial"/>
                <w:b/>
                <w:bCs/>
              </w:rPr>
            </w:pPr>
            <w:r>
              <w:rPr>
                <w:rFonts w:eastAsia="undefined" w:cs="Arial"/>
                <w:b/>
                <w:bCs/>
              </w:rPr>
              <w:t>Median</w:t>
            </w:r>
          </w:p>
        </w:tc>
        <w:tc>
          <w:tcPr>
            <w:tcW w:w="2480" w:type="dxa"/>
          </w:tcPr>
          <w:p w14:paraId="5C15683B" w14:textId="77777777" w:rsidR="00051F6A" w:rsidRDefault="0051186E">
            <w:pPr>
              <w:jc w:val="center"/>
              <w:rPr>
                <w:rFonts w:cs="Arial"/>
                <w:b/>
                <w:bCs/>
              </w:rPr>
            </w:pPr>
            <w:r>
              <w:rPr>
                <w:rFonts w:eastAsia="undefined" w:cs="Arial"/>
                <w:b/>
                <w:bCs/>
              </w:rPr>
              <w:t>Max</w:t>
            </w:r>
          </w:p>
        </w:tc>
        <w:tc>
          <w:tcPr>
            <w:tcW w:w="2480" w:type="dxa"/>
          </w:tcPr>
          <w:p w14:paraId="3C4C77ED" w14:textId="77777777" w:rsidR="00051F6A" w:rsidRDefault="0051186E">
            <w:pPr>
              <w:jc w:val="center"/>
              <w:rPr>
                <w:rFonts w:cs="Arial"/>
                <w:b/>
                <w:bCs/>
              </w:rPr>
            </w:pPr>
            <w:r>
              <w:rPr>
                <w:rFonts w:eastAsia="undefined" w:cs="Arial"/>
                <w:b/>
                <w:bCs/>
              </w:rPr>
              <w:t>Min</w:t>
            </w:r>
          </w:p>
        </w:tc>
      </w:tr>
      <w:tr w:rsidR="00051F6A" w14:paraId="53BC3D4D" w14:textId="77777777">
        <w:tc>
          <w:tcPr>
            <w:tcW w:w="2480" w:type="dxa"/>
          </w:tcPr>
          <w:p w14:paraId="3BAF00CE" w14:textId="77777777" w:rsidR="00051F6A" w:rsidRDefault="0051186E">
            <w:pPr>
              <w:rPr>
                <w:rFonts w:cs="Arial"/>
              </w:rPr>
            </w:pPr>
            <w:r>
              <w:rPr>
                <w:rFonts w:eastAsia="undefined" w:cs="Arial"/>
              </w:rPr>
              <w:t>B</w:t>
            </w:r>
            <w:r>
              <w:rPr>
                <w:rFonts w:eastAsia="undefined" w:cs="Arial"/>
                <w:vertAlign w:val="subscript"/>
              </w:rPr>
              <w:t>lim</w:t>
            </w:r>
            <w:r>
              <w:rPr>
                <w:rFonts w:eastAsia="undefined" w:cs="Arial"/>
              </w:rPr>
              <w:t>_1</w:t>
            </w:r>
          </w:p>
        </w:tc>
        <w:tc>
          <w:tcPr>
            <w:tcW w:w="2480" w:type="dxa"/>
          </w:tcPr>
          <w:p w14:paraId="43BEA651" w14:textId="77777777" w:rsidR="00051F6A" w:rsidRDefault="0051186E">
            <w:pPr>
              <w:jc w:val="center"/>
              <w:rPr>
                <w:rFonts w:cs="Arial"/>
              </w:rPr>
            </w:pPr>
            <w:r>
              <w:rPr>
                <w:rFonts w:eastAsia="undefined" w:cs="Arial"/>
              </w:rPr>
              <w:t>0.091</w:t>
            </w:r>
          </w:p>
        </w:tc>
        <w:tc>
          <w:tcPr>
            <w:tcW w:w="2480" w:type="dxa"/>
          </w:tcPr>
          <w:p w14:paraId="03FF5635" w14:textId="77777777" w:rsidR="00051F6A" w:rsidRDefault="0051186E">
            <w:pPr>
              <w:jc w:val="center"/>
              <w:rPr>
                <w:rFonts w:cs="Arial"/>
              </w:rPr>
            </w:pPr>
            <w:r>
              <w:rPr>
                <w:rFonts w:eastAsia="undefined" w:cs="Arial"/>
              </w:rPr>
              <w:t>0.016</w:t>
            </w:r>
          </w:p>
        </w:tc>
        <w:tc>
          <w:tcPr>
            <w:tcW w:w="2480" w:type="dxa"/>
          </w:tcPr>
          <w:p w14:paraId="759AEE7E" w14:textId="77777777" w:rsidR="00051F6A" w:rsidRDefault="0051186E">
            <w:pPr>
              <w:jc w:val="center"/>
              <w:rPr>
                <w:rFonts w:cs="Arial"/>
              </w:rPr>
            </w:pPr>
            <w:r>
              <w:rPr>
                <w:rFonts w:eastAsia="undefined" w:cs="Arial"/>
              </w:rPr>
              <w:t>0.330</w:t>
            </w:r>
          </w:p>
        </w:tc>
      </w:tr>
      <w:tr w:rsidR="00051F6A" w14:paraId="2E399FE9" w14:textId="77777777">
        <w:tc>
          <w:tcPr>
            <w:tcW w:w="2480" w:type="dxa"/>
          </w:tcPr>
          <w:p w14:paraId="7788919B" w14:textId="77777777" w:rsidR="00051F6A" w:rsidRDefault="0051186E">
            <w:pPr>
              <w:rPr>
                <w:rFonts w:cs="Arial"/>
              </w:rPr>
            </w:pPr>
            <w:r>
              <w:rPr>
                <w:rFonts w:eastAsia="undefined" w:cs="Arial"/>
              </w:rPr>
              <w:t>SPR_1_geomean</w:t>
            </w:r>
          </w:p>
        </w:tc>
        <w:tc>
          <w:tcPr>
            <w:tcW w:w="2480" w:type="dxa"/>
          </w:tcPr>
          <w:p w14:paraId="4D46D0F5" w14:textId="77777777" w:rsidR="00051F6A" w:rsidRDefault="0051186E">
            <w:pPr>
              <w:jc w:val="center"/>
              <w:rPr>
                <w:rFonts w:cs="Arial"/>
              </w:rPr>
            </w:pPr>
            <w:r>
              <w:rPr>
                <w:rFonts w:eastAsia="undefined" w:cs="Arial"/>
              </w:rPr>
              <w:t>0.026</w:t>
            </w:r>
          </w:p>
        </w:tc>
        <w:tc>
          <w:tcPr>
            <w:tcW w:w="2480" w:type="dxa"/>
          </w:tcPr>
          <w:p w14:paraId="30CB2557" w14:textId="77777777" w:rsidR="00051F6A" w:rsidRDefault="0051186E">
            <w:pPr>
              <w:jc w:val="center"/>
              <w:rPr>
                <w:rFonts w:cs="Arial"/>
              </w:rPr>
            </w:pPr>
            <w:r>
              <w:rPr>
                <w:rFonts w:eastAsia="undefined" w:cs="Arial"/>
              </w:rPr>
              <w:t>0.011</w:t>
            </w:r>
          </w:p>
        </w:tc>
        <w:tc>
          <w:tcPr>
            <w:tcW w:w="2480" w:type="dxa"/>
          </w:tcPr>
          <w:p w14:paraId="7C644861" w14:textId="77777777" w:rsidR="00051F6A" w:rsidRDefault="0051186E">
            <w:pPr>
              <w:jc w:val="center"/>
              <w:rPr>
                <w:rFonts w:cs="Arial"/>
              </w:rPr>
            </w:pPr>
            <w:r>
              <w:rPr>
                <w:rFonts w:eastAsia="undefined" w:cs="Arial"/>
              </w:rPr>
              <w:t>0.055</w:t>
            </w:r>
          </w:p>
        </w:tc>
      </w:tr>
      <w:tr w:rsidR="00051F6A" w14:paraId="2C09E5E2" w14:textId="77777777">
        <w:tc>
          <w:tcPr>
            <w:tcW w:w="2480" w:type="dxa"/>
          </w:tcPr>
          <w:p w14:paraId="73B86C0F" w14:textId="77777777" w:rsidR="00051F6A" w:rsidRDefault="0051186E">
            <w:pPr>
              <w:rPr>
                <w:rFonts w:cs="Arial"/>
              </w:rPr>
            </w:pPr>
            <w:r>
              <w:rPr>
                <w:rFonts w:eastAsia="undefined" w:cs="Arial"/>
              </w:rPr>
              <w:t>SPR_1_segreg</w:t>
            </w:r>
          </w:p>
        </w:tc>
        <w:tc>
          <w:tcPr>
            <w:tcW w:w="2480" w:type="dxa"/>
          </w:tcPr>
          <w:p w14:paraId="0516610E" w14:textId="77777777" w:rsidR="00051F6A" w:rsidRDefault="0051186E">
            <w:pPr>
              <w:jc w:val="center"/>
              <w:rPr>
                <w:rFonts w:cs="Arial"/>
              </w:rPr>
            </w:pPr>
            <w:r>
              <w:rPr>
                <w:rFonts w:eastAsia="undefined" w:cs="Arial"/>
              </w:rPr>
              <w:t>0.031</w:t>
            </w:r>
          </w:p>
        </w:tc>
        <w:tc>
          <w:tcPr>
            <w:tcW w:w="2480" w:type="dxa"/>
          </w:tcPr>
          <w:p w14:paraId="46961540" w14:textId="77777777" w:rsidR="00051F6A" w:rsidRDefault="0051186E">
            <w:pPr>
              <w:jc w:val="center"/>
              <w:rPr>
                <w:rFonts w:cs="Arial"/>
              </w:rPr>
            </w:pPr>
            <w:r>
              <w:rPr>
                <w:rFonts w:eastAsia="undefined" w:cs="Arial"/>
              </w:rPr>
              <w:t>0.013</w:t>
            </w:r>
          </w:p>
        </w:tc>
        <w:tc>
          <w:tcPr>
            <w:tcW w:w="2480" w:type="dxa"/>
          </w:tcPr>
          <w:p w14:paraId="06BA16D0" w14:textId="77777777" w:rsidR="00051F6A" w:rsidRDefault="0051186E">
            <w:pPr>
              <w:jc w:val="center"/>
              <w:rPr>
                <w:rFonts w:cs="Arial"/>
              </w:rPr>
            </w:pPr>
            <w:r>
              <w:rPr>
                <w:rFonts w:eastAsia="undefined" w:cs="Arial"/>
              </w:rPr>
              <w:t>0.093</w:t>
            </w:r>
          </w:p>
        </w:tc>
      </w:tr>
    </w:tbl>
    <w:p w14:paraId="12C4CB0C" w14:textId="77777777" w:rsidR="00051F6A" w:rsidRDefault="0051186E">
      <w:pPr>
        <w:rPr>
          <w:rFonts w:cs="Arial"/>
          <w:bCs/>
          <w:i/>
          <w:color w:val="000000"/>
          <w:sz w:val="22"/>
          <w:szCs w:val="22"/>
          <w:lang w:val="sv-SE"/>
        </w:rPr>
      </w:pPr>
      <w:r>
        <w:rPr>
          <w:rFonts w:cs="Arial"/>
          <w:bCs/>
          <w:i/>
          <w:iCs/>
          <w:color w:val="000000"/>
          <w:sz w:val="22"/>
          <w:szCs w:val="22"/>
          <w:lang w:val="sv-SE"/>
        </w:rPr>
        <w:t>Source: own elaborations.</w:t>
      </w:r>
    </w:p>
    <w:p w14:paraId="22AE4AD3" w14:textId="77777777" w:rsidR="00051F6A" w:rsidRDefault="00051F6A">
      <w:pPr>
        <w:rPr>
          <w:rFonts w:cs="Arial"/>
          <w:color w:val="000000"/>
          <w:sz w:val="22"/>
          <w:szCs w:val="22"/>
        </w:rPr>
      </w:pPr>
    </w:p>
    <w:p w14:paraId="137954BA" w14:textId="77777777" w:rsidR="00051F6A" w:rsidRDefault="00051F6A">
      <w:pPr>
        <w:rPr>
          <w:rFonts w:cs="Arial"/>
          <w:color w:val="000000"/>
          <w:sz w:val="22"/>
          <w:szCs w:val="22"/>
        </w:rPr>
      </w:pPr>
    </w:p>
    <w:p w14:paraId="30B40F68" w14:textId="77777777" w:rsidR="00051F6A" w:rsidRDefault="0051186E">
      <w:pPr>
        <w:pStyle w:val="Heading3"/>
        <w:ind w:left="709"/>
        <w:rPr>
          <w:rFonts w:cs="Arial"/>
        </w:rPr>
      </w:pPr>
      <w:bookmarkStart w:id="30" w:name="_Toc233124192"/>
      <w:r>
        <w:rPr>
          <w:rFonts w:cs="Arial"/>
          <w:szCs w:val="24"/>
        </w:rPr>
        <w:t>Stock of DPS in GSAs 8, 9, 10 and 11</w:t>
      </w:r>
      <w:bookmarkEnd w:id="30"/>
    </w:p>
    <w:p w14:paraId="06BFC63A" w14:textId="2CA326C8" w:rsidR="00051F6A" w:rsidRDefault="0051186E">
      <w:pPr>
        <w:pBdr>
          <w:top w:val="none" w:sz="4" w:space="0" w:color="000000"/>
          <w:left w:val="none" w:sz="4" w:space="0" w:color="000000"/>
          <w:bottom w:val="none" w:sz="4" w:space="0" w:color="000000"/>
          <w:right w:val="none" w:sz="4" w:space="0" w:color="000000"/>
        </w:pBdr>
      </w:pPr>
      <w:r>
        <w:rPr>
          <w:rFonts w:eastAsia="Arial" w:cs="Arial"/>
          <w:color w:val="000000"/>
        </w:rPr>
        <w:t xml:space="preserve">The MSE sensitivity analysis for </w:t>
      </w:r>
      <w:r>
        <w:rPr>
          <w:rFonts w:eastAsia="Arial" w:cs="Arial"/>
          <w:i/>
          <w:color w:val="000000"/>
        </w:rPr>
        <w:t>Parapenaeus longirostris</w:t>
      </w:r>
      <w:r>
        <w:rPr>
          <w:rFonts w:eastAsia="Arial" w:cs="Arial"/>
          <w:color w:val="000000"/>
        </w:rPr>
        <w:t xml:space="preserve"> in GSAs 8, 9, 10 and 11 was carried out by STECF EWG 26-03. Six scenarios were tested, combining two intervals for the recalculation of reference points, i = 1 and i = 3, with three alternatives for the calculation of the limit reference point B</w:t>
      </w:r>
      <w:r>
        <w:rPr>
          <w:rFonts w:eastAsia="Arial" w:cs="Arial"/>
          <w:color w:val="000000"/>
          <w:vertAlign w:val="subscript"/>
        </w:rPr>
        <w:t>lim</w:t>
      </w:r>
      <w:r>
        <w:rPr>
          <w:rFonts w:eastAsia="Arial" w:cs="Arial"/>
          <w:color w:val="000000"/>
        </w:rPr>
        <w:t>. The three options were: fixing B</w:t>
      </w:r>
      <w:r>
        <w:rPr>
          <w:rFonts w:eastAsia="Arial" w:cs="Arial"/>
          <w:color w:val="000000"/>
          <w:vertAlign w:val="subscript"/>
        </w:rPr>
        <w:t>lim</w:t>
      </w:r>
      <w:r>
        <w:rPr>
          <w:rFonts w:eastAsia="Arial" w:cs="Arial"/>
          <w:color w:val="000000"/>
        </w:rPr>
        <w:t xml:space="preserve"> at the breakpoint of the segmented regression (B</w:t>
      </w:r>
      <w:r>
        <w:rPr>
          <w:rFonts w:eastAsia="Arial" w:cs="Arial"/>
          <w:color w:val="000000"/>
          <w:vertAlign w:val="subscript"/>
        </w:rPr>
        <w:t>lim</w:t>
      </w:r>
      <w:r>
        <w:rPr>
          <w:rFonts w:eastAsia="Arial" w:cs="Arial"/>
          <w:color w:val="000000"/>
        </w:rPr>
        <w:t xml:space="preserve"> scenarios), an SPR based option using geometric mean (spr_geomean scenarios), and an SPR based option using Hockey stick (spr_segreg scenarios) as stock-recruitment model</w:t>
      </w:r>
      <w:r w:rsidR="00E71874">
        <w:rPr>
          <w:rFonts w:eastAsia="Arial" w:cs="Arial"/>
          <w:color w:val="000000"/>
        </w:rPr>
        <w:t xml:space="preserve"> (whereby Blim would be 0.25·</w:t>
      </w:r>
      <w:proofErr w:type="gramStart"/>
      <w:r w:rsidR="00E71874">
        <w:rPr>
          <w:rFonts w:eastAsia="Arial" w:cs="Arial"/>
          <w:color w:val="000000"/>
        </w:rPr>
        <w:t>B(</w:t>
      </w:r>
      <w:proofErr w:type="gramEnd"/>
      <w:r w:rsidR="00E71874">
        <w:rPr>
          <w:rFonts w:eastAsia="Arial" w:cs="Arial"/>
          <w:color w:val="000000"/>
        </w:rPr>
        <w:t>F</w:t>
      </w:r>
      <w:r w:rsidR="00E71874" w:rsidRPr="001D6CAA">
        <w:rPr>
          <w:rFonts w:eastAsia="Arial" w:cs="Arial"/>
          <w:color w:val="000000"/>
          <w:vertAlign w:val="subscript"/>
        </w:rPr>
        <w:t>0.1</w:t>
      </w:r>
      <w:r w:rsidR="00E71874">
        <w:rPr>
          <w:rFonts w:eastAsia="Arial" w:cs="Arial"/>
          <w:color w:val="000000"/>
        </w:rPr>
        <w:t>))</w:t>
      </w:r>
      <w:r>
        <w:rPr>
          <w:rFonts w:eastAsia="Arial" w:cs="Arial"/>
          <w:color w:val="000000"/>
        </w:rPr>
        <w:t>. All scenarios used F</w:t>
      </w:r>
      <w:r>
        <w:rPr>
          <w:rFonts w:eastAsia="Arial" w:cs="Arial"/>
          <w:color w:val="000000"/>
          <w:vertAlign w:val="subscript"/>
        </w:rPr>
        <w:t>0.1</w:t>
      </w:r>
      <w:r>
        <w:rPr>
          <w:rFonts w:eastAsia="Arial" w:cs="Arial"/>
          <w:color w:val="000000"/>
        </w:rPr>
        <w:t xml:space="preserve"> as the fishing mortality target.</w:t>
      </w:r>
    </w:p>
    <w:p w14:paraId="06245074" w14:textId="77777777" w:rsidR="00051F6A" w:rsidRDefault="0051186E">
      <w:pPr>
        <w:pBdr>
          <w:top w:val="none" w:sz="4" w:space="0" w:color="000000"/>
          <w:left w:val="none" w:sz="4" w:space="0" w:color="000000"/>
          <w:bottom w:val="none" w:sz="4" w:space="0" w:color="000000"/>
          <w:right w:val="none" w:sz="4" w:space="0" w:color="000000"/>
        </w:pBdr>
      </w:pPr>
      <w:r>
        <w:rPr>
          <w:rFonts w:eastAsia="Arial" w:cs="Arial"/>
          <w:color w:val="000000"/>
        </w:rPr>
        <w:lastRenderedPageBreak/>
        <w:t>STECF EWG 26-03 selected the three scenarios corresponding to the annual recalculation of reference points i = 1. The figures presented below show two of them, spr_geomean and B</w:t>
      </w:r>
      <w:r>
        <w:rPr>
          <w:rFonts w:eastAsia="Arial" w:cs="Arial"/>
          <w:color w:val="000000"/>
          <w:vertAlign w:val="subscript"/>
        </w:rPr>
        <w:t>lim</w:t>
      </w:r>
      <w:r>
        <w:rPr>
          <w:rFonts w:eastAsia="Arial" w:cs="Arial"/>
          <w:color w:val="000000"/>
        </w:rPr>
        <w:t xml:space="preserve"> scenarios. The third, spr_segreg scenario, did not provide reliable estimations for B</w:t>
      </w:r>
      <w:r>
        <w:rPr>
          <w:rFonts w:eastAsia="Arial" w:cs="Arial"/>
          <w:color w:val="000000"/>
          <w:vertAlign w:val="subscript"/>
        </w:rPr>
        <w:t>lim</w:t>
      </w:r>
      <w:r>
        <w:rPr>
          <w:rFonts w:eastAsia="Arial" w:cs="Arial"/>
          <w:color w:val="000000"/>
        </w:rPr>
        <w:t xml:space="preserve"> and was not included in the analyses. </w:t>
      </w:r>
    </w:p>
    <w:p w14:paraId="3A2F1A27" w14:textId="77777777" w:rsidR="00051F6A" w:rsidRDefault="0051186E">
      <w:pPr>
        <w:pBdr>
          <w:top w:val="none" w:sz="4" w:space="0" w:color="000000"/>
          <w:left w:val="none" w:sz="4" w:space="0" w:color="000000"/>
          <w:bottom w:val="none" w:sz="4" w:space="0" w:color="000000"/>
          <w:right w:val="none" w:sz="4" w:space="0" w:color="000000"/>
        </w:pBdr>
      </w:pPr>
      <w:r>
        <w:rPr>
          <w:rFonts w:eastAsia="Arial" w:cs="Arial"/>
          <w:color w:val="000000"/>
        </w:rPr>
        <w:t>Relative changes in B</w:t>
      </w:r>
      <w:r>
        <w:rPr>
          <w:rFonts w:eastAsia="Arial" w:cs="Arial"/>
          <w:color w:val="000000"/>
          <w:vertAlign w:val="subscript"/>
        </w:rPr>
        <w:t>lim</w:t>
      </w:r>
      <w:r>
        <w:rPr>
          <w:rFonts w:eastAsia="Arial" w:cs="Arial"/>
          <w:color w:val="000000"/>
        </w:rPr>
        <w:t xml:space="preserve"> are shown in Figure 2.1.15, while Figure 2.1.16 reports the coefficient of variation (CV) of B</w:t>
      </w:r>
      <w:r>
        <w:rPr>
          <w:rFonts w:eastAsia="Arial" w:cs="Arial"/>
          <w:color w:val="000000"/>
          <w:vertAlign w:val="subscript"/>
        </w:rPr>
        <w:t>lim</w:t>
      </w:r>
      <w:r>
        <w:rPr>
          <w:rFonts w:eastAsia="Arial" w:cs="Arial"/>
          <w:color w:val="000000"/>
        </w:rPr>
        <w:t>.</w:t>
      </w:r>
    </w:p>
    <w:p w14:paraId="3C0B23DC" w14:textId="77777777" w:rsidR="00051F6A" w:rsidRDefault="0051186E">
      <w:pPr>
        <w:pBdr>
          <w:top w:val="none" w:sz="4" w:space="0" w:color="000000"/>
          <w:left w:val="none" w:sz="4" w:space="0" w:color="000000"/>
          <w:bottom w:val="none" w:sz="4" w:space="0" w:color="000000"/>
          <w:right w:val="none" w:sz="4" w:space="0" w:color="000000"/>
        </w:pBdr>
      </w:pPr>
      <w:r>
        <w:rPr>
          <w:rFonts w:eastAsia="Arial" w:cs="Arial"/>
          <w:color w:val="000000"/>
        </w:rPr>
        <w:t>The two scenarios presented show stable B</w:t>
      </w:r>
      <w:r>
        <w:rPr>
          <w:rFonts w:eastAsia="Arial" w:cs="Arial"/>
          <w:color w:val="000000"/>
          <w:vertAlign w:val="subscript"/>
        </w:rPr>
        <w:t>lim</w:t>
      </w:r>
      <w:r>
        <w:rPr>
          <w:rFonts w:eastAsia="Arial" w:cs="Arial"/>
          <w:color w:val="000000"/>
        </w:rPr>
        <w:t xml:space="preserve"> trajectories. However, the scenario using the SPR based option using geometric mean (spr_geomean scenario) shows the lowest variability and CV values in the B</w:t>
      </w:r>
      <w:r>
        <w:rPr>
          <w:rFonts w:eastAsia="Arial" w:cs="Arial"/>
          <w:color w:val="000000"/>
          <w:vertAlign w:val="subscript"/>
        </w:rPr>
        <w:t>lim</w:t>
      </w:r>
      <w:r>
        <w:rPr>
          <w:rFonts w:eastAsia="Arial" w:cs="Arial"/>
          <w:color w:val="000000"/>
        </w:rPr>
        <w:t xml:space="preserve"> estimation.</w:t>
      </w:r>
    </w:p>
    <w:p w14:paraId="126B72A9" w14:textId="77777777" w:rsidR="00051F6A" w:rsidRDefault="00051F6A">
      <w:pPr>
        <w:pStyle w:val="Caption"/>
        <w:keepNext/>
      </w:pPr>
    </w:p>
    <w:p w14:paraId="3F1A78AA" w14:textId="77777777" w:rsidR="00051F6A" w:rsidRDefault="0051186E">
      <w:pPr>
        <w:pStyle w:val="Caption"/>
        <w:keepNext/>
      </w:pPr>
      <w:r>
        <w:t xml:space="preserve">Figure </w:t>
      </w:r>
      <w:r>
        <w:fldChar w:fldCharType="begin"/>
      </w:r>
      <w:r>
        <w:instrText xml:space="preserve">STYLEREF 2 \s </w:instrText>
      </w:r>
      <w:r>
        <w:fldChar w:fldCharType="separate"/>
      </w:r>
      <w:r>
        <w:t>2.1</w:t>
      </w:r>
      <w:r>
        <w:fldChar w:fldCharType="end"/>
      </w:r>
      <w:r>
        <w:t>.</w:t>
      </w:r>
      <w:fldSimple w:instr=" SEQ Figure \* ARABIC \s 2 ">
        <w:r>
          <w:t>15</w:t>
        </w:r>
      </w:fldSimple>
      <w:r>
        <w:t xml:space="preserve">. </w:t>
      </w:r>
      <w:r>
        <w:rPr>
          <w:b w:val="0"/>
          <w:bCs w:val="0"/>
        </w:rPr>
        <w:t>Relative changes in B</w:t>
      </w:r>
      <w:r>
        <w:rPr>
          <w:b w:val="0"/>
          <w:bCs w:val="0"/>
          <w:vertAlign w:val="subscript"/>
        </w:rPr>
        <w:t>lim</w:t>
      </w:r>
      <w:r>
        <w:rPr>
          <w:b w:val="0"/>
          <w:bCs w:val="0"/>
        </w:rPr>
        <w:t xml:space="preserve"> for the deep-water rose shrimp (</w:t>
      </w:r>
      <w:r>
        <w:rPr>
          <w:b w:val="0"/>
          <w:bCs w:val="0"/>
          <w:i/>
        </w:rPr>
        <w:t>Parapenaeus longirostris</w:t>
      </w:r>
      <w:r>
        <w:rPr>
          <w:b w:val="0"/>
          <w:bCs w:val="0"/>
        </w:rPr>
        <w:t xml:space="preserve"> DPS) in GSAs 8, 9, 10 and 11.</w:t>
      </w:r>
    </w:p>
    <w:p w14:paraId="7593DF3B" w14:textId="77777777" w:rsidR="00051F6A" w:rsidRDefault="0051186E">
      <w:pPr>
        <w:pStyle w:val="Text2"/>
        <w:ind w:hanging="850"/>
        <w:jc w:val="left"/>
      </w:pPr>
      <w:r>
        <w:rPr>
          <w:noProof/>
          <w:lang w:val="it-IT" w:eastAsia="it-IT"/>
        </w:rPr>
        <w:drawing>
          <wp:inline distT="0" distB="0" distL="0" distR="0" wp14:anchorId="77D6799A" wp14:editId="7A0409F8">
            <wp:extent cx="6355138" cy="3177569"/>
            <wp:effectExtent l="0" t="0" r="0" b="0"/>
            <wp:docPr id="29" name="Picture 26"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showing a curve&#10;&#10;AI-generated content may be incorrect."/>
                    <pic:cNvPicPr>
                      <a:picLocks noChangeAspect="1"/>
                    </pic:cNvPicPr>
                  </pic:nvPicPr>
                  <pic:blipFill>
                    <a:blip r:embed="rId88"/>
                    <a:stretch/>
                  </pic:blipFill>
                  <pic:spPr bwMode="auto">
                    <a:xfrm>
                      <a:off x="0" y="0"/>
                      <a:ext cx="6355137" cy="3177567"/>
                    </a:xfrm>
                    <a:prstGeom prst="rect">
                      <a:avLst/>
                    </a:prstGeom>
                  </pic:spPr>
                </pic:pic>
              </a:graphicData>
            </a:graphic>
          </wp:inline>
        </w:drawing>
      </w:r>
    </w:p>
    <w:p w14:paraId="44E7D398"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0CAD3D1F" w14:textId="77777777" w:rsidR="00051F6A" w:rsidRDefault="00051F6A">
      <w:pPr>
        <w:pStyle w:val="Text2"/>
        <w:rPr>
          <w:rFonts w:cs="Arial"/>
        </w:rPr>
      </w:pPr>
    </w:p>
    <w:p w14:paraId="6D0E8C00" w14:textId="77777777" w:rsidR="00051F6A" w:rsidRDefault="0051186E">
      <w:pPr>
        <w:pStyle w:val="Caption"/>
        <w:keepNext/>
      </w:pPr>
      <w:r>
        <w:lastRenderedPageBreak/>
        <w:t xml:space="preserve">Figure </w:t>
      </w:r>
      <w:r>
        <w:fldChar w:fldCharType="begin"/>
      </w:r>
      <w:r>
        <w:instrText xml:space="preserve">STYLEREF 2 \s </w:instrText>
      </w:r>
      <w:r>
        <w:fldChar w:fldCharType="separate"/>
      </w:r>
      <w:r>
        <w:t>2.1</w:t>
      </w:r>
      <w:r>
        <w:fldChar w:fldCharType="end"/>
      </w:r>
      <w:r>
        <w:t>.</w:t>
      </w:r>
      <w:fldSimple w:instr=" SEQ Figure \* ARABIC \s 2 ">
        <w:r>
          <w:t>16</w:t>
        </w:r>
      </w:fldSimple>
      <w:r>
        <w:t xml:space="preserve">. </w:t>
      </w:r>
      <w:r>
        <w:rPr>
          <w:rFonts w:eastAsia="Arial" w:cs="Arial"/>
          <w:b w:val="0"/>
          <w:bCs w:val="0"/>
          <w:color w:val="000000"/>
          <w:szCs w:val="22"/>
        </w:rPr>
        <w:t>Boxplots of the CV of B</w:t>
      </w:r>
      <w:r>
        <w:rPr>
          <w:rFonts w:eastAsia="Arial" w:cs="Arial"/>
          <w:b w:val="0"/>
          <w:bCs w:val="0"/>
          <w:color w:val="000000"/>
          <w:szCs w:val="22"/>
          <w:vertAlign w:val="subscript"/>
        </w:rPr>
        <w:t>lim</w:t>
      </w:r>
      <w:r>
        <w:rPr>
          <w:rFonts w:eastAsia="Arial" w:cs="Arial"/>
          <w:b w:val="0"/>
          <w:bCs w:val="0"/>
          <w:color w:val="000000"/>
          <w:szCs w:val="22"/>
        </w:rPr>
        <w:t xml:space="preserve"> for the deep-water rose shrimp (</w:t>
      </w:r>
      <w:r>
        <w:rPr>
          <w:rFonts w:eastAsia="Arial" w:cs="Arial"/>
          <w:b w:val="0"/>
          <w:bCs w:val="0"/>
          <w:i/>
          <w:color w:val="000000"/>
          <w:szCs w:val="22"/>
        </w:rPr>
        <w:t>Parapenaeus longirostris</w:t>
      </w:r>
      <w:r>
        <w:rPr>
          <w:rFonts w:eastAsia="Arial" w:cs="Arial"/>
          <w:b w:val="0"/>
          <w:bCs w:val="0"/>
          <w:color w:val="000000"/>
          <w:szCs w:val="22"/>
        </w:rPr>
        <w:t xml:space="preserve"> DPS) in GSAs 8, 9, 10 and 11.</w:t>
      </w:r>
    </w:p>
    <w:p w14:paraId="621DCF9D" w14:textId="77777777" w:rsidR="00051F6A" w:rsidRDefault="0051186E">
      <w:pPr>
        <w:pStyle w:val="Text2"/>
        <w:ind w:hanging="708"/>
        <w:rPr>
          <w:rFonts w:cs="Arial"/>
        </w:rPr>
      </w:pPr>
      <w:r>
        <w:rPr>
          <w:rFonts w:cs="Arial"/>
          <w:noProof/>
          <w:lang w:val="it-IT" w:eastAsia="it-IT"/>
        </w:rPr>
        <w:drawing>
          <wp:inline distT="0" distB="0" distL="0" distR="0" wp14:anchorId="07FF6735" wp14:editId="6C271652">
            <wp:extent cx="4199890" cy="4199890"/>
            <wp:effectExtent l="0" t="0" r="0" b="0"/>
            <wp:docPr id="30" name="Picture 27"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a bar graph&#10;&#10;AI-generated content may be incorrect."/>
                    <pic:cNvPicPr>
                      <a:picLocks noChangeAspect="1"/>
                    </pic:cNvPicPr>
                  </pic:nvPicPr>
                  <pic:blipFill>
                    <a:blip r:embed="rId89"/>
                    <a:stretch/>
                  </pic:blipFill>
                  <pic:spPr bwMode="auto">
                    <a:xfrm>
                      <a:off x="0" y="0"/>
                      <a:ext cx="4199977" cy="4199977"/>
                    </a:xfrm>
                    <a:prstGeom prst="rect">
                      <a:avLst/>
                    </a:prstGeom>
                  </pic:spPr>
                </pic:pic>
              </a:graphicData>
            </a:graphic>
          </wp:inline>
        </w:drawing>
      </w:r>
    </w:p>
    <w:p w14:paraId="2CB29E5E"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5B7237F1" w14:textId="77777777" w:rsidR="00051F6A" w:rsidRDefault="00051F6A">
      <w:pPr>
        <w:pStyle w:val="Text2"/>
        <w:rPr>
          <w:rFonts w:cs="Arial"/>
        </w:rPr>
      </w:pPr>
    </w:p>
    <w:p w14:paraId="47D8F071" w14:textId="77777777" w:rsidR="00051F6A" w:rsidRDefault="00051F6A">
      <w:pPr>
        <w:pStyle w:val="Text2"/>
        <w:rPr>
          <w:rFonts w:cs="Arial"/>
        </w:rPr>
      </w:pPr>
    </w:p>
    <w:p w14:paraId="688CFB5C" w14:textId="77777777" w:rsidR="00051F6A" w:rsidRDefault="00051F6A">
      <w:pPr>
        <w:pStyle w:val="Text2"/>
        <w:rPr>
          <w:rFonts w:cs="Arial"/>
        </w:rPr>
      </w:pPr>
    </w:p>
    <w:p w14:paraId="0393F03C" w14:textId="77777777" w:rsidR="00051F6A" w:rsidRDefault="0051186E">
      <w:pPr>
        <w:pStyle w:val="Heading3"/>
        <w:ind w:left="709"/>
        <w:rPr>
          <w:rFonts w:cs="Arial"/>
        </w:rPr>
      </w:pPr>
      <w:bookmarkStart w:id="31" w:name="_Toc233124193"/>
      <w:r>
        <w:rPr>
          <w:rFonts w:cs="Arial"/>
          <w:szCs w:val="24"/>
        </w:rPr>
        <w:t>Stock of ARA in GSAs 1 and 2</w:t>
      </w:r>
      <w:bookmarkEnd w:id="31"/>
    </w:p>
    <w:p w14:paraId="5D73F248" w14:textId="7764D9A0" w:rsidR="00051F6A" w:rsidRDefault="0051186E">
      <w:pPr>
        <w:spacing w:after="240"/>
      </w:pPr>
      <w:r>
        <w:rPr>
          <w:rFonts w:eastAsia="Arial" w:cs="Arial"/>
          <w:color w:val="000000"/>
        </w:rPr>
        <w:t xml:space="preserve">The MSE sensitivity analysis for </w:t>
      </w:r>
      <w:r>
        <w:rPr>
          <w:rFonts w:eastAsia="Arial" w:cs="Arial"/>
          <w:i/>
          <w:iCs/>
          <w:color w:val="000000"/>
        </w:rPr>
        <w:t>Aristeus antennatus</w:t>
      </w:r>
      <w:r>
        <w:rPr>
          <w:rFonts w:eastAsia="Arial" w:cs="Arial"/>
          <w:color w:val="000000"/>
        </w:rPr>
        <w:t xml:space="preserve"> in GSAs 1 and 2 was carried out by STECF EWG 26-03. Six scenarios were tested, combining two intervals for the recalculation of reference points, i = 1 and i = 3, with three alternatives for the calculation of the limit reference point B</w:t>
      </w:r>
      <w:r>
        <w:rPr>
          <w:rFonts w:eastAsia="Arial" w:cs="Arial"/>
          <w:color w:val="000000"/>
          <w:vertAlign w:val="subscript"/>
        </w:rPr>
        <w:t>lim</w:t>
      </w:r>
      <w:r>
        <w:rPr>
          <w:rFonts w:eastAsia="Arial" w:cs="Arial"/>
          <w:color w:val="000000"/>
        </w:rPr>
        <w:t>. The three options were: fixing B</w:t>
      </w:r>
      <w:r>
        <w:rPr>
          <w:rFonts w:eastAsia="Arial" w:cs="Arial"/>
          <w:color w:val="000000"/>
          <w:vertAlign w:val="subscript"/>
        </w:rPr>
        <w:t>lim</w:t>
      </w:r>
      <w:r>
        <w:rPr>
          <w:rFonts w:eastAsia="Arial" w:cs="Arial"/>
          <w:color w:val="000000"/>
        </w:rPr>
        <w:t xml:space="preserve"> at the breakpoint of the segmented regression (B</w:t>
      </w:r>
      <w:r>
        <w:rPr>
          <w:rFonts w:eastAsia="Arial" w:cs="Arial"/>
          <w:color w:val="000000"/>
          <w:vertAlign w:val="subscript"/>
        </w:rPr>
        <w:t>lim</w:t>
      </w:r>
      <w:r>
        <w:rPr>
          <w:rFonts w:eastAsia="Arial" w:cs="Arial"/>
          <w:color w:val="000000"/>
        </w:rPr>
        <w:t xml:space="preserve"> scenarios), an SPR based option using geometric mean (spr_geomean scenarios), and an SPR based option using Hockey stick (spr_segreg scenarios) as stock-recruitment model</w:t>
      </w:r>
      <w:r w:rsidR="00E71874">
        <w:rPr>
          <w:rFonts w:eastAsia="Arial" w:cs="Arial"/>
          <w:color w:val="000000"/>
        </w:rPr>
        <w:t xml:space="preserve"> (whereby Blim would be 0.25·</w:t>
      </w:r>
      <w:proofErr w:type="gramStart"/>
      <w:r w:rsidR="00E71874">
        <w:rPr>
          <w:rFonts w:eastAsia="Arial" w:cs="Arial"/>
          <w:color w:val="000000"/>
        </w:rPr>
        <w:t>B(</w:t>
      </w:r>
      <w:proofErr w:type="gramEnd"/>
      <w:r w:rsidR="00E71874">
        <w:rPr>
          <w:rFonts w:eastAsia="Arial" w:cs="Arial"/>
          <w:color w:val="000000"/>
        </w:rPr>
        <w:t>F</w:t>
      </w:r>
      <w:r w:rsidR="00E71874" w:rsidRPr="001D6CAA">
        <w:rPr>
          <w:rFonts w:eastAsia="Arial" w:cs="Arial"/>
          <w:color w:val="000000"/>
          <w:vertAlign w:val="subscript"/>
        </w:rPr>
        <w:t>0.1</w:t>
      </w:r>
      <w:r w:rsidR="00E71874">
        <w:rPr>
          <w:rFonts w:eastAsia="Arial" w:cs="Arial"/>
          <w:color w:val="000000"/>
        </w:rPr>
        <w:t>))</w:t>
      </w:r>
      <w:r>
        <w:rPr>
          <w:rFonts w:eastAsia="Arial" w:cs="Arial"/>
          <w:color w:val="000000"/>
        </w:rPr>
        <w:t>. All scenarios used F0.1 as the fishing mortality target.</w:t>
      </w:r>
    </w:p>
    <w:p w14:paraId="44228EBF" w14:textId="77777777" w:rsidR="00051F6A" w:rsidRDefault="0051186E">
      <w:pPr>
        <w:spacing w:after="240"/>
      </w:pPr>
      <w:r>
        <w:rPr>
          <w:rFonts w:eastAsia="Arial" w:cs="Arial"/>
          <w:color w:val="000000"/>
        </w:rPr>
        <w:t>STECF EWG 26-03 selected two scenarios corresponding to the annual recalculation of reference points i = 1. The figures presented below show two of them, spr_geomean and B</w:t>
      </w:r>
      <w:r>
        <w:rPr>
          <w:rFonts w:eastAsia="Arial" w:cs="Arial"/>
          <w:color w:val="000000"/>
          <w:vertAlign w:val="subscript"/>
        </w:rPr>
        <w:t>lim</w:t>
      </w:r>
      <w:r>
        <w:rPr>
          <w:rFonts w:eastAsia="Arial" w:cs="Arial"/>
          <w:color w:val="000000"/>
        </w:rPr>
        <w:t xml:space="preserve"> scenarios. The third, spr_segreg scenario, did not provide reliable estimations for B</w:t>
      </w:r>
      <w:r>
        <w:rPr>
          <w:rFonts w:eastAsia="Arial" w:cs="Arial"/>
          <w:color w:val="000000"/>
          <w:vertAlign w:val="subscript"/>
        </w:rPr>
        <w:t>lim</w:t>
      </w:r>
      <w:r>
        <w:rPr>
          <w:rFonts w:eastAsia="Arial" w:cs="Arial"/>
          <w:color w:val="000000"/>
        </w:rPr>
        <w:t xml:space="preserve"> and was not included in the analyses. </w:t>
      </w:r>
    </w:p>
    <w:p w14:paraId="7CCB0003" w14:textId="77777777" w:rsidR="00051F6A" w:rsidRDefault="0051186E">
      <w:pPr>
        <w:spacing w:after="240"/>
      </w:pPr>
      <w:r>
        <w:rPr>
          <w:rFonts w:eastAsia="Arial" w:cs="Arial"/>
          <w:color w:val="000000"/>
        </w:rPr>
        <w:t>Relative changes in B</w:t>
      </w:r>
      <w:r>
        <w:rPr>
          <w:rFonts w:eastAsia="Arial" w:cs="Arial"/>
          <w:color w:val="000000"/>
          <w:vertAlign w:val="subscript"/>
        </w:rPr>
        <w:t>lim</w:t>
      </w:r>
      <w:r>
        <w:rPr>
          <w:rFonts w:eastAsia="Arial" w:cs="Arial"/>
          <w:color w:val="000000"/>
        </w:rPr>
        <w:t xml:space="preserve"> are shown in Figure 2.1.17, while Figure 2.1.18 reports the coefficient of variation (CV) of B</w:t>
      </w:r>
      <w:r>
        <w:rPr>
          <w:rFonts w:eastAsia="Arial" w:cs="Arial"/>
          <w:color w:val="000000"/>
          <w:vertAlign w:val="subscript"/>
        </w:rPr>
        <w:t>lim</w:t>
      </w:r>
      <w:r>
        <w:rPr>
          <w:rFonts w:eastAsia="Arial" w:cs="Arial"/>
          <w:color w:val="000000"/>
        </w:rPr>
        <w:t>.</w:t>
      </w:r>
    </w:p>
    <w:p w14:paraId="12CC7000" w14:textId="77777777" w:rsidR="00051F6A" w:rsidRDefault="0051186E">
      <w:pPr>
        <w:spacing w:after="240"/>
        <w:rPr>
          <w:rFonts w:eastAsia="Arial" w:cs="Arial"/>
          <w:color w:val="000000"/>
        </w:rPr>
      </w:pPr>
      <w:r>
        <w:rPr>
          <w:rFonts w:eastAsia="Arial" w:cs="Arial"/>
          <w:color w:val="000000"/>
        </w:rPr>
        <w:t>The two scenarios presented show a much more stable spr trajectory when compared with B</w:t>
      </w:r>
      <w:r>
        <w:rPr>
          <w:rFonts w:eastAsia="Arial" w:cs="Arial"/>
          <w:color w:val="000000"/>
          <w:vertAlign w:val="subscript"/>
        </w:rPr>
        <w:t>lim</w:t>
      </w:r>
      <w:r>
        <w:rPr>
          <w:rFonts w:eastAsia="Arial" w:cs="Arial"/>
          <w:color w:val="000000"/>
        </w:rPr>
        <w:t>’s.</w:t>
      </w:r>
    </w:p>
    <w:p w14:paraId="47F15BAF" w14:textId="77777777" w:rsidR="00051F6A" w:rsidRDefault="0051186E">
      <w:pPr>
        <w:pStyle w:val="Caption"/>
        <w:rPr>
          <w:b w:val="0"/>
        </w:rPr>
      </w:pPr>
      <w:r>
        <w:lastRenderedPageBreak/>
        <w:t>Figure 2.1.</w:t>
      </w:r>
      <w:fldSimple w:instr=" SEQ Figure \* Arabic ">
        <w:r>
          <w:t>17</w:t>
        </w:r>
      </w:fldSimple>
      <w:r>
        <w:t xml:space="preserve">. </w:t>
      </w:r>
      <w:r>
        <w:rPr>
          <w:b w:val="0"/>
        </w:rPr>
        <w:t xml:space="preserve">Relative projection trajectories for the </w:t>
      </w:r>
      <w:proofErr w:type="gramStart"/>
      <w:r>
        <w:rPr>
          <w:b w:val="0"/>
        </w:rPr>
        <w:t>Blue and Red</w:t>
      </w:r>
      <w:proofErr w:type="gramEnd"/>
      <w:r>
        <w:rPr>
          <w:b w:val="0"/>
        </w:rPr>
        <w:t xml:space="preserve"> shrimp (</w:t>
      </w:r>
      <w:r>
        <w:rPr>
          <w:b w:val="0"/>
          <w:i/>
        </w:rPr>
        <w:t>Aristeus antennatus</w:t>
      </w:r>
      <w:r>
        <w:rPr>
          <w:b w:val="0"/>
        </w:rPr>
        <w:t>) in GSAs 1 and 2 under an annual assessment interval (i = 1) and F</w:t>
      </w:r>
      <w:r>
        <w:rPr>
          <w:b w:val="0"/>
          <w:vertAlign w:val="subscript"/>
        </w:rPr>
        <w:t>0.1</w:t>
      </w:r>
      <w:r>
        <w:rPr>
          <w:b w:val="0"/>
        </w:rPr>
        <w:t xml:space="preserve"> target. The two scenarios correspond to direct B</w:t>
      </w:r>
      <w:r>
        <w:rPr>
          <w:b w:val="0"/>
          <w:vertAlign w:val="subscript"/>
        </w:rPr>
        <w:t>lim</w:t>
      </w:r>
      <w:r>
        <w:rPr>
          <w:b w:val="0"/>
        </w:rPr>
        <w:t xml:space="preserve"> and SPR geometric-mean reference points. </w:t>
      </w:r>
    </w:p>
    <w:p w14:paraId="11571E72" w14:textId="77777777" w:rsidR="00051F6A" w:rsidRDefault="0051186E">
      <w:pPr>
        <w:spacing w:after="240"/>
        <w:jc w:val="left"/>
        <w:rPr>
          <w:rStyle w:val="SourceundertableChar"/>
          <w:rFonts w:eastAsia="Verdana"/>
        </w:rPr>
      </w:pPr>
      <w:r>
        <w:rPr>
          <w:rFonts w:eastAsia="Arial" w:cs="Arial"/>
          <w:noProof/>
          <w:color w:val="000000"/>
          <w:lang w:val="it-IT" w:eastAsia="it-IT"/>
        </w:rPr>
        <w:drawing>
          <wp:inline distT="0" distB="0" distL="0" distR="0" wp14:anchorId="32903F3A" wp14:editId="62D65C39">
            <wp:extent cx="5189220" cy="5189220"/>
            <wp:effectExtent l="0" t="0" r="0" b="0"/>
            <wp:docPr id="31" name="Picture 2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of a graph&#10;&#10;AI-generated content may be incorrect."/>
                    <pic:cNvPicPr>
                      <a:picLocks noChangeAspect="1"/>
                    </pic:cNvPicPr>
                  </pic:nvPicPr>
                  <pic:blipFill>
                    <a:blip r:embed="rId90"/>
                    <a:stretch/>
                  </pic:blipFill>
                  <pic:spPr bwMode="auto">
                    <a:xfrm>
                      <a:off x="0" y="0"/>
                      <a:ext cx="5189219" cy="5189219"/>
                    </a:xfrm>
                    <a:prstGeom prst="rect">
                      <a:avLst/>
                    </a:prstGeom>
                  </pic:spPr>
                </pic:pic>
              </a:graphicData>
            </a:graphic>
          </wp:inline>
        </w:drawing>
      </w:r>
    </w:p>
    <w:p w14:paraId="5637B508"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3228E7E5" w14:textId="77777777" w:rsidR="00051F6A" w:rsidRDefault="00051F6A">
      <w:pPr>
        <w:spacing w:after="240"/>
        <w:jc w:val="left"/>
        <w:rPr>
          <w:rStyle w:val="SourceundertableChar"/>
        </w:rPr>
      </w:pPr>
    </w:p>
    <w:p w14:paraId="66551CEC" w14:textId="77777777" w:rsidR="00051F6A" w:rsidRDefault="00051F6A">
      <w:pPr>
        <w:spacing w:after="240"/>
        <w:jc w:val="left"/>
        <w:rPr>
          <w:rStyle w:val="SourceundertableChar"/>
        </w:rPr>
      </w:pPr>
    </w:p>
    <w:p w14:paraId="6A4376AE" w14:textId="77777777" w:rsidR="00051F6A" w:rsidRDefault="00051F6A">
      <w:pPr>
        <w:spacing w:after="240"/>
        <w:jc w:val="left"/>
        <w:rPr>
          <w:rStyle w:val="SourceundertableChar"/>
        </w:rPr>
      </w:pPr>
    </w:p>
    <w:p w14:paraId="392CCF19" w14:textId="77777777" w:rsidR="00051F6A" w:rsidRDefault="00051F6A">
      <w:pPr>
        <w:spacing w:after="240"/>
        <w:jc w:val="left"/>
        <w:rPr>
          <w:rStyle w:val="SourceundertableChar"/>
        </w:rPr>
      </w:pPr>
    </w:p>
    <w:p w14:paraId="0711BC6A" w14:textId="77777777" w:rsidR="00051F6A" w:rsidRDefault="00051F6A">
      <w:pPr>
        <w:spacing w:after="240"/>
        <w:jc w:val="left"/>
        <w:rPr>
          <w:rStyle w:val="SourceundertableChar"/>
        </w:rPr>
      </w:pPr>
    </w:p>
    <w:p w14:paraId="4E75E92D" w14:textId="77777777" w:rsidR="00051F6A" w:rsidRDefault="00051F6A">
      <w:pPr>
        <w:spacing w:after="240"/>
        <w:jc w:val="left"/>
        <w:rPr>
          <w:rStyle w:val="SourceundertableChar"/>
        </w:rPr>
      </w:pPr>
    </w:p>
    <w:p w14:paraId="1C7F45CE" w14:textId="77777777" w:rsidR="00051F6A" w:rsidRDefault="00051F6A">
      <w:pPr>
        <w:spacing w:after="240"/>
        <w:jc w:val="left"/>
        <w:rPr>
          <w:rStyle w:val="SourceundertableChar"/>
        </w:rPr>
      </w:pPr>
    </w:p>
    <w:p w14:paraId="59A5BD3C" w14:textId="77777777" w:rsidR="00051F6A" w:rsidRDefault="00051F6A">
      <w:pPr>
        <w:spacing w:after="240"/>
        <w:jc w:val="left"/>
        <w:rPr>
          <w:rStyle w:val="SourceundertableChar"/>
        </w:rPr>
      </w:pPr>
    </w:p>
    <w:p w14:paraId="465998FD" w14:textId="77777777" w:rsidR="00051F6A" w:rsidRDefault="00051F6A">
      <w:pPr>
        <w:spacing w:after="240"/>
        <w:jc w:val="left"/>
        <w:rPr>
          <w:rStyle w:val="SourceundertableChar"/>
        </w:rPr>
      </w:pPr>
    </w:p>
    <w:p w14:paraId="764EF4DA" w14:textId="77777777" w:rsidR="00051F6A" w:rsidRDefault="0051186E">
      <w:pPr>
        <w:pStyle w:val="Caption"/>
        <w:rPr>
          <w:b w:val="0"/>
        </w:rPr>
      </w:pPr>
      <w:r>
        <w:lastRenderedPageBreak/>
        <w:t>Figure 2.1.</w:t>
      </w:r>
      <w:r>
        <w:fldChar w:fldCharType="begin"/>
      </w:r>
      <w:r>
        <w:instrText xml:space="preserve">SEQ Figure \* Arabic </w:instrText>
      </w:r>
      <w:r>
        <w:fldChar w:fldCharType="separate"/>
      </w:r>
      <w:r>
        <w:t>18</w:t>
      </w:r>
      <w:r>
        <w:fldChar w:fldCharType="end"/>
      </w:r>
      <w:r>
        <w:t xml:space="preserve">. </w:t>
      </w:r>
      <w:r>
        <w:rPr>
          <w:b w:val="0"/>
        </w:rPr>
        <w:t>Boxplots of the CV of B</w:t>
      </w:r>
      <w:r>
        <w:rPr>
          <w:b w:val="0"/>
          <w:vertAlign w:val="subscript"/>
        </w:rPr>
        <w:t>lim</w:t>
      </w:r>
      <w:r>
        <w:rPr>
          <w:b w:val="0"/>
        </w:rPr>
        <w:t xml:space="preserve"> for the Blue and Red shrimp (</w:t>
      </w:r>
      <w:r>
        <w:rPr>
          <w:b w:val="0"/>
          <w:i/>
          <w:iCs/>
        </w:rPr>
        <w:t>Aristeus antennatus</w:t>
      </w:r>
      <w:r>
        <w:rPr>
          <w:b w:val="0"/>
        </w:rPr>
        <w:t xml:space="preserve">) in GSAs 1 and 2. </w:t>
      </w:r>
    </w:p>
    <w:p w14:paraId="4E145252" w14:textId="77777777" w:rsidR="00051F6A" w:rsidRDefault="0051186E">
      <w:pPr>
        <w:spacing w:after="240"/>
        <w:jc w:val="left"/>
        <w:rPr>
          <w:rStyle w:val="SourceundertableChar"/>
        </w:rPr>
      </w:pPr>
      <w:r>
        <w:rPr>
          <w:rStyle w:val="SourceundertableChar"/>
          <w:noProof/>
          <w:lang w:val="it-IT" w:eastAsia="it-IT"/>
        </w:rPr>
        <w:drawing>
          <wp:inline distT="0" distB="0" distL="0" distR="0" wp14:anchorId="549CF3D6" wp14:editId="24433F9F">
            <wp:extent cx="5219700" cy="5219700"/>
            <wp:effectExtent l="0" t="0" r="0" b="0"/>
            <wp:docPr id="32" name="Picture 29" descr="A graph with a blue and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with a blue and green rectangle&#10;&#10;AI-generated content may be incorrect."/>
                    <pic:cNvPicPr>
                      <a:picLocks noChangeAspect="1"/>
                    </pic:cNvPicPr>
                  </pic:nvPicPr>
                  <pic:blipFill>
                    <a:blip r:embed="rId91"/>
                    <a:stretch/>
                  </pic:blipFill>
                  <pic:spPr bwMode="auto">
                    <a:xfrm>
                      <a:off x="0" y="0"/>
                      <a:ext cx="5219699" cy="5219699"/>
                    </a:xfrm>
                    <a:prstGeom prst="rect">
                      <a:avLst/>
                    </a:prstGeom>
                  </pic:spPr>
                </pic:pic>
              </a:graphicData>
            </a:graphic>
          </wp:inline>
        </w:drawing>
      </w:r>
    </w:p>
    <w:p w14:paraId="7CA6E8D4"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2A3F1370" w14:textId="77777777" w:rsidR="00051F6A" w:rsidRDefault="00051F6A">
      <w:pPr>
        <w:spacing w:after="240"/>
        <w:jc w:val="left"/>
        <w:rPr>
          <w:rStyle w:val="SourceundertableChar"/>
        </w:rPr>
      </w:pPr>
    </w:p>
    <w:p w14:paraId="50D9846E" w14:textId="77777777" w:rsidR="00051F6A" w:rsidRDefault="0051186E">
      <w:pPr>
        <w:pStyle w:val="Heading3"/>
        <w:ind w:left="709"/>
        <w:rPr>
          <w:rFonts w:cs="Arial"/>
        </w:rPr>
      </w:pPr>
      <w:bookmarkStart w:id="32" w:name="_Toc233124194"/>
      <w:r>
        <w:rPr>
          <w:rFonts w:cs="Arial"/>
          <w:szCs w:val="24"/>
        </w:rPr>
        <w:t>Stock of NEP in GSA 6</w:t>
      </w:r>
      <w:bookmarkEnd w:id="32"/>
    </w:p>
    <w:p w14:paraId="43BA5A82" w14:textId="26290DC4" w:rsidR="00051F6A" w:rsidRDefault="0051186E">
      <w:pPr>
        <w:pBdr>
          <w:top w:val="none" w:sz="4" w:space="0" w:color="000000"/>
          <w:left w:val="none" w:sz="4" w:space="0" w:color="000000"/>
          <w:bottom w:val="none" w:sz="4" w:space="0" w:color="000000"/>
          <w:right w:val="none" w:sz="4" w:space="0" w:color="000000"/>
        </w:pBdr>
      </w:pPr>
      <w:r>
        <w:rPr>
          <w:rFonts w:eastAsia="Arial" w:cs="Arial"/>
          <w:color w:val="000000"/>
        </w:rPr>
        <w:t>The MSE sensitivity analysis for Norway lobster in GSA 6 was carried out by STECF EWG 26-03. Six scenarios were tested, combining two intervals for the recalculation of reference points, i = 1 and i = 3, with three alternatives for the calculation of the limit reference point B</w:t>
      </w:r>
      <w:r>
        <w:rPr>
          <w:rFonts w:eastAsia="Arial" w:cs="Arial"/>
          <w:color w:val="000000"/>
          <w:vertAlign w:val="subscript"/>
        </w:rPr>
        <w:t>lim</w:t>
      </w:r>
      <w:r>
        <w:rPr>
          <w:rFonts w:eastAsia="Arial" w:cs="Arial"/>
          <w:color w:val="000000"/>
        </w:rPr>
        <w:t>. The three options were: fixing B</w:t>
      </w:r>
      <w:r>
        <w:rPr>
          <w:rFonts w:eastAsia="Arial" w:cs="Arial"/>
          <w:color w:val="000000"/>
          <w:vertAlign w:val="subscript"/>
        </w:rPr>
        <w:t>lim</w:t>
      </w:r>
      <w:r>
        <w:rPr>
          <w:rFonts w:eastAsia="Arial" w:cs="Arial"/>
          <w:color w:val="000000"/>
        </w:rPr>
        <w:t xml:space="preserve"> at the breakpoint of the segmented regression (B</w:t>
      </w:r>
      <w:r>
        <w:rPr>
          <w:rFonts w:eastAsia="Arial" w:cs="Arial"/>
          <w:color w:val="000000"/>
          <w:vertAlign w:val="subscript"/>
        </w:rPr>
        <w:t>lim</w:t>
      </w:r>
      <w:r>
        <w:rPr>
          <w:rFonts w:eastAsia="Arial" w:cs="Arial"/>
          <w:color w:val="000000"/>
        </w:rPr>
        <w:t xml:space="preserve"> scenarios), an SPR based option using geometric mean (spr_geomean scenarios), and an SPR based option using Hockey stick (spr_segreg scenarios) as stock-recruitment model</w:t>
      </w:r>
      <w:r w:rsidR="00E71874">
        <w:rPr>
          <w:rFonts w:eastAsia="Arial" w:cs="Arial"/>
          <w:color w:val="000000"/>
        </w:rPr>
        <w:t xml:space="preserve"> (whereby Blim would be 0.25·B(F</w:t>
      </w:r>
      <w:r w:rsidR="00E71874">
        <w:rPr>
          <w:rFonts w:eastAsia="Arial" w:cs="Arial"/>
          <w:color w:val="000000"/>
          <w:vertAlign w:val="subscript"/>
        </w:rPr>
        <w:t>max</w:t>
      </w:r>
      <w:r w:rsidR="00E71874">
        <w:rPr>
          <w:rFonts w:eastAsia="Arial" w:cs="Arial"/>
          <w:color w:val="000000"/>
        </w:rPr>
        <w:t>))</w:t>
      </w:r>
      <w:r>
        <w:rPr>
          <w:rFonts w:eastAsia="Arial" w:cs="Arial"/>
          <w:color w:val="000000"/>
        </w:rPr>
        <w:t>. All scenarios used F</w:t>
      </w:r>
      <w:r>
        <w:rPr>
          <w:rFonts w:eastAsia="Arial" w:cs="Arial"/>
          <w:color w:val="000000"/>
          <w:vertAlign w:val="subscript"/>
        </w:rPr>
        <w:t>msy</w:t>
      </w:r>
      <w:r>
        <w:rPr>
          <w:rFonts w:eastAsia="Arial" w:cs="Arial"/>
          <w:color w:val="000000"/>
        </w:rPr>
        <w:t xml:space="preserve"> = F</w:t>
      </w:r>
      <w:r>
        <w:rPr>
          <w:rFonts w:eastAsia="Arial" w:cs="Arial"/>
          <w:color w:val="000000"/>
          <w:vertAlign w:val="subscript"/>
        </w:rPr>
        <w:t>max</w:t>
      </w:r>
      <w:r>
        <w:rPr>
          <w:rFonts w:eastAsia="Arial" w:cs="Arial"/>
          <w:color w:val="000000"/>
        </w:rPr>
        <w:t xml:space="preserve"> as the fishing mortality target.</w:t>
      </w:r>
    </w:p>
    <w:p w14:paraId="5F2F124E" w14:textId="77777777" w:rsidR="00051F6A" w:rsidRDefault="0051186E">
      <w:pPr>
        <w:pStyle w:val="Text3"/>
        <w:ind w:left="0"/>
        <w:rPr>
          <w:rStyle w:val="FiguretextChar"/>
          <w:rFonts w:eastAsia="Arial"/>
          <w:sz w:val="24"/>
          <w:szCs w:val="24"/>
        </w:rPr>
      </w:pPr>
      <w:r>
        <w:rPr>
          <w:rFonts w:eastAsia="Arial" w:cs="Arial"/>
          <w:color w:val="000000"/>
        </w:rPr>
        <w:t>The</w:t>
      </w:r>
      <w:r>
        <w:rPr>
          <w:rStyle w:val="FiguretextChar"/>
          <w:rFonts w:eastAsia="Arial"/>
          <w:sz w:val="24"/>
          <w:szCs w:val="24"/>
        </w:rPr>
        <w:t xml:space="preserve"> Figure 2.1.19 shows the relative projection trajectories of B</w:t>
      </w:r>
      <w:r>
        <w:rPr>
          <w:rStyle w:val="FiguretextChar"/>
          <w:rFonts w:eastAsia="Arial"/>
          <w:sz w:val="24"/>
          <w:szCs w:val="24"/>
          <w:vertAlign w:val="subscript"/>
        </w:rPr>
        <w:t>lim</w:t>
      </w:r>
      <w:r>
        <w:rPr>
          <w:rStyle w:val="FiguretextChar"/>
          <w:rFonts w:eastAsia="Arial"/>
          <w:sz w:val="24"/>
          <w:szCs w:val="24"/>
        </w:rPr>
        <w:t xml:space="preserve"> for </w:t>
      </w:r>
      <w:r>
        <w:rPr>
          <w:rFonts w:eastAsia="Arial" w:cs="Arial"/>
          <w:color w:val="000000"/>
        </w:rPr>
        <w:t>Norway lobster in GSA 6</w:t>
      </w:r>
      <w:r>
        <w:rPr>
          <w:rStyle w:val="FiguretextChar"/>
          <w:rFonts w:eastAsia="Arial"/>
          <w:sz w:val="24"/>
          <w:szCs w:val="24"/>
        </w:rPr>
        <w:t xml:space="preserve"> in the three scenarios corresponding to B</w:t>
      </w:r>
      <w:r>
        <w:rPr>
          <w:rStyle w:val="FiguretextChar"/>
          <w:rFonts w:eastAsia="Arial"/>
          <w:sz w:val="24"/>
          <w:szCs w:val="24"/>
          <w:vertAlign w:val="subscript"/>
        </w:rPr>
        <w:t>lim</w:t>
      </w:r>
      <w:r>
        <w:rPr>
          <w:rStyle w:val="FiguretextChar"/>
          <w:rFonts w:eastAsia="Arial"/>
          <w:sz w:val="24"/>
          <w:szCs w:val="24"/>
        </w:rPr>
        <w:t>, SPR geometric-mean, and SPR Hockey-stick reference points</w:t>
      </w:r>
      <w:r>
        <w:rPr>
          <w:rFonts w:eastAsia="Arial" w:cs="Arial"/>
          <w:color w:val="000000"/>
        </w:rPr>
        <w:t xml:space="preserve"> with the intervals for the recalculation of reference points set to one year, </w:t>
      </w:r>
      <w:r>
        <w:rPr>
          <w:rFonts w:eastAsia="Arial" w:cs="Arial"/>
          <w:i/>
          <w:color w:val="000000"/>
        </w:rPr>
        <w:t>i</w:t>
      </w:r>
      <w:r>
        <w:rPr>
          <w:rFonts w:eastAsia="Arial" w:cs="Arial"/>
          <w:color w:val="000000"/>
        </w:rPr>
        <w:t xml:space="preserve"> = 1</w:t>
      </w:r>
      <w:r>
        <w:rPr>
          <w:rStyle w:val="FiguretextChar"/>
          <w:rFonts w:eastAsia="Arial"/>
          <w:sz w:val="24"/>
          <w:szCs w:val="24"/>
        </w:rPr>
        <w:t xml:space="preserve">. The Figure 2.1.20 shows </w:t>
      </w:r>
      <w:r>
        <w:rPr>
          <w:rStyle w:val="FiguretextChar"/>
          <w:sz w:val="24"/>
          <w:szCs w:val="24"/>
        </w:rPr>
        <w:t>the corresponding coefficients of variation (CVs) of B</w:t>
      </w:r>
      <w:r>
        <w:rPr>
          <w:rStyle w:val="FiguretextChar"/>
          <w:sz w:val="24"/>
          <w:szCs w:val="24"/>
          <w:vertAlign w:val="subscript"/>
        </w:rPr>
        <w:t>lim</w:t>
      </w:r>
      <w:r>
        <w:rPr>
          <w:rStyle w:val="FiguretextChar"/>
          <w:sz w:val="24"/>
          <w:szCs w:val="24"/>
        </w:rPr>
        <w:t xml:space="preserve"> </w:t>
      </w:r>
      <w:r>
        <w:rPr>
          <w:rStyle w:val="FiguretextChar"/>
          <w:rFonts w:eastAsia="Arial"/>
          <w:sz w:val="24"/>
          <w:szCs w:val="24"/>
        </w:rPr>
        <w:t>for the three scenarios.</w:t>
      </w:r>
    </w:p>
    <w:p w14:paraId="2BDE1573" w14:textId="77777777" w:rsidR="00051F6A" w:rsidRDefault="0051186E">
      <w:pPr>
        <w:pStyle w:val="Text3"/>
        <w:ind w:left="0"/>
        <w:rPr>
          <w:rStyle w:val="FiguretextChar"/>
          <w:rFonts w:eastAsia="Arial"/>
          <w:sz w:val="24"/>
          <w:szCs w:val="24"/>
        </w:rPr>
      </w:pPr>
      <w:r>
        <w:rPr>
          <w:rStyle w:val="FiguretextChar"/>
          <w:rFonts w:eastAsia="Arial"/>
          <w:sz w:val="24"/>
          <w:szCs w:val="24"/>
          <w:lang w:val="en-US"/>
        </w:rPr>
        <w:lastRenderedPageBreak/>
        <w:t xml:space="preserve">The scenario with </w:t>
      </w:r>
      <w:proofErr w:type="gramStart"/>
      <w:r>
        <w:rPr>
          <w:rStyle w:val="FiguretextChar"/>
          <w:rFonts w:eastAsia="Arial"/>
          <w:sz w:val="24"/>
          <w:szCs w:val="24"/>
          <w:lang w:val="en-US"/>
        </w:rPr>
        <w:t>the greater</w:t>
      </w:r>
      <w:proofErr w:type="gramEnd"/>
      <w:r>
        <w:rPr>
          <w:rStyle w:val="FiguretextChar"/>
          <w:rFonts w:eastAsia="Arial"/>
          <w:sz w:val="24"/>
          <w:szCs w:val="24"/>
          <w:lang w:val="en-US"/>
        </w:rPr>
        <w:t xml:space="preserve"> stability is the one using SPR reference point and geometric mean for the projections (SPR_geomean_1)</w:t>
      </w:r>
      <w:r>
        <w:rPr>
          <w:rStyle w:val="FiguretextChar"/>
          <w:rFonts w:eastAsia="Arial"/>
          <w:sz w:val="24"/>
          <w:szCs w:val="24"/>
        </w:rPr>
        <w:t>. The SPR geometric-mean scenario is showing the lowest CVs in the estimation of B</w:t>
      </w:r>
      <w:r>
        <w:rPr>
          <w:rStyle w:val="FiguretextChar"/>
          <w:rFonts w:eastAsia="Arial"/>
          <w:sz w:val="24"/>
          <w:szCs w:val="24"/>
          <w:vertAlign w:val="subscript"/>
        </w:rPr>
        <w:t>lim</w:t>
      </w:r>
    </w:p>
    <w:p w14:paraId="01E9B1D3" w14:textId="77777777" w:rsidR="00051F6A" w:rsidRDefault="00051F6A">
      <w:pPr>
        <w:pStyle w:val="Text3"/>
        <w:ind w:left="0"/>
        <w:rPr>
          <w:rFonts w:cs="Arial"/>
        </w:rPr>
      </w:pPr>
    </w:p>
    <w:p w14:paraId="7D57A558" w14:textId="77777777" w:rsidR="00051F6A" w:rsidRDefault="0051186E">
      <w:pPr>
        <w:pStyle w:val="Caption"/>
        <w:keepNext/>
      </w:pPr>
      <w:r>
        <w:t xml:space="preserve">Figure </w:t>
      </w:r>
      <w:r>
        <w:fldChar w:fldCharType="begin"/>
      </w:r>
      <w:r>
        <w:instrText xml:space="preserve">STYLEREF 2 \s </w:instrText>
      </w:r>
      <w:r>
        <w:fldChar w:fldCharType="separate"/>
      </w:r>
      <w:r>
        <w:t>2.1</w:t>
      </w:r>
      <w:r>
        <w:fldChar w:fldCharType="end"/>
      </w:r>
      <w:r>
        <w:t>.</w:t>
      </w:r>
      <w:fldSimple w:instr=" SEQ Figure \* ARABIC \s 2 ">
        <w:r>
          <w:t>19</w:t>
        </w:r>
      </w:fldSimple>
      <w:r>
        <w:t xml:space="preserve">. </w:t>
      </w:r>
      <w:r>
        <w:rPr>
          <w:rStyle w:val="FiguretextChar"/>
          <w:b w:val="0"/>
          <w:bCs w:val="0"/>
        </w:rPr>
        <w:t>Relative projection trajectories for the Norway lobster (</w:t>
      </w:r>
      <w:r>
        <w:rPr>
          <w:rStyle w:val="FiguretextChar"/>
          <w:b w:val="0"/>
          <w:bCs w:val="0"/>
          <w:i/>
          <w:iCs/>
        </w:rPr>
        <w:t>Nephrops norvegicus</w:t>
      </w:r>
      <w:r>
        <w:rPr>
          <w:rStyle w:val="FiguretextChar"/>
          <w:b w:val="0"/>
          <w:bCs w:val="0"/>
        </w:rPr>
        <w:t>) in GSA 6 under an annual assessment interval (</w:t>
      </w:r>
      <w:r>
        <w:rPr>
          <w:rStyle w:val="FiguretextChar"/>
          <w:b w:val="0"/>
          <w:bCs w:val="0"/>
          <w:i/>
          <w:iCs/>
        </w:rPr>
        <w:t>i</w:t>
      </w:r>
      <w:r>
        <w:rPr>
          <w:rStyle w:val="FiguretextChar"/>
          <w:b w:val="0"/>
          <w:bCs w:val="0"/>
        </w:rPr>
        <w:t xml:space="preserve"> = 1) and F</w:t>
      </w:r>
      <w:r>
        <w:rPr>
          <w:rStyle w:val="FiguretextChar"/>
          <w:b w:val="0"/>
          <w:bCs w:val="0"/>
          <w:vertAlign w:val="subscript"/>
        </w:rPr>
        <w:t>max</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266F1BEE" w14:textId="77777777" w:rsidR="00051F6A" w:rsidRDefault="0051186E">
      <w:pPr>
        <w:pStyle w:val="Text3"/>
        <w:ind w:left="0"/>
        <w:rPr>
          <w:rStyle w:val="FigurenumberChar"/>
        </w:rPr>
      </w:pPr>
      <w:r>
        <w:rPr>
          <w:rFonts w:cs="Arial"/>
          <w:noProof/>
          <w:lang w:val="it-IT" w:eastAsia="it-IT"/>
        </w:rPr>
        <w:drawing>
          <wp:inline distT="0" distB="0" distL="0" distR="0" wp14:anchorId="42EC794C" wp14:editId="04F63DD7">
            <wp:extent cx="5394356" cy="4732020"/>
            <wp:effectExtent l="0" t="0" r="0" b="0"/>
            <wp:docPr id="33" name="Picture 2040380653"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80653" name="Picture 2040380653" descr="A graph with red lines&#10;&#10;AI-generated content may be incorrect."/>
                    <pic:cNvPicPr>
                      <a:picLocks noChangeAspect="1"/>
                    </pic:cNvPicPr>
                  </pic:nvPicPr>
                  <pic:blipFill>
                    <a:blip r:embed="rId92"/>
                    <a:stretch/>
                  </pic:blipFill>
                  <pic:spPr bwMode="auto">
                    <a:xfrm>
                      <a:off x="0" y="0"/>
                      <a:ext cx="5399170" cy="4736243"/>
                    </a:xfrm>
                    <a:prstGeom prst="rect">
                      <a:avLst/>
                    </a:prstGeom>
                  </pic:spPr>
                </pic:pic>
              </a:graphicData>
            </a:graphic>
          </wp:inline>
        </w:drawing>
      </w:r>
    </w:p>
    <w:p w14:paraId="0F8F46B7"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06989860" w14:textId="77777777" w:rsidR="00051F6A" w:rsidRDefault="00051F6A">
      <w:pPr>
        <w:pStyle w:val="Text3"/>
        <w:ind w:left="0"/>
        <w:rPr>
          <w:rFonts w:cs="Arial"/>
        </w:rPr>
      </w:pPr>
    </w:p>
    <w:p w14:paraId="271A4FB4" w14:textId="77777777" w:rsidR="00051F6A" w:rsidRDefault="00051F6A">
      <w:pPr>
        <w:pStyle w:val="Text3"/>
        <w:ind w:left="0"/>
        <w:rPr>
          <w:rFonts w:cs="Arial"/>
        </w:rPr>
      </w:pPr>
    </w:p>
    <w:p w14:paraId="3770620A" w14:textId="77777777" w:rsidR="00051F6A" w:rsidRDefault="00051F6A">
      <w:pPr>
        <w:pStyle w:val="Text3"/>
        <w:ind w:left="0"/>
        <w:rPr>
          <w:rFonts w:cs="Arial"/>
        </w:rPr>
      </w:pPr>
    </w:p>
    <w:p w14:paraId="6D6DF591" w14:textId="77777777" w:rsidR="00051F6A" w:rsidRDefault="00051F6A">
      <w:pPr>
        <w:pStyle w:val="Text3"/>
        <w:ind w:left="0"/>
        <w:rPr>
          <w:rFonts w:cs="Arial"/>
        </w:rPr>
      </w:pPr>
    </w:p>
    <w:p w14:paraId="2E72B702" w14:textId="77777777" w:rsidR="00051F6A" w:rsidRDefault="00051F6A">
      <w:pPr>
        <w:pStyle w:val="Text3"/>
        <w:ind w:left="0"/>
        <w:rPr>
          <w:rFonts w:cs="Arial"/>
        </w:rPr>
      </w:pPr>
    </w:p>
    <w:p w14:paraId="01E3A0F8" w14:textId="77777777" w:rsidR="00051F6A" w:rsidRDefault="00051F6A">
      <w:pPr>
        <w:pStyle w:val="Text3"/>
        <w:ind w:left="0"/>
        <w:rPr>
          <w:rFonts w:cs="Arial"/>
        </w:rPr>
      </w:pPr>
    </w:p>
    <w:p w14:paraId="14A30A63" w14:textId="77777777" w:rsidR="00051F6A" w:rsidRDefault="00051F6A">
      <w:pPr>
        <w:pStyle w:val="Text3"/>
        <w:ind w:left="0"/>
        <w:rPr>
          <w:rFonts w:cs="Arial"/>
        </w:rPr>
      </w:pPr>
    </w:p>
    <w:p w14:paraId="4DD22599" w14:textId="77777777" w:rsidR="00051F6A" w:rsidRDefault="00051F6A">
      <w:pPr>
        <w:pStyle w:val="Text3"/>
        <w:ind w:left="0"/>
        <w:rPr>
          <w:rFonts w:cs="Arial"/>
        </w:rPr>
      </w:pPr>
    </w:p>
    <w:p w14:paraId="11F940D1" w14:textId="77777777" w:rsidR="00051F6A" w:rsidRDefault="00051F6A">
      <w:pPr>
        <w:pStyle w:val="Text3"/>
        <w:ind w:left="0"/>
        <w:rPr>
          <w:rFonts w:cs="Arial"/>
        </w:rPr>
      </w:pPr>
    </w:p>
    <w:p w14:paraId="22384A6D" w14:textId="77777777" w:rsidR="00051F6A" w:rsidRDefault="00051F6A">
      <w:pPr>
        <w:pStyle w:val="Text3"/>
        <w:ind w:left="0"/>
        <w:rPr>
          <w:rFonts w:cs="Arial"/>
        </w:rPr>
      </w:pPr>
    </w:p>
    <w:p w14:paraId="648BE96C" w14:textId="77777777" w:rsidR="00051F6A" w:rsidRDefault="0051186E">
      <w:pPr>
        <w:pStyle w:val="Text3"/>
        <w:ind w:left="0"/>
        <w:rPr>
          <w:rStyle w:val="FiguretextChar"/>
        </w:rPr>
      </w:pPr>
      <w:r>
        <w:rPr>
          <w:rStyle w:val="FigurenumberChar"/>
        </w:rPr>
        <w:lastRenderedPageBreak/>
        <w:t xml:space="preserve">Figure </w:t>
      </w:r>
      <w:r>
        <w:rPr>
          <w:rFonts w:cs="Arial"/>
          <w:b/>
          <w:sz w:val="22"/>
          <w:szCs w:val="22"/>
        </w:rPr>
        <w:fldChar w:fldCharType="begin"/>
      </w:r>
      <w:r>
        <w:rPr>
          <w:rFonts w:cs="Arial"/>
          <w:b/>
          <w:sz w:val="22"/>
          <w:szCs w:val="22"/>
        </w:rPr>
        <w:instrText xml:space="preserve"> STYLEREF 2 \s </w:instrText>
      </w:r>
      <w:r>
        <w:rPr>
          <w:rFonts w:cs="Arial"/>
          <w:b/>
          <w:sz w:val="22"/>
          <w:szCs w:val="22"/>
        </w:rPr>
        <w:fldChar w:fldCharType="separate"/>
      </w:r>
      <w:r>
        <w:rPr>
          <w:rFonts w:cs="Arial"/>
          <w:b/>
          <w:sz w:val="22"/>
          <w:szCs w:val="22"/>
        </w:rPr>
        <w:t>2.1</w:t>
      </w:r>
      <w:r>
        <w:rPr>
          <w:rFonts w:cs="Arial"/>
          <w:b/>
          <w:sz w:val="22"/>
          <w:szCs w:val="22"/>
        </w:rPr>
        <w:fldChar w:fldCharType="end"/>
      </w:r>
      <w:r>
        <w:rPr>
          <w:rFonts w:cs="Arial"/>
          <w:b/>
          <w:sz w:val="22"/>
          <w:szCs w:val="22"/>
        </w:rPr>
        <w:t>.20</w:t>
      </w:r>
      <w:r>
        <w:rPr>
          <w:rStyle w:val="FigurenumberChar"/>
        </w:rPr>
        <w:t>.</w:t>
      </w:r>
      <w:r>
        <w:rPr>
          <w:rStyle w:val="FiguretextChar"/>
        </w:rPr>
        <w:t xml:space="preserve"> CV of B</w:t>
      </w:r>
      <w:r>
        <w:rPr>
          <w:rStyle w:val="FiguretextChar"/>
          <w:vertAlign w:val="subscript"/>
        </w:rPr>
        <w:t>lim</w:t>
      </w:r>
      <w:r>
        <w:rPr>
          <w:rStyle w:val="FiguretextChar"/>
        </w:rPr>
        <w:t xml:space="preserve"> for the Norway lobster (</w:t>
      </w:r>
      <w:r>
        <w:rPr>
          <w:rStyle w:val="FiguretextChar"/>
          <w:i/>
          <w:iCs/>
        </w:rPr>
        <w:t>Nephrops norvegicus</w:t>
      </w:r>
      <w:r>
        <w:rPr>
          <w:rStyle w:val="FiguretextChar"/>
        </w:rPr>
        <w:t>) in GSA 6 under an annual reference point estimation interval (</w:t>
      </w:r>
      <w:r>
        <w:rPr>
          <w:rStyle w:val="FiguretextChar"/>
          <w:i/>
          <w:iCs/>
        </w:rPr>
        <w:t>i</w:t>
      </w:r>
      <w:r>
        <w:rPr>
          <w:rStyle w:val="FiguretextChar"/>
        </w:rPr>
        <w:t xml:space="preserve"> = 1) and F</w:t>
      </w:r>
      <w:r>
        <w:rPr>
          <w:rStyle w:val="FiguretextChar"/>
          <w:vertAlign w:val="subscript"/>
        </w:rPr>
        <w:t>max</w:t>
      </w:r>
      <w:r>
        <w:rPr>
          <w:rStyle w:val="FiguretextChar"/>
        </w:rPr>
        <w:t xml:space="preserve"> target. The three scenarios correspond to direct B</w:t>
      </w:r>
      <w:r>
        <w:rPr>
          <w:rStyle w:val="FiguretextChar"/>
          <w:vertAlign w:val="subscript"/>
        </w:rPr>
        <w:t>lim</w:t>
      </w:r>
      <w:r>
        <w:rPr>
          <w:rStyle w:val="FiguretextChar"/>
        </w:rPr>
        <w:t xml:space="preserve"> (Scenario 1), SPR geometric-mean (Scenario 2) and SPR Hockey-stick (Scenario 3) reference points.</w:t>
      </w:r>
    </w:p>
    <w:p w14:paraId="6686CC6B" w14:textId="77777777" w:rsidR="00051F6A" w:rsidRDefault="0051186E">
      <w:pPr>
        <w:pStyle w:val="Text3"/>
        <w:ind w:left="0"/>
        <w:rPr>
          <w:rFonts w:cs="Arial"/>
        </w:rPr>
      </w:pPr>
      <w:r>
        <w:rPr>
          <w:rFonts w:cs="Arial"/>
          <w:noProof/>
          <w:lang w:val="it-IT" w:eastAsia="it-IT"/>
        </w:rPr>
        <w:drawing>
          <wp:inline distT="0" distB="0" distL="0" distR="0" wp14:anchorId="75AF23CA" wp14:editId="5AFCEF8C">
            <wp:extent cx="4751550" cy="4168140"/>
            <wp:effectExtent l="0" t="0" r="0" b="3810"/>
            <wp:docPr id="34" name="Picture 1301769611" descr="A graph with a char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9611" name="Picture 1301769611" descr="A graph with a chart and a diagram&#10;&#10;AI-generated content may be incorrect."/>
                    <pic:cNvPicPr>
                      <a:picLocks noChangeAspect="1"/>
                    </pic:cNvPicPr>
                  </pic:nvPicPr>
                  <pic:blipFill>
                    <a:blip r:embed="rId93"/>
                    <a:stretch/>
                  </pic:blipFill>
                  <pic:spPr bwMode="auto">
                    <a:xfrm>
                      <a:off x="0" y="0"/>
                      <a:ext cx="4756145" cy="4172172"/>
                    </a:xfrm>
                    <a:prstGeom prst="rect">
                      <a:avLst/>
                    </a:prstGeom>
                  </pic:spPr>
                </pic:pic>
              </a:graphicData>
            </a:graphic>
          </wp:inline>
        </w:drawing>
      </w:r>
    </w:p>
    <w:p w14:paraId="5C5D0C32" w14:textId="77777777" w:rsidR="00051F6A" w:rsidRDefault="0051186E">
      <w:pPr>
        <w:rPr>
          <w:rFonts w:cs="Arial"/>
          <w:color w:val="000000"/>
          <w:sz w:val="22"/>
          <w:szCs w:val="22"/>
        </w:rPr>
      </w:pPr>
      <w:r>
        <w:rPr>
          <w:rFonts w:cs="Arial"/>
          <w:bCs/>
          <w:i/>
          <w:iCs/>
          <w:color w:val="000000"/>
          <w:sz w:val="22"/>
          <w:szCs w:val="22"/>
          <w:lang w:val="sv-SE"/>
        </w:rPr>
        <w:t>Source: own elaborations.</w:t>
      </w:r>
    </w:p>
    <w:p w14:paraId="78A9C682" w14:textId="77777777" w:rsidR="00051F6A" w:rsidRDefault="00051F6A">
      <w:pPr>
        <w:rPr>
          <w:rFonts w:cs="Arial"/>
          <w:color w:val="000000"/>
          <w:sz w:val="22"/>
          <w:szCs w:val="22"/>
        </w:rPr>
      </w:pPr>
    </w:p>
    <w:p w14:paraId="24315C18" w14:textId="77777777" w:rsidR="00051F6A" w:rsidRDefault="0051186E">
      <w:pPr>
        <w:pStyle w:val="Caption"/>
        <w:keepNext/>
        <w:rPr>
          <w:b w:val="0"/>
          <w:bCs w:val="0"/>
        </w:rPr>
      </w:pPr>
      <w:r>
        <w:t xml:space="preserve">Table </w:t>
      </w:r>
      <w:r>
        <w:fldChar w:fldCharType="begin"/>
      </w:r>
      <w:r>
        <w:instrText xml:space="preserve">STYLEREF 2 \s </w:instrText>
      </w:r>
      <w:r>
        <w:fldChar w:fldCharType="separate"/>
      </w:r>
      <w:r>
        <w:t>2.1</w:t>
      </w:r>
      <w:r>
        <w:fldChar w:fldCharType="end"/>
      </w:r>
      <w:r>
        <w:t>.</w:t>
      </w:r>
      <w:fldSimple w:instr=" SEQ Table \* ARABIC \s 2 ">
        <w:r>
          <w:t>7</w:t>
        </w:r>
      </w:fldSimple>
      <w:r>
        <w:t xml:space="preserve">. </w:t>
      </w:r>
      <w:r>
        <w:rPr>
          <w:rStyle w:val="FiguretextChar"/>
          <w:b w:val="0"/>
          <w:bCs w:val="0"/>
        </w:rPr>
        <w:t xml:space="preserve">NEP 6. </w:t>
      </w:r>
      <w:r>
        <w:rPr>
          <w:b w:val="0"/>
          <w:bCs w:val="0"/>
          <w:szCs w:val="22"/>
        </w:rPr>
        <w:t>Median, Maximum and Minimum values for CV of B</w:t>
      </w:r>
      <w:r>
        <w:rPr>
          <w:b w:val="0"/>
          <w:bCs w:val="0"/>
          <w:szCs w:val="22"/>
          <w:vertAlign w:val="subscript"/>
        </w:rPr>
        <w:t>lim</w:t>
      </w:r>
      <w:r>
        <w:rPr>
          <w:b w:val="0"/>
          <w:bCs w:val="0"/>
          <w:szCs w:val="22"/>
        </w:rPr>
        <w:t xml:space="preserve"> under different Scenarios.</w:t>
      </w:r>
    </w:p>
    <w:tbl>
      <w:tblPr>
        <w:tblStyle w:val="TableGrid"/>
        <w:tblW w:w="0" w:type="auto"/>
        <w:tblLook w:val="04A0" w:firstRow="1" w:lastRow="0" w:firstColumn="1" w:lastColumn="0" w:noHBand="0" w:noVBand="1"/>
      </w:tblPr>
      <w:tblGrid>
        <w:gridCol w:w="2480"/>
        <w:gridCol w:w="2478"/>
        <w:gridCol w:w="2477"/>
        <w:gridCol w:w="2477"/>
      </w:tblGrid>
      <w:tr w:rsidR="00051F6A" w14:paraId="6ED1A9DC" w14:textId="77777777">
        <w:tc>
          <w:tcPr>
            <w:tcW w:w="2480" w:type="dxa"/>
          </w:tcPr>
          <w:p w14:paraId="14A6C9BB" w14:textId="77777777" w:rsidR="00051F6A" w:rsidRDefault="0051186E">
            <w:pPr>
              <w:rPr>
                <w:rFonts w:cs="Arial"/>
                <w:b/>
                <w:bCs/>
              </w:rPr>
            </w:pPr>
            <w:r>
              <w:rPr>
                <w:rFonts w:eastAsia="undefined" w:cs="Arial"/>
                <w:b/>
                <w:bCs/>
              </w:rPr>
              <w:t>Scenario</w:t>
            </w:r>
          </w:p>
        </w:tc>
        <w:tc>
          <w:tcPr>
            <w:tcW w:w="2480" w:type="dxa"/>
          </w:tcPr>
          <w:p w14:paraId="5D95C992" w14:textId="77777777" w:rsidR="00051F6A" w:rsidRDefault="0051186E">
            <w:pPr>
              <w:jc w:val="center"/>
              <w:rPr>
                <w:rFonts w:cs="Arial"/>
                <w:b/>
                <w:bCs/>
              </w:rPr>
            </w:pPr>
            <w:r>
              <w:rPr>
                <w:rFonts w:eastAsia="undefined" w:cs="Arial"/>
                <w:b/>
                <w:bCs/>
              </w:rPr>
              <w:t>Median</w:t>
            </w:r>
          </w:p>
        </w:tc>
        <w:tc>
          <w:tcPr>
            <w:tcW w:w="2480" w:type="dxa"/>
          </w:tcPr>
          <w:p w14:paraId="5662E08C" w14:textId="77777777" w:rsidR="00051F6A" w:rsidRDefault="0051186E">
            <w:pPr>
              <w:jc w:val="center"/>
              <w:rPr>
                <w:rFonts w:cs="Arial"/>
                <w:b/>
                <w:bCs/>
              </w:rPr>
            </w:pPr>
            <w:r>
              <w:rPr>
                <w:rFonts w:eastAsia="undefined" w:cs="Arial"/>
                <w:b/>
                <w:bCs/>
              </w:rPr>
              <w:t>Max</w:t>
            </w:r>
          </w:p>
        </w:tc>
        <w:tc>
          <w:tcPr>
            <w:tcW w:w="2480" w:type="dxa"/>
          </w:tcPr>
          <w:p w14:paraId="2A4D3407" w14:textId="77777777" w:rsidR="00051F6A" w:rsidRDefault="0051186E">
            <w:pPr>
              <w:jc w:val="center"/>
              <w:rPr>
                <w:rFonts w:cs="Arial"/>
                <w:b/>
                <w:bCs/>
              </w:rPr>
            </w:pPr>
            <w:r>
              <w:rPr>
                <w:rFonts w:eastAsia="undefined" w:cs="Arial"/>
                <w:b/>
                <w:bCs/>
              </w:rPr>
              <w:t>Min</w:t>
            </w:r>
          </w:p>
        </w:tc>
      </w:tr>
      <w:tr w:rsidR="00051F6A" w14:paraId="27B9463A" w14:textId="77777777">
        <w:tc>
          <w:tcPr>
            <w:tcW w:w="2480" w:type="dxa"/>
          </w:tcPr>
          <w:p w14:paraId="7C6E5B66" w14:textId="77777777" w:rsidR="00051F6A" w:rsidRDefault="0051186E">
            <w:pPr>
              <w:rPr>
                <w:rFonts w:cs="Arial"/>
              </w:rPr>
            </w:pPr>
            <w:r>
              <w:rPr>
                <w:rFonts w:eastAsia="undefined" w:cs="Arial"/>
              </w:rPr>
              <w:t>B</w:t>
            </w:r>
            <w:r>
              <w:rPr>
                <w:rFonts w:eastAsia="undefined" w:cs="Arial"/>
                <w:vertAlign w:val="subscript"/>
              </w:rPr>
              <w:t>lim</w:t>
            </w:r>
            <w:r>
              <w:rPr>
                <w:rFonts w:eastAsia="undefined" w:cs="Arial"/>
              </w:rPr>
              <w:t>_1</w:t>
            </w:r>
          </w:p>
        </w:tc>
        <w:tc>
          <w:tcPr>
            <w:tcW w:w="2480" w:type="dxa"/>
          </w:tcPr>
          <w:p w14:paraId="30B54946" w14:textId="77777777" w:rsidR="00051F6A" w:rsidRDefault="0051186E">
            <w:pPr>
              <w:jc w:val="center"/>
              <w:rPr>
                <w:rFonts w:cs="Arial"/>
              </w:rPr>
            </w:pPr>
            <w:r>
              <w:rPr>
                <w:rFonts w:eastAsia="undefined" w:cs="Arial"/>
              </w:rPr>
              <w:t>0.278</w:t>
            </w:r>
          </w:p>
        </w:tc>
        <w:tc>
          <w:tcPr>
            <w:tcW w:w="2480" w:type="dxa"/>
          </w:tcPr>
          <w:p w14:paraId="35C8C797" w14:textId="77777777" w:rsidR="00051F6A" w:rsidRDefault="0051186E">
            <w:pPr>
              <w:jc w:val="center"/>
              <w:rPr>
                <w:rFonts w:cs="Arial"/>
              </w:rPr>
            </w:pPr>
            <w:r>
              <w:rPr>
                <w:rFonts w:eastAsia="undefined" w:cs="Arial"/>
              </w:rPr>
              <w:t>0.632</w:t>
            </w:r>
          </w:p>
        </w:tc>
        <w:tc>
          <w:tcPr>
            <w:tcW w:w="2480" w:type="dxa"/>
          </w:tcPr>
          <w:p w14:paraId="729DB86E" w14:textId="77777777" w:rsidR="00051F6A" w:rsidRDefault="0051186E">
            <w:pPr>
              <w:jc w:val="center"/>
              <w:rPr>
                <w:rFonts w:cs="Arial"/>
              </w:rPr>
            </w:pPr>
            <w:r>
              <w:rPr>
                <w:rFonts w:eastAsia="undefined" w:cs="Arial"/>
              </w:rPr>
              <w:t>0.134</w:t>
            </w:r>
          </w:p>
        </w:tc>
      </w:tr>
      <w:tr w:rsidR="00051F6A" w14:paraId="089DF2AA" w14:textId="77777777">
        <w:tc>
          <w:tcPr>
            <w:tcW w:w="2480" w:type="dxa"/>
          </w:tcPr>
          <w:p w14:paraId="09C7F910" w14:textId="77777777" w:rsidR="00051F6A" w:rsidRDefault="0051186E">
            <w:pPr>
              <w:rPr>
                <w:rFonts w:cs="Arial"/>
              </w:rPr>
            </w:pPr>
            <w:r>
              <w:rPr>
                <w:rFonts w:eastAsia="undefined" w:cs="Arial"/>
              </w:rPr>
              <w:t>SPR_1_segreg</w:t>
            </w:r>
          </w:p>
        </w:tc>
        <w:tc>
          <w:tcPr>
            <w:tcW w:w="2480" w:type="dxa"/>
          </w:tcPr>
          <w:p w14:paraId="57AA940E" w14:textId="77777777" w:rsidR="00051F6A" w:rsidRDefault="0051186E">
            <w:pPr>
              <w:jc w:val="center"/>
              <w:rPr>
                <w:rFonts w:cs="Arial"/>
              </w:rPr>
            </w:pPr>
            <w:r>
              <w:rPr>
                <w:rFonts w:eastAsia="undefined" w:cs="Arial"/>
              </w:rPr>
              <w:t>0.053</w:t>
            </w:r>
          </w:p>
        </w:tc>
        <w:tc>
          <w:tcPr>
            <w:tcW w:w="2480" w:type="dxa"/>
          </w:tcPr>
          <w:p w14:paraId="45FED499" w14:textId="77777777" w:rsidR="00051F6A" w:rsidRDefault="0051186E">
            <w:pPr>
              <w:jc w:val="center"/>
              <w:rPr>
                <w:rFonts w:cs="Arial"/>
              </w:rPr>
            </w:pPr>
            <w:r>
              <w:rPr>
                <w:rFonts w:eastAsia="undefined" w:cs="Arial"/>
              </w:rPr>
              <w:t>0.119</w:t>
            </w:r>
          </w:p>
        </w:tc>
        <w:tc>
          <w:tcPr>
            <w:tcW w:w="2480" w:type="dxa"/>
          </w:tcPr>
          <w:p w14:paraId="5C2EC08E" w14:textId="77777777" w:rsidR="00051F6A" w:rsidRDefault="0051186E">
            <w:pPr>
              <w:jc w:val="center"/>
              <w:rPr>
                <w:rFonts w:cs="Arial"/>
              </w:rPr>
            </w:pPr>
            <w:r>
              <w:rPr>
                <w:rFonts w:eastAsia="undefined" w:cs="Arial"/>
              </w:rPr>
              <w:t>0.026</w:t>
            </w:r>
          </w:p>
        </w:tc>
      </w:tr>
      <w:tr w:rsidR="00051F6A" w14:paraId="3A07CF66" w14:textId="77777777">
        <w:tc>
          <w:tcPr>
            <w:tcW w:w="2480" w:type="dxa"/>
          </w:tcPr>
          <w:p w14:paraId="2E730687" w14:textId="77777777" w:rsidR="00051F6A" w:rsidRDefault="0051186E">
            <w:pPr>
              <w:rPr>
                <w:rFonts w:cs="Arial"/>
              </w:rPr>
            </w:pPr>
            <w:r>
              <w:rPr>
                <w:rFonts w:eastAsia="undefined" w:cs="Arial"/>
              </w:rPr>
              <w:t>SPR_1_geomean</w:t>
            </w:r>
          </w:p>
        </w:tc>
        <w:tc>
          <w:tcPr>
            <w:tcW w:w="2480" w:type="dxa"/>
          </w:tcPr>
          <w:p w14:paraId="0DCE2750" w14:textId="77777777" w:rsidR="00051F6A" w:rsidRDefault="0051186E">
            <w:pPr>
              <w:jc w:val="center"/>
              <w:rPr>
                <w:rFonts w:cs="Arial"/>
              </w:rPr>
            </w:pPr>
            <w:r>
              <w:rPr>
                <w:rFonts w:eastAsia="undefined" w:cs="Arial"/>
              </w:rPr>
              <w:t>0.159</w:t>
            </w:r>
          </w:p>
        </w:tc>
        <w:tc>
          <w:tcPr>
            <w:tcW w:w="2480" w:type="dxa"/>
          </w:tcPr>
          <w:p w14:paraId="38C6D95E" w14:textId="77777777" w:rsidR="00051F6A" w:rsidRDefault="0051186E">
            <w:pPr>
              <w:jc w:val="center"/>
              <w:rPr>
                <w:rFonts w:cs="Arial"/>
              </w:rPr>
            </w:pPr>
            <w:r>
              <w:rPr>
                <w:rFonts w:eastAsia="undefined" w:cs="Arial"/>
              </w:rPr>
              <w:t>0.611</w:t>
            </w:r>
          </w:p>
        </w:tc>
        <w:tc>
          <w:tcPr>
            <w:tcW w:w="2480" w:type="dxa"/>
          </w:tcPr>
          <w:p w14:paraId="3F8DB28E" w14:textId="77777777" w:rsidR="00051F6A" w:rsidRDefault="0051186E">
            <w:pPr>
              <w:jc w:val="center"/>
              <w:rPr>
                <w:rFonts w:cs="Arial"/>
              </w:rPr>
            </w:pPr>
            <w:r>
              <w:rPr>
                <w:rFonts w:eastAsia="undefined" w:cs="Arial"/>
              </w:rPr>
              <w:t>0.059</w:t>
            </w:r>
          </w:p>
        </w:tc>
      </w:tr>
    </w:tbl>
    <w:p w14:paraId="58AC3F6A" w14:textId="77777777" w:rsidR="00051F6A" w:rsidRDefault="0051186E">
      <w:pPr>
        <w:rPr>
          <w:rFonts w:cs="Arial"/>
          <w:bCs/>
          <w:i/>
          <w:color w:val="000000"/>
          <w:sz w:val="22"/>
          <w:szCs w:val="22"/>
          <w:lang w:val="sv-SE"/>
        </w:rPr>
      </w:pPr>
      <w:r>
        <w:rPr>
          <w:rFonts w:cs="Arial"/>
          <w:bCs/>
          <w:i/>
          <w:iCs/>
          <w:color w:val="000000"/>
          <w:sz w:val="22"/>
          <w:szCs w:val="22"/>
          <w:lang w:val="sv-SE"/>
        </w:rPr>
        <w:t>Source: own elaborations.</w:t>
      </w:r>
    </w:p>
    <w:p w14:paraId="6309AAA9" w14:textId="77777777" w:rsidR="00051F6A" w:rsidRDefault="00051F6A">
      <w:pPr>
        <w:rPr>
          <w:rFonts w:cs="Arial"/>
          <w:color w:val="000000"/>
          <w:sz w:val="22"/>
          <w:szCs w:val="22"/>
        </w:rPr>
      </w:pPr>
    </w:p>
    <w:p w14:paraId="04E4F77B" w14:textId="77777777" w:rsidR="00051F6A" w:rsidRDefault="0051186E">
      <w:pPr>
        <w:pStyle w:val="Heading3"/>
        <w:ind w:left="709"/>
        <w:rPr>
          <w:rFonts w:cs="Arial"/>
        </w:rPr>
      </w:pPr>
      <w:bookmarkStart w:id="33" w:name="_Toc233124195"/>
      <w:r>
        <w:rPr>
          <w:rFonts w:cs="Arial"/>
          <w:szCs w:val="24"/>
        </w:rPr>
        <w:t>Stock of MUT in GSA 9</w:t>
      </w:r>
      <w:bookmarkEnd w:id="33"/>
    </w:p>
    <w:p w14:paraId="5EF6D43E" w14:textId="5C41E181"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A MSE sensitivity analysis for the B</w:t>
      </w:r>
      <w:r>
        <w:rPr>
          <w:rFonts w:eastAsia="Arial" w:cs="Arial"/>
          <w:color w:val="000000"/>
          <w:sz w:val="20"/>
          <w:vertAlign w:val="subscript"/>
        </w:rPr>
        <w:t>lim</w:t>
      </w:r>
      <w:r>
        <w:rPr>
          <w:rFonts w:eastAsia="Arial" w:cs="Arial"/>
          <w:color w:val="000000"/>
        </w:rPr>
        <w:t xml:space="preserve"> calculation of red mullet (</w:t>
      </w:r>
      <w:r>
        <w:rPr>
          <w:rFonts w:eastAsia="Arial" w:cs="Arial"/>
          <w:i/>
          <w:iCs/>
          <w:color w:val="000000"/>
        </w:rPr>
        <w:t>Mullus barbatus</w:t>
      </w:r>
      <w:r>
        <w:rPr>
          <w:rFonts w:eastAsia="Arial" w:cs="Arial"/>
          <w:color w:val="000000"/>
        </w:rPr>
        <w:t xml:space="preserve">) in GSA 9 was carried out with the outputs of the stock assessment performed in 2025 and the same stock-recruitment function used there for the operative model. Six scenarios were tested, each scenario defined by the combination of the </w:t>
      </w:r>
      <w:proofErr w:type="gramStart"/>
      <w:r>
        <w:rPr>
          <w:rFonts w:eastAsia="Arial" w:cs="Arial"/>
          <w:color w:val="000000"/>
        </w:rPr>
        <w:t>time period</w:t>
      </w:r>
      <w:proofErr w:type="gramEnd"/>
      <w:r>
        <w:rPr>
          <w:rFonts w:eastAsia="Arial" w:cs="Arial"/>
          <w:color w:val="000000"/>
        </w:rPr>
        <w:t xml:space="preserve"> interval for the recalculation of reference points (2 options), and the method used to calculate B</w:t>
      </w:r>
      <w:r>
        <w:rPr>
          <w:rFonts w:eastAsia="Arial" w:cs="Arial"/>
          <w:color w:val="000000"/>
          <w:sz w:val="20"/>
          <w:vertAlign w:val="subscript"/>
        </w:rPr>
        <w:t>lim</w:t>
      </w:r>
      <w:r>
        <w:rPr>
          <w:rFonts w:eastAsia="Arial" w:cs="Arial"/>
          <w:color w:val="000000"/>
        </w:rPr>
        <w:t xml:space="preserve"> (3 options). For the first, the options were 1 and 3 years (i=1,3), while for the second, the first option was calculating B</w:t>
      </w:r>
      <w:r>
        <w:rPr>
          <w:rFonts w:eastAsia="Arial" w:cs="Arial"/>
          <w:color w:val="000000"/>
          <w:sz w:val="20"/>
          <w:vertAlign w:val="subscript"/>
        </w:rPr>
        <w:t>lim</w:t>
      </w:r>
      <w:r>
        <w:rPr>
          <w:rFonts w:eastAsia="Arial" w:cs="Arial"/>
          <w:color w:val="000000"/>
        </w:rPr>
        <w:t xml:space="preserve"> at the breakpoint of a Hockey-Stick fitted on the stock recruitment relationship (B</w:t>
      </w:r>
      <w:r>
        <w:rPr>
          <w:rFonts w:eastAsia="Arial" w:cs="Arial"/>
          <w:color w:val="000000"/>
          <w:sz w:val="20"/>
          <w:vertAlign w:val="subscript"/>
        </w:rPr>
        <w:t>lim</w:t>
      </w:r>
      <w:r>
        <w:rPr>
          <w:rFonts w:eastAsia="Arial" w:cs="Arial"/>
          <w:color w:val="000000"/>
        </w:rPr>
        <w:t xml:space="preserve"> scenario), and the second and third options were to calculate B</w:t>
      </w:r>
      <w:r>
        <w:rPr>
          <w:rFonts w:eastAsia="Arial" w:cs="Arial"/>
          <w:color w:val="000000"/>
          <w:sz w:val="20"/>
          <w:vertAlign w:val="subscript"/>
        </w:rPr>
        <w:t>lim</w:t>
      </w:r>
      <w:r>
        <w:rPr>
          <w:rFonts w:eastAsia="Arial" w:cs="Arial"/>
          <w:color w:val="000000"/>
        </w:rPr>
        <w:t xml:space="preserve"> as the 20% of the maximum of the spawner per </w:t>
      </w:r>
      <w:r>
        <w:rPr>
          <w:rFonts w:eastAsia="Arial" w:cs="Arial"/>
          <w:color w:val="000000"/>
        </w:rPr>
        <w:lastRenderedPageBreak/>
        <w:t>recruit curve assuming for the stock recruitment relationship in the management procedure a geometric mean and a segmented regression, respectively</w:t>
      </w:r>
      <w:r w:rsidR="00E71874">
        <w:rPr>
          <w:rFonts w:eastAsia="Arial" w:cs="Arial"/>
          <w:color w:val="000000"/>
        </w:rPr>
        <w:t xml:space="preserve"> (whereby Blim would be 0.25·B(F</w:t>
      </w:r>
      <w:r w:rsidR="00E71874" w:rsidRPr="001D6CAA">
        <w:rPr>
          <w:rFonts w:eastAsia="Arial" w:cs="Arial"/>
          <w:color w:val="000000"/>
          <w:vertAlign w:val="subscript"/>
        </w:rPr>
        <w:t>0.1</w:t>
      </w:r>
      <w:r w:rsidR="00E71874">
        <w:rPr>
          <w:rFonts w:eastAsia="Arial" w:cs="Arial"/>
          <w:color w:val="000000"/>
        </w:rPr>
        <w:t>))</w:t>
      </w:r>
      <w:r>
        <w:rPr>
          <w:rFonts w:eastAsia="Arial" w:cs="Arial"/>
          <w:color w:val="000000"/>
        </w:rPr>
        <w:t>.  All scenarios used F</w:t>
      </w:r>
      <w:r>
        <w:rPr>
          <w:rFonts w:eastAsia="Arial" w:cs="Arial"/>
          <w:color w:val="000000"/>
          <w:sz w:val="20"/>
          <w:vertAlign w:val="subscript"/>
        </w:rPr>
        <w:t xml:space="preserve">0.1  </w:t>
      </w:r>
      <w:r>
        <w:rPr>
          <w:rFonts w:eastAsia="Arial" w:cs="Arial"/>
          <w:color w:val="000000"/>
        </w:rPr>
        <w:t> as the fishing mortality target.</w:t>
      </w:r>
    </w:p>
    <w:p w14:paraId="3E392EF5"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The figures presented here show the three scenarios corresponding to the recalculation of reference points every year (</w:t>
      </w:r>
      <w:r>
        <w:rPr>
          <w:rFonts w:eastAsia="Arial" w:cs="Arial"/>
          <w:i/>
          <w:color w:val="000000"/>
        </w:rPr>
        <w:t>i</w:t>
      </w:r>
      <w:r>
        <w:rPr>
          <w:rFonts w:eastAsia="Arial" w:cs="Arial"/>
          <w:color w:val="000000"/>
        </w:rPr>
        <w:t xml:space="preserve"> = 1). Relative changes in B</w:t>
      </w:r>
      <w:r>
        <w:rPr>
          <w:rFonts w:eastAsia="Arial" w:cs="Arial"/>
          <w:color w:val="000000"/>
          <w:sz w:val="20"/>
          <w:vertAlign w:val="subscript"/>
        </w:rPr>
        <w:t>lim</w:t>
      </w:r>
      <w:r>
        <w:rPr>
          <w:rFonts w:eastAsia="Arial" w:cs="Arial"/>
          <w:color w:val="000000"/>
        </w:rPr>
        <w:t xml:space="preserve"> are shown in Figure 2.1.21, while Figure 2.1.22 reports the coefficient of variation (CV) of B</w:t>
      </w:r>
      <w:r>
        <w:rPr>
          <w:rFonts w:eastAsia="Arial" w:cs="Arial"/>
          <w:color w:val="000000"/>
          <w:sz w:val="20"/>
          <w:vertAlign w:val="subscript"/>
        </w:rPr>
        <w:t>lim</w:t>
      </w:r>
      <w:r>
        <w:rPr>
          <w:rFonts w:eastAsia="Arial" w:cs="Arial"/>
          <w:color w:val="000000"/>
        </w:rPr>
        <w:t xml:space="preserve">. </w:t>
      </w:r>
    </w:p>
    <w:p w14:paraId="32CB3E14"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All the three scenarios presented show stable B</w:t>
      </w:r>
      <w:r>
        <w:rPr>
          <w:rFonts w:eastAsia="Arial" w:cs="Arial"/>
          <w:color w:val="000000"/>
          <w:vertAlign w:val="subscript"/>
        </w:rPr>
        <w:t>lim</w:t>
      </w:r>
      <w:r>
        <w:rPr>
          <w:rFonts w:eastAsia="Arial" w:cs="Arial"/>
          <w:color w:val="000000"/>
        </w:rPr>
        <w:t xml:space="preserve"> trajectories. </w:t>
      </w:r>
      <w:proofErr w:type="gramStart"/>
      <w:r>
        <w:rPr>
          <w:rFonts w:eastAsia="Arial" w:cs="Arial"/>
          <w:color w:val="000000"/>
        </w:rPr>
        <w:t>However</w:t>
      </w:r>
      <w:proofErr w:type="gramEnd"/>
      <w:r>
        <w:rPr>
          <w:rFonts w:eastAsia="Arial" w:cs="Arial"/>
          <w:color w:val="000000"/>
        </w:rPr>
        <w:t xml:space="preserve"> the scenario using the SPR based option using geometric mean (spr_geomean scenario) shows the lowest variability and CV values in the B</w:t>
      </w:r>
      <w:r>
        <w:rPr>
          <w:rFonts w:eastAsia="Arial" w:cs="Arial"/>
          <w:color w:val="000000"/>
          <w:vertAlign w:val="subscript"/>
        </w:rPr>
        <w:t>lim</w:t>
      </w:r>
      <w:r>
        <w:rPr>
          <w:rFonts w:eastAsia="Arial" w:cs="Arial"/>
          <w:color w:val="000000"/>
        </w:rPr>
        <w:t xml:space="preserve"> estimation. </w:t>
      </w:r>
    </w:p>
    <w:p w14:paraId="3A194D46" w14:textId="77777777" w:rsidR="00051F6A" w:rsidRDefault="0051186E">
      <w:pPr>
        <w:pStyle w:val="Caption"/>
        <w:keepNext/>
      </w:pPr>
      <w:r>
        <w:t xml:space="preserve">Figure </w:t>
      </w:r>
      <w:r>
        <w:fldChar w:fldCharType="begin"/>
      </w:r>
      <w:r>
        <w:instrText xml:space="preserve">STYLEREF 2 \s </w:instrText>
      </w:r>
      <w:r>
        <w:fldChar w:fldCharType="separate"/>
      </w:r>
      <w:r>
        <w:t>2.1</w:t>
      </w:r>
      <w:r>
        <w:fldChar w:fldCharType="end"/>
      </w:r>
      <w:r>
        <w:t>.</w:t>
      </w:r>
      <w:fldSimple w:instr=" SEQ Figure \* ARABIC \s 2 ">
        <w:r>
          <w:t>21</w:t>
        </w:r>
      </w:fldSimple>
      <w:r>
        <w:t xml:space="preserve">. </w:t>
      </w:r>
      <w:r>
        <w:rPr>
          <w:rStyle w:val="FiguretextChar"/>
          <w:b w:val="0"/>
          <w:bCs w:val="0"/>
        </w:rPr>
        <w:t>Relative projection trajectories for red mullet (</w:t>
      </w:r>
      <w:r>
        <w:rPr>
          <w:rStyle w:val="FiguretextChar"/>
          <w:b w:val="0"/>
          <w:bCs w:val="0"/>
          <w:i/>
          <w:iCs/>
        </w:rPr>
        <w:t>Mullus barbatus</w:t>
      </w:r>
      <w:r>
        <w:rPr>
          <w:rStyle w:val="FiguretextChar"/>
          <w:b w:val="0"/>
          <w:bCs w:val="0"/>
        </w:rPr>
        <w:t>) in GSAs 9 under an annual assessment interval (</w:t>
      </w:r>
      <w:r>
        <w:rPr>
          <w:rStyle w:val="FiguretextChar"/>
          <w:b w:val="0"/>
          <w:bCs w:val="0"/>
          <w:i/>
          <w:iCs/>
        </w:rPr>
        <w:t>i</w:t>
      </w:r>
      <w:r>
        <w:rPr>
          <w:rStyle w:val="FiguretextChar"/>
          <w:b w:val="0"/>
          <w:bCs w:val="0"/>
        </w:rPr>
        <w:t xml:space="preserve"> = 1) and F</w:t>
      </w:r>
      <w:r>
        <w:rPr>
          <w:rStyle w:val="FiguretextChar"/>
          <w:b w:val="0"/>
          <w:bCs w:val="0"/>
          <w:vertAlign w:val="subscript"/>
        </w:rPr>
        <w:t>0.1</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77B63F42" w14:textId="77777777" w:rsidR="00051F6A" w:rsidRDefault="0051186E">
      <w:pPr>
        <w:keepNext/>
        <w:spacing w:after="240"/>
        <w:jc w:val="left"/>
        <w:rPr>
          <w:rStyle w:val="FiguretextChar"/>
        </w:rPr>
      </w:pPr>
      <w:r>
        <w:rPr>
          <w:rStyle w:val="FiguretextChar"/>
          <w:noProof/>
          <w:lang w:val="it-IT" w:eastAsia="it-IT"/>
        </w:rPr>
        <w:drawing>
          <wp:inline distT="0" distB="0" distL="0" distR="0" wp14:anchorId="347EAEBE" wp14:editId="7B02838A">
            <wp:extent cx="5817870" cy="3878580"/>
            <wp:effectExtent l="0" t="0" r="0" b="7620"/>
            <wp:docPr id="35" name="Picture 2139262212"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2212" name="Picture 2139262212" descr="A graph with red lines&#10;&#10;AI-generated content may be incorrect."/>
                    <pic:cNvPicPr>
                      <a:picLocks noChangeAspect="1"/>
                    </pic:cNvPicPr>
                  </pic:nvPicPr>
                  <pic:blipFill>
                    <a:blip r:embed="rId94"/>
                    <a:stretch/>
                  </pic:blipFill>
                  <pic:spPr bwMode="auto">
                    <a:xfrm>
                      <a:off x="0" y="0"/>
                      <a:ext cx="5819067" cy="3879377"/>
                    </a:xfrm>
                    <a:prstGeom prst="rect">
                      <a:avLst/>
                    </a:prstGeom>
                  </pic:spPr>
                </pic:pic>
              </a:graphicData>
            </a:graphic>
          </wp:inline>
        </w:drawing>
      </w:r>
    </w:p>
    <w:p w14:paraId="25A5B619"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61479EF1" w14:textId="77777777" w:rsidR="00051F6A" w:rsidRDefault="0051186E">
      <w:pPr>
        <w:keepNext/>
        <w:spacing w:after="240"/>
        <w:jc w:val="left"/>
        <w:rPr>
          <w:rFonts w:eastAsia="Verdana" w:cs="Arial"/>
          <w:b/>
          <w:bCs/>
          <w:sz w:val="22"/>
          <w:szCs w:val="22"/>
        </w:rPr>
      </w:pPr>
      <w:r>
        <w:rPr>
          <w:rStyle w:val="FigurenumberChar"/>
        </w:rPr>
        <w:lastRenderedPageBreak/>
        <w:t xml:space="preserve">Figure </w:t>
      </w:r>
      <w:r>
        <w:rPr>
          <w:rStyle w:val="FigurenumberChar"/>
        </w:rPr>
        <w:fldChar w:fldCharType="begin"/>
      </w:r>
      <w:r>
        <w:rPr>
          <w:rStyle w:val="FigurenumberChar"/>
        </w:rPr>
        <w:instrText xml:space="preserve"> STYLEREF 2 \s </w:instrText>
      </w:r>
      <w:r>
        <w:rPr>
          <w:rStyle w:val="FigurenumberChar"/>
        </w:rPr>
        <w:fldChar w:fldCharType="separate"/>
      </w:r>
      <w:r>
        <w:rPr>
          <w:rStyle w:val="FigurenumberChar"/>
        </w:rPr>
        <w:t>2.1</w:t>
      </w:r>
      <w:r>
        <w:rPr>
          <w:rStyle w:val="FigurenumberChar"/>
        </w:rPr>
        <w:fldChar w:fldCharType="end"/>
      </w:r>
      <w:r>
        <w:rPr>
          <w:rStyle w:val="FigurenumberChar"/>
        </w:rPr>
        <w:t>.</w:t>
      </w:r>
      <w:r>
        <w:rPr>
          <w:rStyle w:val="FigurenumberChar"/>
        </w:rPr>
        <w:fldChar w:fldCharType="begin"/>
      </w:r>
      <w:r>
        <w:rPr>
          <w:rStyle w:val="FigurenumberChar"/>
        </w:rPr>
        <w:instrText xml:space="preserve"> SEQ Figure \* ARABIC \s 2 </w:instrText>
      </w:r>
      <w:r>
        <w:rPr>
          <w:rStyle w:val="FigurenumberChar"/>
        </w:rPr>
        <w:fldChar w:fldCharType="separate"/>
      </w:r>
      <w:r>
        <w:rPr>
          <w:rStyle w:val="FigurenumberChar"/>
        </w:rPr>
        <w:t>22</w:t>
      </w:r>
      <w:r>
        <w:rPr>
          <w:rStyle w:val="FigurenumberChar"/>
        </w:rPr>
        <w:fldChar w:fldCharType="end"/>
      </w:r>
      <w:r>
        <w:rPr>
          <w:rStyle w:val="FigurenumberChar"/>
        </w:rPr>
        <w:t>.</w:t>
      </w:r>
      <w:r>
        <w:t xml:space="preserve"> </w:t>
      </w:r>
      <w:r>
        <w:rPr>
          <w:rStyle w:val="FiguretextChar"/>
        </w:rPr>
        <w:t>CV of Blim for red mullet (</w:t>
      </w:r>
      <w:r>
        <w:rPr>
          <w:rStyle w:val="FiguretextChar"/>
          <w:i/>
          <w:iCs/>
        </w:rPr>
        <w:t>Mullus barbatus</w:t>
      </w:r>
      <w:r>
        <w:rPr>
          <w:rStyle w:val="FiguretextChar"/>
        </w:rPr>
        <w:t>) in GSAs 1 under an annual assessment interval (</w:t>
      </w:r>
      <w:r>
        <w:rPr>
          <w:rStyle w:val="FiguretextChar"/>
          <w:i/>
          <w:iCs/>
        </w:rPr>
        <w:t>i</w:t>
      </w:r>
      <w:r>
        <w:rPr>
          <w:rStyle w:val="FiguretextChar"/>
        </w:rPr>
        <w:t xml:space="preserve"> = 1) and F</w:t>
      </w:r>
      <w:r>
        <w:rPr>
          <w:rStyle w:val="FiguretextChar"/>
          <w:vertAlign w:val="subscript"/>
        </w:rPr>
        <w:t>0.1</w:t>
      </w:r>
      <w:r>
        <w:rPr>
          <w:rStyle w:val="FiguretextChar"/>
        </w:rPr>
        <w:t xml:space="preserve"> target. The three scenarios correspond to direct B</w:t>
      </w:r>
      <w:r>
        <w:rPr>
          <w:rStyle w:val="FiguretextChar"/>
          <w:vertAlign w:val="subscript"/>
        </w:rPr>
        <w:t>lim</w:t>
      </w:r>
      <w:r>
        <w:rPr>
          <w:rStyle w:val="FiguretextChar"/>
        </w:rPr>
        <w:t>, SPR geometric-mean and SPR Hockey-stick reference points.</w:t>
      </w:r>
    </w:p>
    <w:p w14:paraId="13A976CB" w14:textId="77777777" w:rsidR="00051F6A" w:rsidRDefault="00051F6A">
      <w:pPr>
        <w:pStyle w:val="Caption"/>
        <w:keepNext/>
        <w:jc w:val="left"/>
      </w:pPr>
    </w:p>
    <w:p w14:paraId="673F0B28" w14:textId="77777777" w:rsidR="00051F6A" w:rsidRDefault="0051186E">
      <w:pPr>
        <w:keepNext/>
        <w:spacing w:after="240"/>
        <w:jc w:val="left"/>
        <w:rPr>
          <w:rStyle w:val="FiguretextChar"/>
        </w:rPr>
      </w:pPr>
      <w:r>
        <w:rPr>
          <w:rStyle w:val="FiguretextChar"/>
          <w:noProof/>
          <w:lang w:val="it-IT" w:eastAsia="it-IT"/>
        </w:rPr>
        <w:drawing>
          <wp:inline distT="0" distB="0" distL="0" distR="0" wp14:anchorId="2A7D4124" wp14:editId="2238CD3C">
            <wp:extent cx="6300470" cy="2520188"/>
            <wp:effectExtent l="0" t="0" r="0" b="0"/>
            <wp:docPr id="36" name="Picture 79792908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9088" name="Picture 797929088" descr="A graph with a red line&#10;&#10;AI-generated content may be incorrect."/>
                    <pic:cNvPicPr>
                      <a:picLocks noChangeAspect="1"/>
                    </pic:cNvPicPr>
                  </pic:nvPicPr>
                  <pic:blipFill>
                    <a:blip r:embed="rId95"/>
                    <a:stretch/>
                  </pic:blipFill>
                  <pic:spPr bwMode="auto">
                    <a:xfrm>
                      <a:off x="0" y="0"/>
                      <a:ext cx="6300469" cy="2520187"/>
                    </a:xfrm>
                    <a:prstGeom prst="rect">
                      <a:avLst/>
                    </a:prstGeom>
                  </pic:spPr>
                </pic:pic>
              </a:graphicData>
            </a:graphic>
          </wp:inline>
        </w:drawing>
      </w:r>
    </w:p>
    <w:p w14:paraId="789BED52"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10EC634B" w14:textId="77777777" w:rsidR="00051F6A" w:rsidRDefault="00051F6A">
      <w:pPr>
        <w:keepNext/>
        <w:spacing w:after="240"/>
        <w:jc w:val="left"/>
        <w:rPr>
          <w:rStyle w:val="FigurenumberChar"/>
        </w:rPr>
      </w:pPr>
    </w:p>
    <w:p w14:paraId="57A9FB80" w14:textId="77777777" w:rsidR="00051F6A" w:rsidRDefault="0051186E">
      <w:pPr>
        <w:keepNext/>
        <w:spacing w:after="240"/>
        <w:jc w:val="left"/>
        <w:rPr>
          <w:rFonts w:eastAsia="Verdana" w:cs="Arial"/>
          <w:b/>
          <w:bCs/>
          <w:sz w:val="22"/>
          <w:szCs w:val="22"/>
        </w:rPr>
      </w:pPr>
      <w:r>
        <w:rPr>
          <w:rStyle w:val="FigurenumberChar"/>
        </w:rPr>
        <w:t xml:space="preserve">Table </w:t>
      </w:r>
      <w:r>
        <w:rPr>
          <w:rStyle w:val="FigurenumberChar"/>
        </w:rPr>
        <w:fldChar w:fldCharType="begin"/>
      </w:r>
      <w:r>
        <w:rPr>
          <w:rStyle w:val="FigurenumberChar"/>
        </w:rPr>
        <w:instrText xml:space="preserve"> STYLEREF 2 \s </w:instrText>
      </w:r>
      <w:r>
        <w:rPr>
          <w:rStyle w:val="FigurenumberChar"/>
        </w:rPr>
        <w:fldChar w:fldCharType="separate"/>
      </w:r>
      <w:r>
        <w:rPr>
          <w:rStyle w:val="FigurenumberChar"/>
        </w:rPr>
        <w:t>2.1</w:t>
      </w:r>
      <w:r>
        <w:rPr>
          <w:rStyle w:val="FigurenumberChar"/>
        </w:rPr>
        <w:fldChar w:fldCharType="end"/>
      </w:r>
      <w:r>
        <w:rPr>
          <w:rStyle w:val="FigurenumberChar"/>
        </w:rPr>
        <w:t>.</w:t>
      </w:r>
      <w:r>
        <w:rPr>
          <w:rStyle w:val="FigurenumberChar"/>
        </w:rPr>
        <w:fldChar w:fldCharType="begin"/>
      </w:r>
      <w:r>
        <w:rPr>
          <w:rStyle w:val="FigurenumberChar"/>
        </w:rPr>
        <w:instrText xml:space="preserve"> SEQ Table \* ARABIC \s 2 </w:instrText>
      </w:r>
      <w:r>
        <w:rPr>
          <w:rStyle w:val="FigurenumberChar"/>
        </w:rPr>
        <w:fldChar w:fldCharType="separate"/>
      </w:r>
      <w:r>
        <w:rPr>
          <w:rStyle w:val="FigurenumberChar"/>
        </w:rPr>
        <w:t>8</w:t>
      </w:r>
      <w:r>
        <w:rPr>
          <w:rStyle w:val="FigurenumberChar"/>
        </w:rPr>
        <w:fldChar w:fldCharType="end"/>
      </w:r>
      <w:r>
        <w:rPr>
          <w:rStyle w:val="FigurenumberChar"/>
        </w:rPr>
        <w:t>.</w:t>
      </w:r>
      <w:r>
        <w:t xml:space="preserve"> </w:t>
      </w:r>
      <w:r>
        <w:rPr>
          <w:sz w:val="22"/>
          <w:szCs w:val="22"/>
        </w:rPr>
        <w:t>Median, Maximum and Minimum values for CV of B</w:t>
      </w:r>
      <w:r>
        <w:rPr>
          <w:sz w:val="22"/>
          <w:szCs w:val="22"/>
          <w:vertAlign w:val="subscript"/>
        </w:rPr>
        <w:t>lim</w:t>
      </w:r>
      <w:r>
        <w:rPr>
          <w:sz w:val="22"/>
          <w:szCs w:val="22"/>
        </w:rPr>
        <w:t xml:space="preserve"> under different Scenarios.</w:t>
      </w:r>
    </w:p>
    <w:tbl>
      <w:tblPr>
        <w:tblStyle w:val="TableGrid"/>
        <w:tblW w:w="0" w:type="auto"/>
        <w:tblLook w:val="04A0" w:firstRow="1" w:lastRow="0" w:firstColumn="1" w:lastColumn="0" w:noHBand="0" w:noVBand="1"/>
      </w:tblPr>
      <w:tblGrid>
        <w:gridCol w:w="2480"/>
        <w:gridCol w:w="2478"/>
        <w:gridCol w:w="2477"/>
        <w:gridCol w:w="2477"/>
      </w:tblGrid>
      <w:tr w:rsidR="00051F6A" w14:paraId="6E065692" w14:textId="77777777">
        <w:tc>
          <w:tcPr>
            <w:tcW w:w="2480" w:type="dxa"/>
          </w:tcPr>
          <w:p w14:paraId="2F2253BD" w14:textId="77777777" w:rsidR="00051F6A" w:rsidRDefault="0051186E">
            <w:pPr>
              <w:keepNext/>
              <w:spacing w:after="240"/>
              <w:jc w:val="left"/>
              <w:rPr>
                <w:rFonts w:eastAsia="Verdana" w:cs="Arial"/>
                <w:b/>
                <w:bCs/>
              </w:rPr>
            </w:pPr>
            <w:r>
              <w:rPr>
                <w:rFonts w:eastAsia="Verdana" w:cs="Arial"/>
                <w:b/>
                <w:bCs/>
              </w:rPr>
              <w:t>Scenario</w:t>
            </w:r>
          </w:p>
        </w:tc>
        <w:tc>
          <w:tcPr>
            <w:tcW w:w="2480" w:type="dxa"/>
          </w:tcPr>
          <w:p w14:paraId="52F34543" w14:textId="77777777" w:rsidR="00051F6A" w:rsidRDefault="0051186E">
            <w:pPr>
              <w:keepNext/>
              <w:spacing w:after="240"/>
              <w:jc w:val="center"/>
              <w:rPr>
                <w:rFonts w:eastAsia="Verdana" w:cs="Arial"/>
                <w:b/>
                <w:bCs/>
              </w:rPr>
            </w:pPr>
            <w:r>
              <w:rPr>
                <w:rFonts w:eastAsia="Verdana" w:cs="Arial"/>
                <w:b/>
                <w:bCs/>
              </w:rPr>
              <w:t>Median</w:t>
            </w:r>
          </w:p>
        </w:tc>
        <w:tc>
          <w:tcPr>
            <w:tcW w:w="2480" w:type="dxa"/>
          </w:tcPr>
          <w:p w14:paraId="59B4FFBE" w14:textId="77777777" w:rsidR="00051F6A" w:rsidRDefault="0051186E">
            <w:pPr>
              <w:keepNext/>
              <w:spacing w:after="240"/>
              <w:jc w:val="center"/>
              <w:rPr>
                <w:rFonts w:eastAsia="Verdana" w:cs="Arial"/>
                <w:b/>
                <w:bCs/>
              </w:rPr>
            </w:pPr>
            <w:r>
              <w:rPr>
                <w:rFonts w:eastAsia="Verdana" w:cs="Arial"/>
                <w:b/>
                <w:bCs/>
              </w:rPr>
              <w:t>Max</w:t>
            </w:r>
          </w:p>
        </w:tc>
        <w:tc>
          <w:tcPr>
            <w:tcW w:w="2480" w:type="dxa"/>
          </w:tcPr>
          <w:p w14:paraId="0FC40527" w14:textId="77777777" w:rsidR="00051F6A" w:rsidRDefault="0051186E">
            <w:pPr>
              <w:keepNext/>
              <w:spacing w:after="240"/>
              <w:jc w:val="center"/>
              <w:rPr>
                <w:rFonts w:eastAsia="Verdana" w:cs="Arial"/>
                <w:b/>
                <w:bCs/>
              </w:rPr>
            </w:pPr>
            <w:r>
              <w:rPr>
                <w:rFonts w:eastAsia="Verdana" w:cs="Arial"/>
                <w:b/>
                <w:bCs/>
              </w:rPr>
              <w:t>Min</w:t>
            </w:r>
          </w:p>
        </w:tc>
      </w:tr>
      <w:tr w:rsidR="00051F6A" w14:paraId="5D600A8A" w14:textId="77777777">
        <w:tc>
          <w:tcPr>
            <w:tcW w:w="2480" w:type="dxa"/>
          </w:tcPr>
          <w:p w14:paraId="04342218" w14:textId="77777777" w:rsidR="00051F6A" w:rsidRDefault="0051186E">
            <w:pPr>
              <w:rPr>
                <w:rFonts w:cs="Arial"/>
              </w:rPr>
            </w:pPr>
            <w:r>
              <w:rPr>
                <w:rFonts w:cs="Arial"/>
              </w:rPr>
              <w:t>B</w:t>
            </w:r>
            <w:r>
              <w:rPr>
                <w:rFonts w:cs="Arial"/>
                <w:vertAlign w:val="subscript"/>
              </w:rPr>
              <w:t>lim</w:t>
            </w:r>
            <w:r>
              <w:rPr>
                <w:rFonts w:cs="Arial"/>
              </w:rPr>
              <w:t>_geomean_1</w:t>
            </w:r>
          </w:p>
        </w:tc>
        <w:tc>
          <w:tcPr>
            <w:tcW w:w="2480" w:type="dxa"/>
          </w:tcPr>
          <w:p w14:paraId="5F0C9A5B" w14:textId="77777777" w:rsidR="00051F6A" w:rsidRDefault="0051186E">
            <w:pPr>
              <w:jc w:val="center"/>
              <w:rPr>
                <w:rFonts w:cs="Arial"/>
              </w:rPr>
            </w:pPr>
            <w:r>
              <w:rPr>
                <w:rFonts w:eastAsia="Calibri" w:cs="Arial"/>
                <w:color w:val="000000"/>
              </w:rPr>
              <w:t>0.474</w:t>
            </w:r>
          </w:p>
        </w:tc>
        <w:tc>
          <w:tcPr>
            <w:tcW w:w="2480" w:type="dxa"/>
          </w:tcPr>
          <w:p w14:paraId="018A7246" w14:textId="77777777" w:rsidR="00051F6A" w:rsidRDefault="0051186E">
            <w:pPr>
              <w:jc w:val="center"/>
              <w:rPr>
                <w:rFonts w:cs="Arial"/>
              </w:rPr>
            </w:pPr>
            <w:r>
              <w:rPr>
                <w:rFonts w:eastAsia="Calibri" w:cs="Arial"/>
                <w:color w:val="000000"/>
              </w:rPr>
              <w:t>1.475</w:t>
            </w:r>
          </w:p>
        </w:tc>
        <w:tc>
          <w:tcPr>
            <w:tcW w:w="2480" w:type="dxa"/>
          </w:tcPr>
          <w:p w14:paraId="374E9968" w14:textId="77777777" w:rsidR="00051F6A" w:rsidRDefault="0051186E">
            <w:pPr>
              <w:jc w:val="center"/>
              <w:rPr>
                <w:rFonts w:cs="Arial"/>
              </w:rPr>
            </w:pPr>
            <w:r>
              <w:rPr>
                <w:rFonts w:eastAsia="Calibri" w:cs="Arial"/>
                <w:color w:val="000000"/>
              </w:rPr>
              <w:t>0.179</w:t>
            </w:r>
          </w:p>
        </w:tc>
      </w:tr>
      <w:tr w:rsidR="00051F6A" w14:paraId="23665D45" w14:textId="77777777">
        <w:tc>
          <w:tcPr>
            <w:tcW w:w="2480" w:type="dxa"/>
          </w:tcPr>
          <w:p w14:paraId="48813AAE" w14:textId="77777777" w:rsidR="00051F6A" w:rsidRDefault="0051186E">
            <w:pPr>
              <w:rPr>
                <w:rFonts w:cs="Arial"/>
              </w:rPr>
            </w:pPr>
            <w:r>
              <w:rPr>
                <w:rFonts w:cs="Arial"/>
              </w:rPr>
              <w:t>SPR_geomean_1</w:t>
            </w:r>
          </w:p>
        </w:tc>
        <w:tc>
          <w:tcPr>
            <w:tcW w:w="2480" w:type="dxa"/>
          </w:tcPr>
          <w:p w14:paraId="20B50A4B" w14:textId="77777777" w:rsidR="00051F6A" w:rsidRDefault="0051186E">
            <w:pPr>
              <w:jc w:val="center"/>
              <w:rPr>
                <w:rFonts w:cs="Arial"/>
              </w:rPr>
            </w:pPr>
            <w:r>
              <w:rPr>
                <w:rFonts w:eastAsia="Calibri" w:cs="Arial"/>
                <w:color w:val="000000"/>
              </w:rPr>
              <w:t>0.138</w:t>
            </w:r>
          </w:p>
        </w:tc>
        <w:tc>
          <w:tcPr>
            <w:tcW w:w="2480" w:type="dxa"/>
          </w:tcPr>
          <w:p w14:paraId="5C5893FF" w14:textId="77777777" w:rsidR="00051F6A" w:rsidRDefault="0051186E">
            <w:pPr>
              <w:jc w:val="center"/>
              <w:rPr>
                <w:rFonts w:cs="Arial"/>
              </w:rPr>
            </w:pPr>
            <w:r>
              <w:rPr>
                <w:rFonts w:eastAsia="Calibri" w:cs="Arial"/>
                <w:color w:val="000000"/>
              </w:rPr>
              <w:t>0.877</w:t>
            </w:r>
          </w:p>
        </w:tc>
        <w:tc>
          <w:tcPr>
            <w:tcW w:w="2480" w:type="dxa"/>
          </w:tcPr>
          <w:p w14:paraId="4D3272AE" w14:textId="77777777" w:rsidR="00051F6A" w:rsidRDefault="0051186E">
            <w:pPr>
              <w:jc w:val="center"/>
              <w:rPr>
                <w:rFonts w:cs="Arial"/>
              </w:rPr>
            </w:pPr>
            <w:r>
              <w:rPr>
                <w:rFonts w:eastAsia="Calibri" w:cs="Arial"/>
                <w:color w:val="000000"/>
              </w:rPr>
              <w:t>0.073</w:t>
            </w:r>
          </w:p>
        </w:tc>
      </w:tr>
      <w:tr w:rsidR="00051F6A" w14:paraId="3C05C946" w14:textId="77777777">
        <w:tc>
          <w:tcPr>
            <w:tcW w:w="2480" w:type="dxa"/>
          </w:tcPr>
          <w:p w14:paraId="2914F4AA" w14:textId="77777777" w:rsidR="00051F6A" w:rsidRDefault="0051186E">
            <w:pPr>
              <w:rPr>
                <w:rFonts w:cs="Arial"/>
              </w:rPr>
            </w:pPr>
            <w:r>
              <w:rPr>
                <w:rFonts w:cs="Arial"/>
              </w:rPr>
              <w:t>SPR_segreg_1</w:t>
            </w:r>
          </w:p>
        </w:tc>
        <w:tc>
          <w:tcPr>
            <w:tcW w:w="2480" w:type="dxa"/>
          </w:tcPr>
          <w:p w14:paraId="23FAD402" w14:textId="77777777" w:rsidR="00051F6A" w:rsidRDefault="0051186E">
            <w:pPr>
              <w:jc w:val="center"/>
              <w:rPr>
                <w:rFonts w:cs="Arial"/>
              </w:rPr>
            </w:pPr>
            <w:r>
              <w:rPr>
                <w:rFonts w:eastAsia="Calibri" w:cs="Arial"/>
                <w:color w:val="000000"/>
              </w:rPr>
              <w:t>2.675</w:t>
            </w:r>
          </w:p>
        </w:tc>
        <w:tc>
          <w:tcPr>
            <w:tcW w:w="2480" w:type="dxa"/>
          </w:tcPr>
          <w:p w14:paraId="68A417AE" w14:textId="77777777" w:rsidR="00051F6A" w:rsidRDefault="0051186E">
            <w:pPr>
              <w:jc w:val="center"/>
              <w:rPr>
                <w:rFonts w:cs="Arial"/>
              </w:rPr>
            </w:pPr>
            <w:r>
              <w:rPr>
                <w:rFonts w:eastAsia="Calibri" w:cs="Arial"/>
                <w:color w:val="000000"/>
              </w:rPr>
              <w:t>4.472</w:t>
            </w:r>
          </w:p>
        </w:tc>
        <w:tc>
          <w:tcPr>
            <w:tcW w:w="2480" w:type="dxa"/>
          </w:tcPr>
          <w:p w14:paraId="7A2D6EEF" w14:textId="77777777" w:rsidR="00051F6A" w:rsidRDefault="0051186E">
            <w:pPr>
              <w:jc w:val="center"/>
              <w:rPr>
                <w:rFonts w:cs="Arial"/>
              </w:rPr>
            </w:pPr>
            <w:r>
              <w:rPr>
                <w:rFonts w:eastAsia="Calibri" w:cs="Arial"/>
                <w:color w:val="000000"/>
              </w:rPr>
              <w:t>0.205</w:t>
            </w:r>
          </w:p>
        </w:tc>
      </w:tr>
    </w:tbl>
    <w:p w14:paraId="45076569" w14:textId="77777777" w:rsidR="00051F6A" w:rsidRDefault="0051186E">
      <w:pPr>
        <w:rPr>
          <w:rFonts w:cs="Arial"/>
          <w:color w:val="000000"/>
          <w:sz w:val="22"/>
          <w:szCs w:val="22"/>
        </w:rPr>
      </w:pPr>
      <w:r>
        <w:rPr>
          <w:rFonts w:cs="Arial"/>
          <w:bCs/>
          <w:i/>
          <w:iCs/>
          <w:color w:val="000000"/>
          <w:sz w:val="22"/>
          <w:szCs w:val="22"/>
          <w:lang w:val="sv-SE"/>
        </w:rPr>
        <w:t>Source: own elaborations.</w:t>
      </w:r>
    </w:p>
    <w:p w14:paraId="47CA44F6" w14:textId="77777777" w:rsidR="00051F6A" w:rsidRDefault="00051F6A">
      <w:pPr>
        <w:rPr>
          <w:rFonts w:cs="Arial"/>
          <w:color w:val="000000"/>
          <w:sz w:val="22"/>
          <w:szCs w:val="22"/>
        </w:rPr>
      </w:pPr>
    </w:p>
    <w:p w14:paraId="35C466B6" w14:textId="77777777" w:rsidR="00051F6A" w:rsidRDefault="00051F6A">
      <w:pPr>
        <w:rPr>
          <w:rFonts w:cs="Arial"/>
          <w:color w:val="000000"/>
          <w:sz w:val="22"/>
          <w:szCs w:val="22"/>
        </w:rPr>
      </w:pPr>
    </w:p>
    <w:p w14:paraId="4AA529AF" w14:textId="77777777" w:rsidR="00051F6A" w:rsidRDefault="00051F6A">
      <w:pPr>
        <w:rPr>
          <w:rFonts w:cs="Arial"/>
          <w:color w:val="000000"/>
          <w:sz w:val="22"/>
          <w:szCs w:val="22"/>
        </w:rPr>
      </w:pPr>
    </w:p>
    <w:p w14:paraId="3D3D090C" w14:textId="77777777" w:rsidR="00051F6A" w:rsidRDefault="00051F6A">
      <w:pPr>
        <w:rPr>
          <w:rFonts w:cs="Arial"/>
          <w:color w:val="000000"/>
          <w:sz w:val="22"/>
          <w:szCs w:val="22"/>
        </w:rPr>
      </w:pPr>
    </w:p>
    <w:p w14:paraId="6990EF78" w14:textId="77777777" w:rsidR="00051F6A" w:rsidRDefault="00051F6A">
      <w:pPr>
        <w:rPr>
          <w:rFonts w:cs="Arial"/>
          <w:color w:val="000000"/>
          <w:sz w:val="22"/>
          <w:szCs w:val="22"/>
        </w:rPr>
      </w:pPr>
    </w:p>
    <w:p w14:paraId="783FADD3" w14:textId="77777777" w:rsidR="00051F6A" w:rsidRDefault="00051F6A">
      <w:pPr>
        <w:rPr>
          <w:rFonts w:cs="Arial"/>
          <w:color w:val="000000"/>
          <w:sz w:val="22"/>
          <w:szCs w:val="22"/>
        </w:rPr>
      </w:pPr>
    </w:p>
    <w:p w14:paraId="3DFC72AF" w14:textId="77777777" w:rsidR="00051F6A" w:rsidRDefault="00051F6A">
      <w:pPr>
        <w:rPr>
          <w:rFonts w:cs="Arial"/>
          <w:color w:val="000000"/>
          <w:sz w:val="22"/>
          <w:szCs w:val="22"/>
        </w:rPr>
      </w:pPr>
    </w:p>
    <w:p w14:paraId="18C8874E" w14:textId="77777777" w:rsidR="00051F6A" w:rsidRDefault="0051186E">
      <w:pPr>
        <w:pStyle w:val="Heading3"/>
        <w:ind w:left="709"/>
        <w:rPr>
          <w:rFonts w:cs="Arial"/>
        </w:rPr>
      </w:pPr>
      <w:bookmarkStart w:id="34" w:name="_Toc233124196"/>
      <w:r>
        <w:rPr>
          <w:rFonts w:cs="Arial"/>
          <w:szCs w:val="24"/>
        </w:rPr>
        <w:t>Stock of MUR in GSAs 5</w:t>
      </w:r>
      <w:bookmarkEnd w:id="34"/>
    </w:p>
    <w:p w14:paraId="5FFB8C1B" w14:textId="77777777" w:rsidR="00051F6A" w:rsidRDefault="00051F6A">
      <w:pPr>
        <w:pStyle w:val="Text3"/>
      </w:pPr>
    </w:p>
    <w:p w14:paraId="503AE0AB" w14:textId="0DA36658"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An MSE sensitivity analysis for the B</w:t>
      </w:r>
      <w:r>
        <w:rPr>
          <w:rFonts w:eastAsia="Arial" w:cs="Arial"/>
          <w:color w:val="000000"/>
          <w:sz w:val="20"/>
          <w:vertAlign w:val="subscript"/>
        </w:rPr>
        <w:t>lim</w:t>
      </w:r>
      <w:r>
        <w:rPr>
          <w:rFonts w:eastAsia="Arial" w:cs="Arial"/>
          <w:color w:val="000000"/>
        </w:rPr>
        <w:t xml:space="preserve"> calculation of </w:t>
      </w:r>
      <w:proofErr w:type="gramStart"/>
      <w:r>
        <w:rPr>
          <w:rFonts w:eastAsia="Arial" w:cs="Arial"/>
          <w:color w:val="000000"/>
        </w:rPr>
        <w:t>striped red</w:t>
      </w:r>
      <w:proofErr w:type="gramEnd"/>
      <w:r>
        <w:rPr>
          <w:rFonts w:eastAsia="Arial" w:cs="Arial"/>
          <w:color w:val="000000"/>
        </w:rPr>
        <w:t xml:space="preserve"> mullet (</w:t>
      </w:r>
      <w:r>
        <w:rPr>
          <w:rFonts w:eastAsia="Arial" w:cs="Arial"/>
          <w:i/>
          <w:iCs/>
          <w:color w:val="000000"/>
        </w:rPr>
        <w:t xml:space="preserve">Mullus </w:t>
      </w:r>
      <w:r>
        <w:rPr>
          <w:i/>
          <w:iCs/>
        </w:rPr>
        <w:t>surmuletus</w:t>
      </w:r>
      <w:r>
        <w:rPr>
          <w:rFonts w:eastAsia="Arial" w:cs="Arial"/>
          <w:color w:val="000000"/>
        </w:rPr>
        <w:t xml:space="preserve">) in GSA 5 was performed with the outputs of the stock assessment performed in 2025 and the same stock-recruitment function used there for the operative model. Six scenarios were tested, each scenario defined by the combination of the </w:t>
      </w:r>
      <w:proofErr w:type="gramStart"/>
      <w:r>
        <w:rPr>
          <w:rFonts w:eastAsia="Arial" w:cs="Arial"/>
          <w:color w:val="000000"/>
        </w:rPr>
        <w:t>time period</w:t>
      </w:r>
      <w:proofErr w:type="gramEnd"/>
      <w:r>
        <w:rPr>
          <w:rFonts w:eastAsia="Arial" w:cs="Arial"/>
          <w:color w:val="000000"/>
        </w:rPr>
        <w:t xml:space="preserve"> interval for the recalculation of </w:t>
      </w:r>
      <w:r>
        <w:rPr>
          <w:rFonts w:eastAsia="Arial" w:cs="Arial"/>
          <w:color w:val="000000"/>
        </w:rPr>
        <w:lastRenderedPageBreak/>
        <w:t>reference points (2 options), and the method used to calculate B</w:t>
      </w:r>
      <w:r>
        <w:rPr>
          <w:rFonts w:eastAsia="Arial" w:cs="Arial"/>
          <w:color w:val="000000"/>
          <w:sz w:val="20"/>
          <w:vertAlign w:val="subscript"/>
        </w:rPr>
        <w:t>lim</w:t>
      </w:r>
      <w:r>
        <w:rPr>
          <w:rFonts w:eastAsia="Arial" w:cs="Arial"/>
          <w:color w:val="000000"/>
        </w:rPr>
        <w:t xml:space="preserve"> (3 options). For the first, the options were 1 and 3 years (i=1,3), while for the second, the first option was calculating B</w:t>
      </w:r>
      <w:r>
        <w:rPr>
          <w:rFonts w:eastAsia="Arial" w:cs="Arial"/>
          <w:color w:val="000000"/>
          <w:sz w:val="20"/>
          <w:vertAlign w:val="subscript"/>
        </w:rPr>
        <w:t>lim</w:t>
      </w:r>
      <w:r>
        <w:rPr>
          <w:rFonts w:eastAsia="Arial" w:cs="Arial"/>
          <w:color w:val="000000"/>
        </w:rPr>
        <w:t xml:space="preserve"> at the breakpoint of a Hockey-Stick fitted on the stock recruitment relationship (B</w:t>
      </w:r>
      <w:r>
        <w:rPr>
          <w:rFonts w:eastAsia="Arial" w:cs="Arial"/>
          <w:color w:val="000000"/>
          <w:sz w:val="20"/>
          <w:vertAlign w:val="subscript"/>
        </w:rPr>
        <w:t>lim</w:t>
      </w:r>
      <w:r>
        <w:rPr>
          <w:rFonts w:eastAsia="Arial" w:cs="Arial"/>
          <w:color w:val="000000"/>
        </w:rPr>
        <w:t xml:space="preserve"> scenario), and the second and third options were to calculate B</w:t>
      </w:r>
      <w:r>
        <w:rPr>
          <w:rFonts w:eastAsia="Arial" w:cs="Arial"/>
          <w:color w:val="000000"/>
          <w:sz w:val="20"/>
          <w:vertAlign w:val="subscript"/>
        </w:rPr>
        <w:t>lim</w:t>
      </w:r>
      <w:r>
        <w:rPr>
          <w:rFonts w:eastAsia="Arial" w:cs="Arial"/>
          <w:color w:val="000000"/>
        </w:rPr>
        <w:t xml:space="preserve"> as the 20% of the maximum of the spawner per recruit curve assuming for the stock recruitment relationship in the management procedure a geometric mean and a segmented regression, respectively</w:t>
      </w:r>
      <w:r w:rsidR="00E71874">
        <w:rPr>
          <w:rFonts w:eastAsia="Arial" w:cs="Arial"/>
          <w:color w:val="000000"/>
        </w:rPr>
        <w:t xml:space="preserve"> (whereby Blim would be 0.25·B(F</w:t>
      </w:r>
      <w:r w:rsidR="00E71874" w:rsidRPr="001D6CAA">
        <w:rPr>
          <w:rFonts w:eastAsia="Arial" w:cs="Arial"/>
          <w:color w:val="000000"/>
          <w:vertAlign w:val="subscript"/>
        </w:rPr>
        <w:t>0.1</w:t>
      </w:r>
      <w:r w:rsidR="00E71874">
        <w:rPr>
          <w:rFonts w:eastAsia="Arial" w:cs="Arial"/>
          <w:color w:val="000000"/>
        </w:rPr>
        <w:t>))</w:t>
      </w:r>
      <w:r>
        <w:rPr>
          <w:rFonts w:eastAsia="Arial" w:cs="Arial"/>
          <w:color w:val="000000"/>
        </w:rPr>
        <w:t>.  All scenarios used F</w:t>
      </w:r>
      <w:r>
        <w:rPr>
          <w:rFonts w:eastAsia="Arial" w:cs="Arial"/>
          <w:color w:val="000000"/>
          <w:sz w:val="20"/>
          <w:vertAlign w:val="subscript"/>
        </w:rPr>
        <w:t xml:space="preserve">0.1  </w:t>
      </w:r>
      <w:r>
        <w:rPr>
          <w:rFonts w:eastAsia="Arial" w:cs="Arial"/>
          <w:color w:val="000000"/>
        </w:rPr>
        <w:t> as the fishing mortality target.</w:t>
      </w:r>
    </w:p>
    <w:p w14:paraId="7DC9D96F"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The figures presented here show the three scenarios corresponding to the recalculation of reference points every year (</w:t>
      </w:r>
      <w:r>
        <w:rPr>
          <w:rFonts w:eastAsia="Arial" w:cs="Arial"/>
          <w:i/>
          <w:color w:val="000000"/>
        </w:rPr>
        <w:t>i</w:t>
      </w:r>
      <w:r>
        <w:rPr>
          <w:rFonts w:eastAsia="Arial" w:cs="Arial"/>
          <w:color w:val="000000"/>
        </w:rPr>
        <w:t xml:space="preserve"> = 1). Relative changes in B</w:t>
      </w:r>
      <w:r>
        <w:rPr>
          <w:rFonts w:eastAsia="Arial" w:cs="Arial"/>
          <w:color w:val="000000"/>
          <w:sz w:val="20"/>
          <w:vertAlign w:val="subscript"/>
        </w:rPr>
        <w:t>lim</w:t>
      </w:r>
      <w:r>
        <w:rPr>
          <w:rFonts w:eastAsia="Arial" w:cs="Arial"/>
          <w:color w:val="000000"/>
        </w:rPr>
        <w:t xml:space="preserve"> are shown in Figure 2.1.23, while Figure 2.1.24 reports the coefficient of variation (CV) of B</w:t>
      </w:r>
      <w:r>
        <w:rPr>
          <w:rFonts w:eastAsia="Arial" w:cs="Arial"/>
          <w:color w:val="000000"/>
          <w:sz w:val="20"/>
          <w:vertAlign w:val="subscript"/>
        </w:rPr>
        <w:t>lim</w:t>
      </w:r>
      <w:r>
        <w:rPr>
          <w:rFonts w:eastAsia="Arial" w:cs="Arial"/>
          <w:color w:val="000000"/>
        </w:rPr>
        <w:t xml:space="preserve">. </w:t>
      </w:r>
    </w:p>
    <w:p w14:paraId="43A764F2" w14:textId="77777777" w:rsidR="00051F6A" w:rsidRDefault="0051186E">
      <w:pPr>
        <w:pStyle w:val="Text3"/>
        <w:ind w:left="0"/>
      </w:pPr>
      <w:r>
        <w:rPr>
          <w:rFonts w:eastAsia="Arial" w:cs="Arial"/>
          <w:color w:val="000000"/>
        </w:rPr>
        <w:t>All the three scenarios presented show stable B</w:t>
      </w:r>
      <w:r>
        <w:rPr>
          <w:rFonts w:eastAsia="Arial" w:cs="Arial"/>
          <w:color w:val="000000"/>
          <w:vertAlign w:val="subscript"/>
        </w:rPr>
        <w:t>lim</w:t>
      </w:r>
      <w:r>
        <w:rPr>
          <w:rFonts w:eastAsia="Arial" w:cs="Arial"/>
          <w:color w:val="000000"/>
        </w:rPr>
        <w:t xml:space="preserve"> trajectories. </w:t>
      </w:r>
      <w:proofErr w:type="gramStart"/>
      <w:r>
        <w:rPr>
          <w:rFonts w:eastAsia="Arial" w:cs="Arial"/>
          <w:color w:val="000000"/>
        </w:rPr>
        <w:t>However</w:t>
      </w:r>
      <w:proofErr w:type="gramEnd"/>
      <w:r>
        <w:rPr>
          <w:rFonts w:eastAsia="Arial" w:cs="Arial"/>
          <w:color w:val="000000"/>
        </w:rPr>
        <w:t xml:space="preserve"> the scenario using the SPR based option using geometric mean (spr_geomean scenario) shows the lowest variability and CV values in the B</w:t>
      </w:r>
      <w:r>
        <w:rPr>
          <w:rFonts w:eastAsia="Arial" w:cs="Arial"/>
          <w:color w:val="000000"/>
          <w:vertAlign w:val="subscript"/>
        </w:rPr>
        <w:t>lim</w:t>
      </w:r>
      <w:r>
        <w:rPr>
          <w:rFonts w:eastAsia="Arial" w:cs="Arial"/>
          <w:color w:val="000000"/>
        </w:rPr>
        <w:t xml:space="preserve"> estimation.</w:t>
      </w:r>
    </w:p>
    <w:p w14:paraId="07D867DE" w14:textId="77777777" w:rsidR="00051F6A" w:rsidRDefault="00051F6A">
      <w:pPr>
        <w:rPr>
          <w:rFonts w:cs="Arial"/>
          <w:color w:val="000000"/>
          <w:sz w:val="22"/>
          <w:szCs w:val="22"/>
        </w:rPr>
      </w:pPr>
    </w:p>
    <w:p w14:paraId="14155BDC" w14:textId="77777777" w:rsidR="00051F6A" w:rsidRDefault="0051186E">
      <w:pPr>
        <w:pStyle w:val="Caption"/>
        <w:keepNext/>
        <w:rPr>
          <w:b w:val="0"/>
          <w:bCs w:val="0"/>
        </w:rPr>
      </w:pPr>
      <w:r>
        <w:t xml:space="preserve">Figure </w:t>
      </w:r>
      <w:r>
        <w:fldChar w:fldCharType="begin"/>
      </w:r>
      <w:r>
        <w:instrText xml:space="preserve">STYLEREF 2 \s </w:instrText>
      </w:r>
      <w:r>
        <w:fldChar w:fldCharType="separate"/>
      </w:r>
      <w:r>
        <w:t>2.1</w:t>
      </w:r>
      <w:r>
        <w:fldChar w:fldCharType="end"/>
      </w:r>
      <w:r>
        <w:t>.</w:t>
      </w:r>
      <w:fldSimple w:instr=" SEQ Figure \* ARABIC \s 2 ">
        <w:r>
          <w:t>23</w:t>
        </w:r>
      </w:fldSimple>
      <w:r>
        <w:t xml:space="preserve">. </w:t>
      </w:r>
      <w:r>
        <w:rPr>
          <w:rStyle w:val="FiguretextChar"/>
          <w:b w:val="0"/>
          <w:bCs w:val="0"/>
        </w:rPr>
        <w:t xml:space="preserve">Relative projection trajectories for </w:t>
      </w:r>
      <w:proofErr w:type="gramStart"/>
      <w:r>
        <w:rPr>
          <w:rStyle w:val="FiguretextChar"/>
          <w:b w:val="0"/>
          <w:bCs w:val="0"/>
        </w:rPr>
        <w:t>striped red</w:t>
      </w:r>
      <w:proofErr w:type="gramEnd"/>
      <w:r>
        <w:rPr>
          <w:rStyle w:val="FiguretextChar"/>
          <w:b w:val="0"/>
          <w:bCs w:val="0"/>
        </w:rPr>
        <w:t xml:space="preserve"> mullet (</w:t>
      </w:r>
      <w:r>
        <w:rPr>
          <w:rFonts w:eastAsia="Arial" w:cs="Arial"/>
          <w:b w:val="0"/>
          <w:bCs w:val="0"/>
          <w:i/>
          <w:iCs/>
          <w:color w:val="000000"/>
          <w:sz w:val="24"/>
        </w:rPr>
        <w:t xml:space="preserve">Mullus </w:t>
      </w:r>
      <w:r>
        <w:rPr>
          <w:b w:val="0"/>
          <w:bCs w:val="0"/>
          <w:i/>
          <w:iCs/>
        </w:rPr>
        <w:t>surmuletus</w:t>
      </w:r>
      <w:r>
        <w:rPr>
          <w:rStyle w:val="FiguretextChar"/>
          <w:b w:val="0"/>
          <w:bCs w:val="0"/>
        </w:rPr>
        <w:t>) in GSA 5 under an annual assessment interval (</w:t>
      </w:r>
      <w:r>
        <w:rPr>
          <w:rStyle w:val="FiguretextChar"/>
          <w:b w:val="0"/>
          <w:bCs w:val="0"/>
          <w:i/>
          <w:iCs/>
        </w:rPr>
        <w:t>i</w:t>
      </w:r>
      <w:r>
        <w:rPr>
          <w:rStyle w:val="FiguretextChar"/>
          <w:b w:val="0"/>
          <w:bCs w:val="0"/>
        </w:rPr>
        <w:t xml:space="preserve"> = 1) and F</w:t>
      </w:r>
      <w:r>
        <w:rPr>
          <w:rStyle w:val="FiguretextChar"/>
          <w:b w:val="0"/>
          <w:bCs w:val="0"/>
          <w:vertAlign w:val="subscript"/>
        </w:rPr>
        <w:t>0.1</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1271C0D8" w14:textId="77777777" w:rsidR="00051F6A" w:rsidRDefault="0051186E">
      <w:pPr>
        <w:keepNext/>
        <w:spacing w:after="240"/>
        <w:jc w:val="center"/>
        <w:rPr>
          <w:rStyle w:val="FiguretextChar"/>
        </w:rPr>
      </w:pPr>
      <w:r>
        <w:rPr>
          <w:rStyle w:val="FiguretextChar"/>
          <w:noProof/>
          <w:lang w:val="it-IT" w:eastAsia="it-IT"/>
        </w:rPr>
        <w:drawing>
          <wp:inline distT="0" distB="0" distL="0" distR="0" wp14:anchorId="78263163" wp14:editId="6C41A4D0">
            <wp:extent cx="6300470" cy="2700201"/>
            <wp:effectExtent l="0" t="0" r="0" b="0"/>
            <wp:docPr id="37" name="Picture 5693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55030" name=""/>
                    <pic:cNvPicPr>
                      <a:picLocks noChangeAspect="1"/>
                    </pic:cNvPicPr>
                  </pic:nvPicPr>
                  <pic:blipFill>
                    <a:blip r:embed="rId96"/>
                    <a:stretch/>
                  </pic:blipFill>
                  <pic:spPr bwMode="auto">
                    <a:xfrm>
                      <a:off x="0" y="0"/>
                      <a:ext cx="6300469" cy="2700201"/>
                    </a:xfrm>
                    <a:prstGeom prst="rect">
                      <a:avLst/>
                    </a:prstGeom>
                  </pic:spPr>
                </pic:pic>
              </a:graphicData>
            </a:graphic>
          </wp:inline>
        </w:drawing>
      </w:r>
    </w:p>
    <w:p w14:paraId="30FFE19B"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637EC78E" w14:textId="77777777" w:rsidR="00051F6A" w:rsidRDefault="00051F6A">
      <w:pPr>
        <w:keepNext/>
        <w:spacing w:after="240"/>
        <w:jc w:val="left"/>
        <w:rPr>
          <w:rStyle w:val="FigurenumberChar"/>
        </w:rPr>
      </w:pPr>
    </w:p>
    <w:p w14:paraId="11BA8109" w14:textId="77777777" w:rsidR="00051F6A" w:rsidRDefault="0051186E">
      <w:pPr>
        <w:pStyle w:val="Caption"/>
        <w:keepNext/>
      </w:pPr>
      <w:r>
        <w:t xml:space="preserve">Figure </w:t>
      </w:r>
      <w:r>
        <w:fldChar w:fldCharType="begin"/>
      </w:r>
      <w:r>
        <w:instrText xml:space="preserve">STYLEREF 2 \s </w:instrText>
      </w:r>
      <w:r>
        <w:fldChar w:fldCharType="separate"/>
      </w:r>
      <w:r>
        <w:t>2.1</w:t>
      </w:r>
      <w:r>
        <w:fldChar w:fldCharType="end"/>
      </w:r>
      <w:r>
        <w:t>.</w:t>
      </w:r>
      <w:fldSimple w:instr=" SEQ Figure \* ARABIC \s 2 ">
        <w:r>
          <w:t>24</w:t>
        </w:r>
      </w:fldSimple>
      <w:r>
        <w:t>.</w:t>
      </w:r>
      <w:r>
        <w:rPr>
          <w:rStyle w:val="FiguretextChar"/>
        </w:rPr>
        <w:t xml:space="preserve"> </w:t>
      </w:r>
      <w:r>
        <w:rPr>
          <w:rStyle w:val="FiguretextChar"/>
          <w:b w:val="0"/>
          <w:bCs w:val="0"/>
        </w:rPr>
        <w:t xml:space="preserve">CV density of Blim for </w:t>
      </w:r>
      <w:proofErr w:type="gramStart"/>
      <w:r>
        <w:rPr>
          <w:rStyle w:val="FiguretextChar"/>
          <w:b w:val="0"/>
          <w:bCs w:val="0"/>
        </w:rPr>
        <w:t>striped red</w:t>
      </w:r>
      <w:proofErr w:type="gramEnd"/>
      <w:r>
        <w:rPr>
          <w:rStyle w:val="FiguretextChar"/>
          <w:b w:val="0"/>
          <w:bCs w:val="0"/>
        </w:rPr>
        <w:t xml:space="preserve"> mullet (</w:t>
      </w:r>
      <w:r>
        <w:rPr>
          <w:rFonts w:eastAsia="Arial" w:cs="Arial"/>
          <w:b w:val="0"/>
          <w:bCs w:val="0"/>
          <w:i/>
          <w:iCs/>
          <w:color w:val="000000"/>
          <w:sz w:val="24"/>
        </w:rPr>
        <w:t xml:space="preserve">Mullus </w:t>
      </w:r>
      <w:r>
        <w:rPr>
          <w:b w:val="0"/>
          <w:bCs w:val="0"/>
          <w:i/>
          <w:iCs/>
        </w:rPr>
        <w:t>surmuletus</w:t>
      </w:r>
      <w:r>
        <w:rPr>
          <w:rStyle w:val="FiguretextChar"/>
          <w:b w:val="0"/>
          <w:bCs w:val="0"/>
        </w:rPr>
        <w:t>) in GSA 5 under an annual assessment interval (</w:t>
      </w:r>
      <w:r>
        <w:rPr>
          <w:rStyle w:val="FiguretextChar"/>
          <w:b w:val="0"/>
          <w:bCs w:val="0"/>
          <w:i/>
          <w:iCs/>
        </w:rPr>
        <w:t>i</w:t>
      </w:r>
      <w:r>
        <w:rPr>
          <w:rStyle w:val="FiguretextChar"/>
          <w:b w:val="0"/>
          <w:bCs w:val="0"/>
        </w:rPr>
        <w:t xml:space="preserve"> = 1) and F</w:t>
      </w:r>
      <w:r>
        <w:rPr>
          <w:rStyle w:val="FiguretextChar"/>
          <w:b w:val="0"/>
          <w:bCs w:val="0"/>
          <w:vertAlign w:val="subscript"/>
        </w:rPr>
        <w:t>0.1</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 mean and SPR Hockey-stick reference points.</w:t>
      </w:r>
    </w:p>
    <w:p w14:paraId="3AF4DFB5" w14:textId="77777777" w:rsidR="00051F6A" w:rsidRDefault="0051186E">
      <w:pPr>
        <w:keepNext/>
        <w:spacing w:after="240"/>
        <w:jc w:val="center"/>
        <w:rPr>
          <w:rFonts w:eastAsia="Verdana" w:cs="Arial"/>
          <w:b/>
          <w:bCs/>
          <w:sz w:val="22"/>
          <w:szCs w:val="22"/>
        </w:rPr>
      </w:pPr>
      <w:r>
        <w:rPr>
          <w:rFonts w:eastAsia="Verdana" w:cs="Arial"/>
          <w:b/>
          <w:bCs/>
          <w:noProof/>
          <w:sz w:val="22"/>
          <w:szCs w:val="22"/>
          <w:lang w:val="it-IT" w:eastAsia="it-IT"/>
        </w:rPr>
        <w:drawing>
          <wp:inline distT="0" distB="0" distL="0" distR="0" wp14:anchorId="2D5CB786" wp14:editId="58F9622D">
            <wp:extent cx="3590630" cy="2564735"/>
            <wp:effectExtent l="0" t="0" r="0" b="0"/>
            <wp:docPr id="38" name="Picture 542896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628" name="Picture 54289628" descr="A screenshot of a computer&#10;&#10;AI-generated content may be incorrect."/>
                    <pic:cNvPicPr>
                      <a:picLocks noChangeAspect="1"/>
                    </pic:cNvPicPr>
                  </pic:nvPicPr>
                  <pic:blipFill>
                    <a:blip r:embed="rId97"/>
                    <a:stretch/>
                  </pic:blipFill>
                  <pic:spPr bwMode="auto">
                    <a:xfrm>
                      <a:off x="0" y="0"/>
                      <a:ext cx="3590629" cy="2564735"/>
                    </a:xfrm>
                    <a:prstGeom prst="rect">
                      <a:avLst/>
                    </a:prstGeom>
                  </pic:spPr>
                </pic:pic>
              </a:graphicData>
            </a:graphic>
          </wp:inline>
        </w:drawing>
      </w:r>
    </w:p>
    <w:p w14:paraId="5F36E763"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5857A97D" w14:textId="77777777" w:rsidR="00051F6A" w:rsidRDefault="0051186E">
      <w:pPr>
        <w:pStyle w:val="Caption"/>
        <w:keepNext/>
      </w:pPr>
      <w:r>
        <w:t xml:space="preserve">Table </w:t>
      </w:r>
      <w:r>
        <w:fldChar w:fldCharType="begin"/>
      </w:r>
      <w:r>
        <w:instrText xml:space="preserve">STYLEREF 2 \s </w:instrText>
      </w:r>
      <w:r>
        <w:fldChar w:fldCharType="separate"/>
      </w:r>
      <w:r>
        <w:t>2.1</w:t>
      </w:r>
      <w:r>
        <w:fldChar w:fldCharType="end"/>
      </w:r>
      <w:r>
        <w:t>.</w:t>
      </w:r>
      <w:fldSimple w:instr=" SEQ Table \* ARABIC \s 2 ">
        <w:r>
          <w:t>9</w:t>
        </w:r>
      </w:fldSimple>
      <w:r>
        <w:t xml:space="preserve">. </w:t>
      </w:r>
      <w:r>
        <w:rPr>
          <w:b w:val="0"/>
          <w:bCs w:val="0"/>
          <w:szCs w:val="22"/>
        </w:rPr>
        <w:t>Median, Maximum and Minimum values for CV of B</w:t>
      </w:r>
      <w:r>
        <w:rPr>
          <w:b w:val="0"/>
          <w:bCs w:val="0"/>
          <w:szCs w:val="22"/>
          <w:vertAlign w:val="subscript"/>
        </w:rPr>
        <w:t>lim</w:t>
      </w:r>
      <w:r>
        <w:rPr>
          <w:b w:val="0"/>
          <w:bCs w:val="0"/>
          <w:szCs w:val="22"/>
        </w:rPr>
        <w:t xml:space="preserve"> under different Scenarios.</w:t>
      </w:r>
    </w:p>
    <w:tbl>
      <w:tblPr>
        <w:tblStyle w:val="TableGrid"/>
        <w:tblW w:w="0" w:type="auto"/>
        <w:tblLook w:val="04A0" w:firstRow="1" w:lastRow="0" w:firstColumn="1" w:lastColumn="0" w:noHBand="0" w:noVBand="1"/>
      </w:tblPr>
      <w:tblGrid>
        <w:gridCol w:w="2478"/>
        <w:gridCol w:w="2478"/>
        <w:gridCol w:w="2478"/>
        <w:gridCol w:w="2478"/>
      </w:tblGrid>
      <w:tr w:rsidR="00051F6A" w14:paraId="7074C760" w14:textId="77777777">
        <w:tc>
          <w:tcPr>
            <w:tcW w:w="2480" w:type="dxa"/>
          </w:tcPr>
          <w:p w14:paraId="360E0929" w14:textId="77777777" w:rsidR="00051F6A" w:rsidRDefault="0051186E">
            <w:pPr>
              <w:keepNext/>
              <w:spacing w:after="240"/>
              <w:jc w:val="left"/>
              <w:rPr>
                <w:rStyle w:val="FiguretextChar"/>
                <w:b/>
              </w:rPr>
            </w:pPr>
            <w:r>
              <w:rPr>
                <w:rStyle w:val="FiguretextChar"/>
                <w:b/>
              </w:rPr>
              <w:t>Scenario</w:t>
            </w:r>
          </w:p>
        </w:tc>
        <w:tc>
          <w:tcPr>
            <w:tcW w:w="2480" w:type="dxa"/>
          </w:tcPr>
          <w:p w14:paraId="5382412F" w14:textId="77777777" w:rsidR="00051F6A" w:rsidRDefault="0051186E">
            <w:pPr>
              <w:keepNext/>
              <w:spacing w:after="240"/>
              <w:jc w:val="center"/>
              <w:rPr>
                <w:rStyle w:val="FiguretextChar"/>
                <w:b/>
              </w:rPr>
            </w:pPr>
            <w:r>
              <w:rPr>
                <w:rStyle w:val="FiguretextChar"/>
                <w:b/>
              </w:rPr>
              <w:t>Median</w:t>
            </w:r>
          </w:p>
        </w:tc>
        <w:tc>
          <w:tcPr>
            <w:tcW w:w="2480" w:type="dxa"/>
          </w:tcPr>
          <w:p w14:paraId="470B995E" w14:textId="77777777" w:rsidR="00051F6A" w:rsidRDefault="0051186E">
            <w:pPr>
              <w:keepNext/>
              <w:spacing w:after="240"/>
              <w:jc w:val="center"/>
              <w:rPr>
                <w:rStyle w:val="FiguretextChar"/>
                <w:b/>
              </w:rPr>
            </w:pPr>
            <w:r>
              <w:rPr>
                <w:rStyle w:val="FiguretextChar"/>
                <w:b/>
              </w:rPr>
              <w:t>Max</w:t>
            </w:r>
          </w:p>
        </w:tc>
        <w:tc>
          <w:tcPr>
            <w:tcW w:w="2480" w:type="dxa"/>
          </w:tcPr>
          <w:p w14:paraId="23077734" w14:textId="77777777" w:rsidR="00051F6A" w:rsidRDefault="0051186E">
            <w:pPr>
              <w:keepNext/>
              <w:spacing w:after="240"/>
              <w:jc w:val="center"/>
              <w:rPr>
                <w:rStyle w:val="FiguretextChar"/>
                <w:b/>
              </w:rPr>
            </w:pPr>
            <w:r>
              <w:rPr>
                <w:rStyle w:val="FiguretextChar"/>
                <w:b/>
              </w:rPr>
              <w:t>Min</w:t>
            </w:r>
          </w:p>
        </w:tc>
      </w:tr>
      <w:tr w:rsidR="00051F6A" w14:paraId="736FC8BC" w14:textId="77777777">
        <w:tc>
          <w:tcPr>
            <w:tcW w:w="2480" w:type="dxa"/>
          </w:tcPr>
          <w:p w14:paraId="4B11A4A3" w14:textId="77777777" w:rsidR="00051F6A" w:rsidRDefault="0051186E">
            <w:pPr>
              <w:keepNext/>
              <w:spacing w:after="240"/>
              <w:jc w:val="left"/>
              <w:rPr>
                <w:rStyle w:val="FiguretextChar"/>
              </w:rPr>
            </w:pPr>
            <w:r>
              <w:rPr>
                <w:rStyle w:val="FiguretextChar"/>
              </w:rPr>
              <w:t>B</w:t>
            </w:r>
            <w:r>
              <w:rPr>
                <w:rStyle w:val="FiguretextChar"/>
                <w:vertAlign w:val="subscript"/>
              </w:rPr>
              <w:t>lim</w:t>
            </w:r>
          </w:p>
        </w:tc>
        <w:tc>
          <w:tcPr>
            <w:tcW w:w="2480" w:type="dxa"/>
          </w:tcPr>
          <w:p w14:paraId="7EE5D74E" w14:textId="77777777" w:rsidR="00051F6A" w:rsidRDefault="0051186E">
            <w:pPr>
              <w:keepNext/>
              <w:spacing w:after="240"/>
              <w:jc w:val="center"/>
              <w:rPr>
                <w:rStyle w:val="FiguretextChar"/>
              </w:rPr>
            </w:pPr>
            <w:r>
              <w:rPr>
                <w:rStyle w:val="FiguretextChar"/>
              </w:rPr>
              <w:t>0.19</w:t>
            </w:r>
          </w:p>
        </w:tc>
        <w:tc>
          <w:tcPr>
            <w:tcW w:w="2480" w:type="dxa"/>
          </w:tcPr>
          <w:p w14:paraId="5281C039" w14:textId="77777777" w:rsidR="00051F6A" w:rsidRDefault="0051186E">
            <w:pPr>
              <w:keepNext/>
              <w:spacing w:after="240"/>
              <w:jc w:val="center"/>
              <w:rPr>
                <w:rStyle w:val="FiguretextChar"/>
              </w:rPr>
            </w:pPr>
            <w:r>
              <w:rPr>
                <w:rStyle w:val="FiguretextChar"/>
              </w:rPr>
              <w:t>1.72</w:t>
            </w:r>
          </w:p>
        </w:tc>
        <w:tc>
          <w:tcPr>
            <w:tcW w:w="2480" w:type="dxa"/>
          </w:tcPr>
          <w:p w14:paraId="56B83255" w14:textId="77777777" w:rsidR="00051F6A" w:rsidRDefault="0051186E">
            <w:pPr>
              <w:keepNext/>
              <w:spacing w:after="240"/>
              <w:jc w:val="center"/>
              <w:rPr>
                <w:rStyle w:val="FiguretextChar"/>
              </w:rPr>
            </w:pPr>
            <w:r>
              <w:rPr>
                <w:rStyle w:val="FiguretextChar"/>
              </w:rPr>
              <w:t>0.05</w:t>
            </w:r>
          </w:p>
        </w:tc>
      </w:tr>
      <w:tr w:rsidR="00051F6A" w14:paraId="4872C68A" w14:textId="77777777">
        <w:tc>
          <w:tcPr>
            <w:tcW w:w="2480" w:type="dxa"/>
          </w:tcPr>
          <w:p w14:paraId="2274B6AE" w14:textId="77777777" w:rsidR="00051F6A" w:rsidRDefault="0051186E">
            <w:pPr>
              <w:keepNext/>
              <w:spacing w:after="240"/>
              <w:jc w:val="left"/>
              <w:rPr>
                <w:rStyle w:val="FiguretextChar"/>
              </w:rPr>
            </w:pPr>
            <w:r>
              <w:rPr>
                <w:rStyle w:val="FiguretextChar"/>
              </w:rPr>
              <w:t>SPR geomean</w:t>
            </w:r>
          </w:p>
        </w:tc>
        <w:tc>
          <w:tcPr>
            <w:tcW w:w="2480" w:type="dxa"/>
          </w:tcPr>
          <w:p w14:paraId="7290F7B7" w14:textId="77777777" w:rsidR="00051F6A" w:rsidRDefault="0051186E">
            <w:pPr>
              <w:keepNext/>
              <w:spacing w:after="240"/>
              <w:jc w:val="center"/>
              <w:rPr>
                <w:rStyle w:val="FiguretextChar"/>
              </w:rPr>
            </w:pPr>
            <w:r>
              <w:rPr>
                <w:rStyle w:val="FiguretextChar"/>
              </w:rPr>
              <w:t>0.06</w:t>
            </w:r>
          </w:p>
        </w:tc>
        <w:tc>
          <w:tcPr>
            <w:tcW w:w="2480" w:type="dxa"/>
          </w:tcPr>
          <w:p w14:paraId="3E7C24C3" w14:textId="77777777" w:rsidR="00051F6A" w:rsidRDefault="0051186E">
            <w:pPr>
              <w:keepNext/>
              <w:spacing w:after="240"/>
              <w:jc w:val="center"/>
              <w:rPr>
                <w:rStyle w:val="FiguretextChar"/>
              </w:rPr>
            </w:pPr>
            <w:r>
              <w:rPr>
                <w:rStyle w:val="FiguretextChar"/>
              </w:rPr>
              <w:t>0.27</w:t>
            </w:r>
          </w:p>
        </w:tc>
        <w:tc>
          <w:tcPr>
            <w:tcW w:w="2480" w:type="dxa"/>
          </w:tcPr>
          <w:p w14:paraId="3B9B1B4A" w14:textId="77777777" w:rsidR="00051F6A" w:rsidRDefault="0051186E">
            <w:pPr>
              <w:keepNext/>
              <w:spacing w:after="240"/>
              <w:jc w:val="center"/>
              <w:rPr>
                <w:rStyle w:val="FiguretextChar"/>
              </w:rPr>
            </w:pPr>
            <w:r>
              <w:rPr>
                <w:rStyle w:val="FiguretextChar"/>
              </w:rPr>
              <w:t>0.02</w:t>
            </w:r>
          </w:p>
        </w:tc>
      </w:tr>
      <w:tr w:rsidR="00051F6A" w14:paraId="397B17C3" w14:textId="77777777">
        <w:tc>
          <w:tcPr>
            <w:tcW w:w="2480" w:type="dxa"/>
          </w:tcPr>
          <w:p w14:paraId="7637821B" w14:textId="77777777" w:rsidR="00051F6A" w:rsidRDefault="0051186E">
            <w:pPr>
              <w:keepNext/>
              <w:spacing w:after="240"/>
              <w:jc w:val="left"/>
              <w:rPr>
                <w:rStyle w:val="FiguretextChar"/>
              </w:rPr>
            </w:pPr>
            <w:r>
              <w:rPr>
                <w:rStyle w:val="FiguretextChar"/>
              </w:rPr>
              <w:t>SPR Hockey Stick</w:t>
            </w:r>
          </w:p>
        </w:tc>
        <w:tc>
          <w:tcPr>
            <w:tcW w:w="2480" w:type="dxa"/>
          </w:tcPr>
          <w:p w14:paraId="4A874E2E" w14:textId="77777777" w:rsidR="00051F6A" w:rsidRDefault="0051186E">
            <w:pPr>
              <w:keepNext/>
              <w:spacing w:after="240"/>
              <w:jc w:val="center"/>
              <w:rPr>
                <w:rStyle w:val="FiguretextChar"/>
              </w:rPr>
            </w:pPr>
            <w:r>
              <w:rPr>
                <w:rStyle w:val="FiguretextChar"/>
              </w:rPr>
              <w:t>0.17</w:t>
            </w:r>
          </w:p>
        </w:tc>
        <w:tc>
          <w:tcPr>
            <w:tcW w:w="2480" w:type="dxa"/>
          </w:tcPr>
          <w:p w14:paraId="43CF04AA" w14:textId="77777777" w:rsidR="00051F6A" w:rsidRDefault="0051186E">
            <w:pPr>
              <w:keepNext/>
              <w:spacing w:after="240"/>
              <w:jc w:val="center"/>
              <w:rPr>
                <w:rStyle w:val="FiguretextChar"/>
              </w:rPr>
            </w:pPr>
            <w:r>
              <w:rPr>
                <w:rStyle w:val="FiguretextChar"/>
              </w:rPr>
              <w:t>1.40</w:t>
            </w:r>
          </w:p>
        </w:tc>
        <w:tc>
          <w:tcPr>
            <w:tcW w:w="2480" w:type="dxa"/>
          </w:tcPr>
          <w:p w14:paraId="77F2D24F" w14:textId="77777777" w:rsidR="00051F6A" w:rsidRDefault="0051186E">
            <w:pPr>
              <w:keepNext/>
              <w:spacing w:after="240"/>
              <w:jc w:val="center"/>
              <w:rPr>
                <w:rStyle w:val="FiguretextChar"/>
              </w:rPr>
            </w:pPr>
            <w:r>
              <w:rPr>
                <w:rStyle w:val="FiguretextChar"/>
              </w:rPr>
              <w:t>0.04</w:t>
            </w:r>
          </w:p>
        </w:tc>
      </w:tr>
    </w:tbl>
    <w:p w14:paraId="424B5F71" w14:textId="77777777" w:rsidR="00051F6A" w:rsidRDefault="0051186E">
      <w:pPr>
        <w:rPr>
          <w:rFonts w:cs="Arial"/>
          <w:bCs/>
          <w:color w:val="000000"/>
          <w:sz w:val="22"/>
          <w:szCs w:val="22"/>
        </w:rPr>
      </w:pPr>
      <w:r>
        <w:rPr>
          <w:rFonts w:cs="Arial"/>
          <w:bCs/>
          <w:i/>
          <w:iCs/>
          <w:color w:val="000000"/>
          <w:sz w:val="22"/>
          <w:szCs w:val="22"/>
          <w:lang w:val="sv-SE"/>
        </w:rPr>
        <w:t>Source: own elaborations.</w:t>
      </w:r>
    </w:p>
    <w:p w14:paraId="60995674" w14:textId="77777777" w:rsidR="00051F6A" w:rsidRDefault="00051F6A">
      <w:pPr>
        <w:spacing w:after="240"/>
        <w:jc w:val="left"/>
        <w:rPr>
          <w:rStyle w:val="SourceundertableChar"/>
        </w:rPr>
      </w:pPr>
    </w:p>
    <w:p w14:paraId="75968943" w14:textId="77777777" w:rsidR="00051F6A" w:rsidRDefault="0051186E" w:rsidP="00AA2E3D">
      <w:pPr>
        <w:pStyle w:val="Heading2"/>
        <w:numPr>
          <w:ilvl w:val="1"/>
          <w:numId w:val="36"/>
        </w:numPr>
        <w:spacing w:before="240" w:after="240"/>
        <w:ind w:left="851" w:hanging="709"/>
        <w:jc w:val="left"/>
        <w:rPr>
          <w:rFonts w:cs="Arial"/>
          <w:szCs w:val="24"/>
        </w:rPr>
      </w:pPr>
      <w:bookmarkStart w:id="35" w:name="_Toc233124197"/>
      <w:r>
        <w:t xml:space="preserve">Define a method to evaluate the status of the stocks that </w:t>
      </w:r>
      <w:proofErr w:type="gramStart"/>
      <w:r>
        <w:t>takes into account</w:t>
      </w:r>
      <w:proofErr w:type="gramEnd"/>
      <w:r>
        <w:t xml:space="preserve"> the effect of fishing in the most recent year of data. (ToR 1.2)</w:t>
      </w:r>
      <w:bookmarkEnd w:id="35"/>
    </w:p>
    <w:p w14:paraId="2B1CC979" w14:textId="1E4C4F55" w:rsidR="00051F6A" w:rsidRDefault="0051186E">
      <w:pPr>
        <w:spacing w:after="240"/>
        <w:rPr>
          <w:rStyle w:val="SourceundertableChar"/>
          <w:i w:val="0"/>
          <w:iCs/>
          <w:sz w:val="24"/>
        </w:rPr>
      </w:pPr>
      <w:r>
        <w:rPr>
          <w:rStyle w:val="SourceundertableChar"/>
          <w:i w:val="0"/>
          <w:iCs/>
          <w:sz w:val="24"/>
        </w:rPr>
        <w:t xml:space="preserve">STECF EWG 26-03 produced a new R function ssb_next_year to calculate the spawning stock biomass (SSB) in the year after the last data year, in case the stock has the spawning time set at the beginning of the year (i.e., </w:t>
      </w:r>
      <w:proofErr w:type="gramStart"/>
      <w:r>
        <w:rPr>
          <w:rStyle w:val="SourceundertableChar"/>
          <w:i w:val="0"/>
          <w:iCs/>
          <w:sz w:val="24"/>
        </w:rPr>
        <w:t>harvest.spwn</w:t>
      </w:r>
      <w:proofErr w:type="gramEnd"/>
      <w:r>
        <w:rPr>
          <w:rStyle w:val="SourceundertableChar"/>
          <w:i w:val="0"/>
          <w:iCs/>
          <w:sz w:val="24"/>
        </w:rPr>
        <w:t xml:space="preserve"> and </w:t>
      </w:r>
      <w:proofErr w:type="gramStart"/>
      <w:r>
        <w:rPr>
          <w:rStyle w:val="SourceundertableChar"/>
          <w:i w:val="0"/>
          <w:iCs/>
          <w:sz w:val="24"/>
        </w:rPr>
        <w:t>m.spwn</w:t>
      </w:r>
      <w:proofErr w:type="gramEnd"/>
      <w:r>
        <w:rPr>
          <w:rStyle w:val="SourceundertableChar"/>
          <w:i w:val="0"/>
          <w:iCs/>
          <w:sz w:val="24"/>
        </w:rPr>
        <w:t xml:space="preserve"> are 0), which will make simpler to use the most recent value of SSB for the definition of stock status. The function needs three arguments:</w:t>
      </w:r>
    </w:p>
    <w:p w14:paraId="0A6A03CC" w14:textId="578F8BA7" w:rsidR="00051F6A" w:rsidRDefault="0051186E" w:rsidP="00AA2E3D">
      <w:pPr>
        <w:pStyle w:val="ListParagraph"/>
        <w:numPr>
          <w:ilvl w:val="0"/>
          <w:numId w:val="55"/>
        </w:numPr>
        <w:spacing w:after="240"/>
        <w:jc w:val="both"/>
        <w:rPr>
          <w:rStyle w:val="SourceundertableChar"/>
          <w:i w:val="0"/>
          <w:iCs/>
          <w:sz w:val="24"/>
        </w:rPr>
      </w:pPr>
      <w:r>
        <w:rPr>
          <w:rStyle w:val="SourceundertableChar"/>
          <w:i w:val="0"/>
          <w:iCs/>
          <w:sz w:val="24"/>
        </w:rPr>
        <w:t>stock - an object of class FLStock with the assessment results (no default)</w:t>
      </w:r>
    </w:p>
    <w:p w14:paraId="20205E9C" w14:textId="77777777" w:rsidR="00051F6A" w:rsidRDefault="0051186E" w:rsidP="00AA2E3D">
      <w:pPr>
        <w:pStyle w:val="ListParagraph"/>
        <w:numPr>
          <w:ilvl w:val="0"/>
          <w:numId w:val="55"/>
        </w:numPr>
        <w:spacing w:after="240"/>
        <w:jc w:val="both"/>
        <w:rPr>
          <w:rStyle w:val="SourceundertableChar"/>
          <w:i w:val="0"/>
          <w:iCs/>
          <w:sz w:val="24"/>
        </w:rPr>
      </w:pPr>
      <w:proofErr w:type="gramStart"/>
      <w:r>
        <w:rPr>
          <w:rStyle w:val="SourceundertableChar"/>
          <w:i w:val="0"/>
          <w:iCs/>
          <w:sz w:val="24"/>
        </w:rPr>
        <w:t>rec.years</w:t>
      </w:r>
      <w:proofErr w:type="gramEnd"/>
      <w:r>
        <w:rPr>
          <w:rStyle w:val="SourceundertableChar"/>
          <w:i w:val="0"/>
          <w:iCs/>
          <w:sz w:val="24"/>
        </w:rPr>
        <w:t xml:space="preserve"> - number of years to use for the geometric mean recruitment assumption (default: 10)</w:t>
      </w:r>
    </w:p>
    <w:p w14:paraId="14DA54AD" w14:textId="77777777" w:rsidR="00051F6A" w:rsidRDefault="0051186E" w:rsidP="00AA2E3D">
      <w:pPr>
        <w:pStyle w:val="ListParagraph"/>
        <w:numPr>
          <w:ilvl w:val="0"/>
          <w:numId w:val="55"/>
        </w:numPr>
        <w:spacing w:after="240"/>
        <w:jc w:val="both"/>
        <w:rPr>
          <w:rStyle w:val="SourceundertableChar"/>
          <w:i w:val="0"/>
          <w:iCs/>
          <w:sz w:val="24"/>
        </w:rPr>
      </w:pPr>
      <w:proofErr w:type="gramStart"/>
      <w:r>
        <w:rPr>
          <w:rStyle w:val="SourceundertableChar"/>
          <w:i w:val="0"/>
          <w:iCs/>
          <w:sz w:val="24"/>
        </w:rPr>
        <w:t>biol.years</w:t>
      </w:r>
      <w:proofErr w:type="gramEnd"/>
      <w:r>
        <w:rPr>
          <w:rStyle w:val="SourceundertableChar"/>
          <w:i w:val="0"/>
          <w:iCs/>
          <w:sz w:val="24"/>
        </w:rPr>
        <w:t xml:space="preserve"> - number of years to use for the mean of the biological parameters (m, </w:t>
      </w:r>
      <w:proofErr w:type="gramStart"/>
      <w:r>
        <w:rPr>
          <w:rStyle w:val="SourceundertableChar"/>
          <w:i w:val="0"/>
          <w:iCs/>
          <w:sz w:val="24"/>
        </w:rPr>
        <w:t>stock.wt</w:t>
      </w:r>
      <w:proofErr w:type="gramEnd"/>
      <w:r>
        <w:rPr>
          <w:rStyle w:val="SourceundertableChar"/>
          <w:i w:val="0"/>
          <w:iCs/>
          <w:sz w:val="24"/>
        </w:rPr>
        <w:t>, mat) (default: 3)</w:t>
      </w:r>
    </w:p>
    <w:p w14:paraId="16EF27B3" w14:textId="77777777" w:rsidR="00051F6A" w:rsidRDefault="0051186E">
      <w:pPr>
        <w:spacing w:after="240"/>
        <w:rPr>
          <w:rStyle w:val="SourceundertableChar"/>
          <w:i w:val="0"/>
          <w:iCs/>
          <w:sz w:val="24"/>
        </w:rPr>
      </w:pPr>
      <w:r>
        <w:rPr>
          <w:rStyle w:val="SourceundertableChar"/>
          <w:i w:val="0"/>
          <w:iCs/>
          <w:sz w:val="24"/>
        </w:rPr>
        <w:lastRenderedPageBreak/>
        <w:t>The function returns a new FLStock that includes both the extra SSB value and the recruitment assumption associated.</w:t>
      </w:r>
    </w:p>
    <w:p w14:paraId="6FD2B000" w14:textId="77777777" w:rsidR="00051F6A" w:rsidRDefault="0051186E">
      <w:pPr>
        <w:spacing w:after="240"/>
        <w:rPr>
          <w:rStyle w:val="SourceundertableChar"/>
          <w:i w:val="0"/>
          <w:sz w:val="24"/>
        </w:rPr>
      </w:pPr>
      <w:r>
        <w:rPr>
          <w:rStyle w:val="SourceundertableChar"/>
          <w:i w:val="0"/>
          <w:iCs/>
          <w:sz w:val="24"/>
        </w:rPr>
        <w:t>A R package is being developed to include this and other supporting functions to make it easier to be uptake by the EWG.</w:t>
      </w:r>
    </w:p>
    <w:p w14:paraId="00B6F620" w14:textId="77777777" w:rsidR="00051F6A" w:rsidRDefault="0051186E" w:rsidP="00AA2E3D">
      <w:pPr>
        <w:pStyle w:val="Heading2"/>
        <w:numPr>
          <w:ilvl w:val="1"/>
          <w:numId w:val="37"/>
        </w:numPr>
        <w:spacing w:before="240" w:after="240"/>
        <w:ind w:left="851" w:hanging="709"/>
        <w:rPr>
          <w:rFonts w:cs="Arial"/>
          <w:szCs w:val="24"/>
        </w:rPr>
      </w:pPr>
      <w:bookmarkStart w:id="36" w:name="_Toc233124198"/>
      <w:r>
        <w:t>For stocks that show dynamics which seem to be mainly driven by environmental factors, explore methodologies to provide information that allows the integration of these stocks in the effort advisory process (ToR 1.3)</w:t>
      </w:r>
      <w:bookmarkEnd w:id="36"/>
    </w:p>
    <w:p w14:paraId="060CE280" w14:textId="77777777" w:rsidR="00051F6A" w:rsidRDefault="0051186E">
      <w:pPr>
        <w:rPr>
          <w:rFonts w:eastAsia="Arial" w:cs="Arial"/>
        </w:rPr>
      </w:pPr>
      <w:r>
        <w:rPr>
          <w:rFonts w:eastAsia="Arial" w:cs="Arial"/>
        </w:rPr>
        <w:t xml:space="preserve">The ToR was developed after the assessments of DPS1, DPS567 and MUT7 were not accepted during the STECF EWG 25-09, because of doubts about the origin of the steep increment in the stock biomass in the last years in these stocks, and the validity of the reference points accepted at that time. It was hypothesized that the steep increment could be due to the influence of populations in adjacent areas, the influence of environmental factors increasing the stock productivity, or both factors. </w:t>
      </w:r>
    </w:p>
    <w:p w14:paraId="3759F6CF" w14:textId="77777777" w:rsidR="00051F6A" w:rsidRDefault="0051186E">
      <w:pPr>
        <w:rPr>
          <w:rFonts w:eastAsia="Arial" w:cs="Arial"/>
        </w:rPr>
      </w:pPr>
      <w:r>
        <w:rPr>
          <w:rFonts w:eastAsia="Arial" w:cs="Arial"/>
        </w:rPr>
        <w:t>Identifying and quantifying the influence of these factors is often very difficult, due to the high number of potential drivers, and the complexity of their interaction. In addition, very often there is a lack of the necessary knowledge and data to test the proposed hypothesis.</w:t>
      </w:r>
    </w:p>
    <w:p w14:paraId="115E2BEA" w14:textId="77777777" w:rsidR="00051F6A" w:rsidRDefault="0051186E">
      <w:pPr>
        <w:rPr>
          <w:rFonts w:eastAsia="Arial" w:cs="Arial"/>
        </w:rPr>
      </w:pPr>
      <w:r>
        <w:rPr>
          <w:rFonts w:eastAsia="Arial" w:cs="Arial"/>
        </w:rPr>
        <w:t xml:space="preserve">The EWG 26-03 decided to approach the ToR from two points of view: i) investigate the connectivity of the </w:t>
      </w:r>
      <w:proofErr w:type="gramStart"/>
      <w:r>
        <w:rPr>
          <w:rFonts w:eastAsia="Arial" w:cs="Arial"/>
        </w:rPr>
        <w:t>aforementioned stocks</w:t>
      </w:r>
      <w:proofErr w:type="gramEnd"/>
      <w:r>
        <w:rPr>
          <w:rFonts w:eastAsia="Arial" w:cs="Arial"/>
        </w:rPr>
        <w:t xml:space="preserve"> with adjacent stocks; ii) explore the influence of environmental factors on the productivity of the stock, including growth, natural mortality, and above all, reproductive capacity through the stock-recruitment relationship. The effort was focused primarily on exploring the relationship of the stock recruitment function, or recruitment per spawner, with respect to environmental factors.</w:t>
      </w:r>
    </w:p>
    <w:p w14:paraId="64C779E3" w14:textId="77777777" w:rsidR="00051F6A" w:rsidRDefault="0051186E">
      <w:pPr>
        <w:rPr>
          <w:rFonts w:eastAsia="Arial" w:cs="Arial"/>
        </w:rPr>
      </w:pPr>
      <w:r>
        <w:rPr>
          <w:rFonts w:eastAsia="Arial" w:cs="Arial"/>
        </w:rPr>
        <w:t xml:space="preserve">Therefore, EWG 26-03 explored </w:t>
      </w:r>
      <w:proofErr w:type="gramStart"/>
      <w:r>
        <w:rPr>
          <w:rFonts w:eastAsia="Arial" w:cs="Arial"/>
        </w:rPr>
        <w:t>a number of</w:t>
      </w:r>
      <w:proofErr w:type="gramEnd"/>
      <w:r>
        <w:rPr>
          <w:rFonts w:eastAsia="Arial" w:cs="Arial"/>
        </w:rPr>
        <w:t xml:space="preserve"> approaches to investigate the possible influence of environmental factors and con</w:t>
      </w:r>
      <w:r>
        <w:rPr>
          <w:rFonts w:eastAsia="Arial" w:cs="Arial"/>
          <w:highlight w:val="white"/>
        </w:rPr>
        <w:t xml:space="preserve">nectivity in the dynamics of the </w:t>
      </w:r>
      <w:proofErr w:type="gramStart"/>
      <w:r>
        <w:rPr>
          <w:rFonts w:eastAsia="Arial" w:cs="Arial"/>
          <w:highlight w:val="white"/>
        </w:rPr>
        <w:t>above mentioned</w:t>
      </w:r>
      <w:proofErr w:type="gramEnd"/>
      <w:r>
        <w:rPr>
          <w:rFonts w:eastAsia="Arial" w:cs="Arial"/>
          <w:highlight w:val="white"/>
        </w:rPr>
        <w:t xml:space="preserve"> stocks. The workflow presented in Table 2.3.1 was</w:t>
      </w:r>
      <w:r>
        <w:rPr>
          <w:rFonts w:eastAsia="Arial" w:cs="Arial"/>
        </w:rPr>
        <w:t xml:space="preserve"> followed to address this ToR.</w:t>
      </w:r>
    </w:p>
    <w:p w14:paraId="539BD70D" w14:textId="77777777" w:rsidR="00051F6A" w:rsidRDefault="00051F6A">
      <w:pPr>
        <w:rPr>
          <w:rFonts w:eastAsia="Arial" w:cs="Arial"/>
          <w:highlight w:val="yellow"/>
        </w:rPr>
      </w:pPr>
    </w:p>
    <w:p w14:paraId="1C95E28B" w14:textId="77777777" w:rsidR="00051F6A" w:rsidRDefault="0051186E">
      <w:pPr>
        <w:rPr>
          <w:rFonts w:eastAsia="Arial" w:cs="Arial"/>
          <w:sz w:val="22"/>
          <w:szCs w:val="22"/>
        </w:rPr>
      </w:pPr>
      <w:r>
        <w:rPr>
          <w:rFonts w:eastAsia="Arial" w:cs="Arial"/>
          <w:b/>
          <w:sz w:val="22"/>
          <w:szCs w:val="22"/>
        </w:rPr>
        <w:t>Table 2.3.1.</w:t>
      </w:r>
      <w:r>
        <w:rPr>
          <w:rFonts w:eastAsia="Arial" w:cs="Arial"/>
          <w:sz w:val="22"/>
          <w:szCs w:val="22"/>
        </w:rPr>
        <w:t xml:space="preserve"> Different scenarios followed by the EWG 26-03 to address the ToR.</w:t>
      </w:r>
    </w:p>
    <w:tbl>
      <w:tblPr>
        <w:tblStyle w:val="StGen0"/>
        <w:tblW w:w="9630" w:type="dxa"/>
        <w:tblLayout w:type="fixed"/>
        <w:tblLook w:val="0420" w:firstRow="1" w:lastRow="0" w:firstColumn="0" w:lastColumn="0" w:noHBand="0" w:noVBand="1"/>
      </w:tblPr>
      <w:tblGrid>
        <w:gridCol w:w="330"/>
        <w:gridCol w:w="1905"/>
        <w:gridCol w:w="2175"/>
        <w:gridCol w:w="2475"/>
        <w:gridCol w:w="2745"/>
      </w:tblGrid>
      <w:tr w:rsidR="00051F6A" w14:paraId="6B4D9295" w14:textId="77777777" w:rsidTr="00051F6A">
        <w:trPr>
          <w:cnfStyle w:val="100000000000" w:firstRow="1" w:lastRow="0" w:firstColumn="0" w:lastColumn="0" w:oddVBand="0" w:evenVBand="0" w:oddHBand="0" w:evenHBand="0" w:firstRowFirstColumn="0" w:firstRowLastColumn="0" w:lastRowFirstColumn="0" w:lastRowLastColumn="0"/>
          <w:trHeight w:val="585"/>
        </w:trPr>
        <w:tc>
          <w:tcPr>
            <w:tcW w:w="2235" w:type="dxa"/>
            <w:gridSpan w:val="2"/>
            <w:vAlign w:val="center"/>
          </w:tcPr>
          <w:p w14:paraId="3D20B9A6" w14:textId="77777777" w:rsidR="00051F6A" w:rsidRDefault="0051186E">
            <w:pPr>
              <w:rPr>
                <w:rFonts w:eastAsia="Arial" w:cs="Arial"/>
                <w:sz w:val="22"/>
                <w:szCs w:val="22"/>
              </w:rPr>
            </w:pPr>
            <w:r>
              <w:rPr>
                <w:rFonts w:eastAsia="Arial" w:cs="Arial"/>
                <w:sz w:val="22"/>
                <w:szCs w:val="22"/>
              </w:rPr>
              <w:t>Scenarios</w:t>
            </w:r>
          </w:p>
        </w:tc>
        <w:tc>
          <w:tcPr>
            <w:tcW w:w="2175" w:type="dxa"/>
            <w:vAlign w:val="center"/>
          </w:tcPr>
          <w:p w14:paraId="2B7EF643" w14:textId="77777777" w:rsidR="00051F6A" w:rsidRDefault="0051186E">
            <w:pPr>
              <w:rPr>
                <w:rFonts w:eastAsia="Arial" w:cs="Arial"/>
                <w:sz w:val="22"/>
                <w:szCs w:val="22"/>
              </w:rPr>
            </w:pPr>
            <w:r>
              <w:rPr>
                <w:rFonts w:eastAsia="Arial" w:cs="Arial"/>
                <w:sz w:val="22"/>
                <w:szCs w:val="22"/>
              </w:rPr>
              <w:t>Description</w:t>
            </w:r>
          </w:p>
        </w:tc>
        <w:tc>
          <w:tcPr>
            <w:tcW w:w="2475" w:type="dxa"/>
            <w:vAlign w:val="center"/>
          </w:tcPr>
          <w:p w14:paraId="40BA43D4" w14:textId="77777777" w:rsidR="00051F6A" w:rsidRDefault="0051186E">
            <w:pPr>
              <w:rPr>
                <w:rFonts w:eastAsia="Arial" w:cs="Arial"/>
                <w:sz w:val="22"/>
                <w:szCs w:val="22"/>
              </w:rPr>
            </w:pPr>
            <w:r>
              <w:rPr>
                <w:rFonts w:eastAsia="Arial" w:cs="Arial"/>
                <w:sz w:val="22"/>
                <w:szCs w:val="22"/>
              </w:rPr>
              <w:t>Action</w:t>
            </w:r>
          </w:p>
        </w:tc>
        <w:tc>
          <w:tcPr>
            <w:tcW w:w="2745" w:type="dxa"/>
            <w:vAlign w:val="center"/>
          </w:tcPr>
          <w:p w14:paraId="44C8ED8A" w14:textId="77777777" w:rsidR="00051F6A" w:rsidRDefault="0051186E">
            <w:pPr>
              <w:rPr>
                <w:rFonts w:eastAsia="Arial" w:cs="Arial"/>
                <w:sz w:val="22"/>
                <w:szCs w:val="22"/>
              </w:rPr>
            </w:pPr>
            <w:r>
              <w:rPr>
                <w:rFonts w:eastAsia="Arial" w:cs="Arial"/>
                <w:sz w:val="22"/>
                <w:szCs w:val="22"/>
              </w:rPr>
              <w:t>Considerations</w:t>
            </w:r>
          </w:p>
        </w:tc>
      </w:tr>
      <w:tr w:rsidR="00051F6A" w14:paraId="04438185" w14:textId="77777777" w:rsidTr="00051F6A">
        <w:trPr>
          <w:cnfStyle w:val="000000100000" w:firstRow="0" w:lastRow="0" w:firstColumn="0" w:lastColumn="0" w:oddVBand="0" w:evenVBand="0" w:oddHBand="1" w:evenHBand="0" w:firstRowFirstColumn="0" w:firstRowLastColumn="0" w:lastRowFirstColumn="0" w:lastRowLastColumn="0"/>
          <w:trHeight w:val="2484"/>
        </w:trPr>
        <w:tc>
          <w:tcPr>
            <w:tcW w:w="330" w:type="dxa"/>
            <w:vAlign w:val="center"/>
          </w:tcPr>
          <w:p w14:paraId="19FD5AF6" w14:textId="77777777" w:rsidR="00051F6A" w:rsidRDefault="0051186E">
            <w:pPr>
              <w:rPr>
                <w:rFonts w:eastAsia="Arial" w:cs="Arial"/>
                <w:sz w:val="22"/>
                <w:szCs w:val="22"/>
              </w:rPr>
            </w:pPr>
            <w:r>
              <w:rPr>
                <w:rFonts w:eastAsia="Arial" w:cs="Arial"/>
                <w:sz w:val="22"/>
                <w:szCs w:val="22"/>
              </w:rPr>
              <w:t>1</w:t>
            </w:r>
          </w:p>
        </w:tc>
        <w:tc>
          <w:tcPr>
            <w:tcW w:w="1905" w:type="dxa"/>
            <w:vAlign w:val="center"/>
          </w:tcPr>
          <w:p w14:paraId="27975A86" w14:textId="77777777" w:rsidR="00051F6A" w:rsidRDefault="0051186E">
            <w:pPr>
              <w:rPr>
                <w:rFonts w:eastAsia="Arial" w:cs="Arial"/>
                <w:color w:val="000000"/>
                <w:sz w:val="22"/>
                <w:szCs w:val="22"/>
              </w:rPr>
            </w:pPr>
            <w:r>
              <w:rPr>
                <w:rFonts w:eastAsia="Arial" w:cs="Arial"/>
                <w:sz w:val="22"/>
                <w:szCs w:val="22"/>
              </w:rPr>
              <w:t>Model outcomes exploration</w:t>
            </w:r>
          </w:p>
        </w:tc>
        <w:tc>
          <w:tcPr>
            <w:tcW w:w="2175" w:type="dxa"/>
            <w:vAlign w:val="center"/>
          </w:tcPr>
          <w:p w14:paraId="74788145" w14:textId="77777777" w:rsidR="00051F6A" w:rsidRDefault="0051186E">
            <w:pPr>
              <w:rPr>
                <w:rFonts w:eastAsia="Arial" w:cs="Arial"/>
                <w:color w:val="000000"/>
                <w:sz w:val="22"/>
                <w:szCs w:val="22"/>
              </w:rPr>
            </w:pPr>
            <w:r>
              <w:rPr>
                <w:rFonts w:eastAsia="Arial" w:cs="Arial"/>
                <w:sz w:val="22"/>
                <w:szCs w:val="22"/>
              </w:rPr>
              <w:t>Extracting catch, SSB and recruitment data series from the assessment and explore index trend</w:t>
            </w:r>
          </w:p>
        </w:tc>
        <w:tc>
          <w:tcPr>
            <w:tcW w:w="2475" w:type="dxa"/>
            <w:vAlign w:val="center"/>
          </w:tcPr>
          <w:p w14:paraId="4E0435EB" w14:textId="77777777" w:rsidR="00051F6A" w:rsidRDefault="0051186E">
            <w:pPr>
              <w:rPr>
                <w:rFonts w:eastAsia="Arial" w:cs="Arial"/>
                <w:color w:val="000000"/>
                <w:sz w:val="22"/>
                <w:szCs w:val="22"/>
              </w:rPr>
            </w:pPr>
            <w:r>
              <w:rPr>
                <w:rFonts w:eastAsia="Arial" w:cs="Arial"/>
                <w:sz w:val="22"/>
                <w:szCs w:val="22"/>
              </w:rPr>
              <w:t>Running the ratio between recruitment and SSB as a proxy for the stock productivity</w:t>
            </w:r>
          </w:p>
        </w:tc>
        <w:tc>
          <w:tcPr>
            <w:tcW w:w="2745" w:type="dxa"/>
            <w:vAlign w:val="center"/>
          </w:tcPr>
          <w:p w14:paraId="129549F9" w14:textId="77777777" w:rsidR="00051F6A" w:rsidRDefault="0051186E">
            <w:pPr>
              <w:rPr>
                <w:rFonts w:eastAsia="Arial" w:cs="Arial"/>
                <w:color w:val="000000"/>
                <w:sz w:val="22"/>
                <w:szCs w:val="22"/>
              </w:rPr>
            </w:pPr>
            <w:r>
              <w:rPr>
                <w:rFonts w:eastAsia="Arial" w:cs="Arial"/>
                <w:sz w:val="22"/>
                <w:szCs w:val="22"/>
              </w:rPr>
              <w:t>With an increasing Recruitment/SSB we expect higher productivity of the stock</w:t>
            </w:r>
          </w:p>
        </w:tc>
      </w:tr>
      <w:tr w:rsidR="00051F6A" w14:paraId="29BF9B56" w14:textId="77777777" w:rsidTr="00051F6A">
        <w:trPr>
          <w:trHeight w:val="2484"/>
        </w:trPr>
        <w:tc>
          <w:tcPr>
            <w:tcW w:w="330" w:type="dxa"/>
            <w:vAlign w:val="center"/>
          </w:tcPr>
          <w:p w14:paraId="2CCC774D" w14:textId="77777777" w:rsidR="00051F6A" w:rsidRDefault="0051186E">
            <w:pPr>
              <w:rPr>
                <w:rFonts w:eastAsia="Arial" w:cs="Arial"/>
                <w:color w:val="000000"/>
                <w:sz w:val="22"/>
                <w:szCs w:val="22"/>
              </w:rPr>
            </w:pPr>
            <w:r>
              <w:rPr>
                <w:rFonts w:eastAsia="Arial" w:cs="Arial"/>
                <w:sz w:val="22"/>
                <w:szCs w:val="22"/>
              </w:rPr>
              <w:lastRenderedPageBreak/>
              <w:t>2</w:t>
            </w:r>
          </w:p>
        </w:tc>
        <w:tc>
          <w:tcPr>
            <w:tcW w:w="1905" w:type="dxa"/>
            <w:vAlign w:val="center"/>
          </w:tcPr>
          <w:p w14:paraId="3B09905A" w14:textId="77777777" w:rsidR="00051F6A" w:rsidRDefault="0051186E">
            <w:pPr>
              <w:rPr>
                <w:rFonts w:eastAsia="Arial" w:cs="Arial"/>
                <w:color w:val="000000"/>
                <w:sz w:val="22"/>
                <w:szCs w:val="22"/>
              </w:rPr>
            </w:pPr>
            <w:r>
              <w:rPr>
                <w:rFonts w:eastAsia="Arial" w:cs="Arial"/>
                <w:color w:val="000000"/>
                <w:sz w:val="22"/>
                <w:szCs w:val="22"/>
              </w:rPr>
              <w:t>Environmental variables</w:t>
            </w:r>
          </w:p>
          <w:p w14:paraId="78F39C31" w14:textId="77777777" w:rsidR="00051F6A" w:rsidRDefault="00051F6A">
            <w:pPr>
              <w:rPr>
                <w:rFonts w:eastAsia="Arial" w:cs="Arial"/>
                <w:color w:val="000000"/>
                <w:sz w:val="22"/>
                <w:szCs w:val="22"/>
              </w:rPr>
            </w:pPr>
          </w:p>
        </w:tc>
        <w:tc>
          <w:tcPr>
            <w:tcW w:w="2175" w:type="dxa"/>
            <w:vAlign w:val="center"/>
          </w:tcPr>
          <w:p w14:paraId="34BBF94A" w14:textId="77777777" w:rsidR="00051F6A" w:rsidRDefault="0051186E">
            <w:pPr>
              <w:rPr>
                <w:rFonts w:eastAsia="Arial" w:cs="Arial"/>
                <w:color w:val="000000"/>
                <w:sz w:val="22"/>
                <w:szCs w:val="22"/>
              </w:rPr>
            </w:pPr>
            <w:r>
              <w:rPr>
                <w:rFonts w:eastAsia="Arial" w:cs="Arial"/>
                <w:color w:val="000000"/>
                <w:sz w:val="22"/>
                <w:szCs w:val="22"/>
              </w:rPr>
              <w:t xml:space="preserve">Explore correlation between main environmental factors and model outputs </w:t>
            </w:r>
          </w:p>
        </w:tc>
        <w:tc>
          <w:tcPr>
            <w:tcW w:w="2475" w:type="dxa"/>
            <w:vAlign w:val="center"/>
          </w:tcPr>
          <w:p w14:paraId="2A575E88" w14:textId="77777777" w:rsidR="00051F6A" w:rsidRDefault="0051186E">
            <w:pPr>
              <w:rPr>
                <w:rFonts w:eastAsia="Arial" w:cs="Arial"/>
                <w:color w:val="000000"/>
                <w:sz w:val="22"/>
                <w:szCs w:val="22"/>
              </w:rPr>
            </w:pPr>
            <w:r>
              <w:rPr>
                <w:rFonts w:eastAsia="Arial" w:cs="Arial"/>
                <w:color w:val="000000"/>
                <w:sz w:val="22"/>
                <w:szCs w:val="22"/>
              </w:rPr>
              <w:t>Literature review</w:t>
            </w:r>
          </w:p>
          <w:p w14:paraId="74D2484B" w14:textId="77777777" w:rsidR="00051F6A" w:rsidRDefault="00051F6A">
            <w:pPr>
              <w:rPr>
                <w:rFonts w:eastAsia="Arial" w:cs="Arial"/>
                <w:color w:val="000000"/>
                <w:sz w:val="22"/>
                <w:szCs w:val="22"/>
              </w:rPr>
            </w:pPr>
          </w:p>
          <w:p w14:paraId="422C4AA0" w14:textId="77777777" w:rsidR="00051F6A" w:rsidRDefault="0051186E">
            <w:pPr>
              <w:rPr>
                <w:rFonts w:eastAsia="Arial" w:cs="Arial"/>
                <w:color w:val="000000"/>
                <w:sz w:val="22"/>
                <w:szCs w:val="22"/>
              </w:rPr>
            </w:pPr>
            <w:r>
              <w:rPr>
                <w:rFonts w:eastAsia="Arial" w:cs="Arial"/>
                <w:color w:val="000000"/>
                <w:sz w:val="22"/>
                <w:szCs w:val="22"/>
              </w:rPr>
              <w:t>Download environmental variables</w:t>
            </w:r>
          </w:p>
          <w:p w14:paraId="3837ACD3" w14:textId="77777777" w:rsidR="00051F6A" w:rsidRDefault="00051F6A">
            <w:pPr>
              <w:rPr>
                <w:rFonts w:eastAsia="Arial" w:cs="Arial"/>
                <w:color w:val="000000"/>
                <w:sz w:val="22"/>
                <w:szCs w:val="22"/>
              </w:rPr>
            </w:pPr>
          </w:p>
          <w:p w14:paraId="4AEDE62E" w14:textId="77777777" w:rsidR="00051F6A" w:rsidRDefault="0051186E">
            <w:pPr>
              <w:rPr>
                <w:rFonts w:eastAsia="Arial" w:cs="Arial"/>
                <w:color w:val="000000"/>
                <w:sz w:val="22"/>
                <w:szCs w:val="22"/>
              </w:rPr>
            </w:pPr>
            <w:r>
              <w:rPr>
                <w:rFonts w:eastAsia="Arial" w:cs="Arial"/>
                <w:color w:val="000000"/>
                <w:sz w:val="22"/>
                <w:szCs w:val="22"/>
              </w:rPr>
              <w:t>Testing correlation with Rec, SSB, rec/SSB</w:t>
            </w:r>
          </w:p>
        </w:tc>
        <w:tc>
          <w:tcPr>
            <w:tcW w:w="2745" w:type="dxa"/>
            <w:vAlign w:val="center"/>
          </w:tcPr>
          <w:p w14:paraId="23A45026" w14:textId="77777777" w:rsidR="00051F6A" w:rsidRDefault="0051186E">
            <w:pPr>
              <w:rPr>
                <w:rFonts w:eastAsia="Arial" w:cs="Arial"/>
                <w:sz w:val="22"/>
                <w:szCs w:val="22"/>
              </w:rPr>
            </w:pPr>
            <w:r>
              <w:rPr>
                <w:rFonts w:eastAsia="Arial" w:cs="Arial"/>
                <w:sz w:val="22"/>
                <w:szCs w:val="22"/>
              </w:rPr>
              <w:t>A comprehensive analysis including a wide range of environmental factors, time lags and interactions, could not be developed due to time constraints.</w:t>
            </w:r>
          </w:p>
          <w:p w14:paraId="71A388AF" w14:textId="77777777" w:rsidR="00051F6A" w:rsidRDefault="00051F6A">
            <w:pPr>
              <w:rPr>
                <w:rFonts w:eastAsia="Arial" w:cs="Arial"/>
                <w:sz w:val="22"/>
                <w:szCs w:val="22"/>
              </w:rPr>
            </w:pPr>
          </w:p>
        </w:tc>
      </w:tr>
      <w:tr w:rsidR="00051F6A" w14:paraId="5318E4E3" w14:textId="77777777" w:rsidTr="00051F6A">
        <w:trPr>
          <w:cnfStyle w:val="000000100000" w:firstRow="0" w:lastRow="0" w:firstColumn="0" w:lastColumn="0" w:oddVBand="0" w:evenVBand="0" w:oddHBand="1" w:evenHBand="0" w:firstRowFirstColumn="0" w:firstRowLastColumn="0" w:lastRowFirstColumn="0" w:lastRowLastColumn="0"/>
          <w:trHeight w:val="2484"/>
        </w:trPr>
        <w:tc>
          <w:tcPr>
            <w:tcW w:w="330" w:type="dxa"/>
            <w:vAlign w:val="center"/>
          </w:tcPr>
          <w:p w14:paraId="36B6EC2A" w14:textId="77777777" w:rsidR="00051F6A" w:rsidRDefault="0051186E">
            <w:pPr>
              <w:rPr>
                <w:rFonts w:eastAsia="Arial" w:cs="Arial"/>
                <w:color w:val="000000"/>
                <w:sz w:val="22"/>
                <w:szCs w:val="22"/>
              </w:rPr>
            </w:pPr>
            <w:r>
              <w:rPr>
                <w:rFonts w:eastAsia="Arial" w:cs="Arial"/>
                <w:sz w:val="22"/>
                <w:szCs w:val="22"/>
              </w:rPr>
              <w:t>3</w:t>
            </w:r>
          </w:p>
        </w:tc>
        <w:tc>
          <w:tcPr>
            <w:tcW w:w="1905" w:type="dxa"/>
            <w:vAlign w:val="center"/>
          </w:tcPr>
          <w:p w14:paraId="228ECA65" w14:textId="77777777" w:rsidR="00051F6A" w:rsidRDefault="0051186E">
            <w:pPr>
              <w:rPr>
                <w:rFonts w:eastAsia="Arial" w:cs="Arial"/>
                <w:color w:val="000000"/>
                <w:sz w:val="22"/>
                <w:szCs w:val="22"/>
              </w:rPr>
            </w:pPr>
            <w:r>
              <w:rPr>
                <w:rFonts w:eastAsia="Arial" w:cs="Arial"/>
                <w:color w:val="000000"/>
                <w:sz w:val="22"/>
                <w:szCs w:val="22"/>
              </w:rPr>
              <w:t>Environmental model</w:t>
            </w:r>
          </w:p>
        </w:tc>
        <w:tc>
          <w:tcPr>
            <w:tcW w:w="2175" w:type="dxa"/>
            <w:vAlign w:val="center"/>
          </w:tcPr>
          <w:p w14:paraId="5AF754F0" w14:textId="77777777" w:rsidR="00051F6A" w:rsidRDefault="0051186E">
            <w:pPr>
              <w:rPr>
                <w:rFonts w:eastAsia="Arial" w:cs="Arial"/>
                <w:color w:val="000000"/>
                <w:sz w:val="22"/>
                <w:szCs w:val="22"/>
              </w:rPr>
            </w:pPr>
            <w:r>
              <w:rPr>
                <w:rFonts w:eastAsia="Arial" w:cs="Arial"/>
                <w:color w:val="000000"/>
                <w:sz w:val="22"/>
                <w:szCs w:val="22"/>
              </w:rPr>
              <w:t>Exploring the effect of the main driver (temperature) as a covariate for recruitment within the stock assessment model</w:t>
            </w:r>
          </w:p>
        </w:tc>
        <w:tc>
          <w:tcPr>
            <w:tcW w:w="2475" w:type="dxa"/>
            <w:vAlign w:val="center"/>
          </w:tcPr>
          <w:p w14:paraId="5D8269A1" w14:textId="77777777" w:rsidR="00051F6A" w:rsidRDefault="0051186E">
            <w:pPr>
              <w:rPr>
                <w:rFonts w:eastAsia="Arial" w:cs="Arial"/>
                <w:color w:val="000000"/>
                <w:sz w:val="22"/>
                <w:szCs w:val="22"/>
              </w:rPr>
            </w:pPr>
            <w:r>
              <w:rPr>
                <w:rFonts w:eastAsia="Arial" w:cs="Arial"/>
                <w:color w:val="000000"/>
                <w:sz w:val="22"/>
                <w:szCs w:val="22"/>
              </w:rPr>
              <w:t>Incorporating temperature in the srmodel (a parameter)</w:t>
            </w:r>
          </w:p>
          <w:p w14:paraId="6F1B3BA6" w14:textId="77777777" w:rsidR="00051F6A" w:rsidRDefault="00051F6A">
            <w:pPr>
              <w:rPr>
                <w:rFonts w:eastAsia="Arial" w:cs="Arial"/>
                <w:color w:val="000000"/>
                <w:sz w:val="22"/>
                <w:szCs w:val="22"/>
              </w:rPr>
            </w:pPr>
          </w:p>
          <w:p w14:paraId="02CC3A4E" w14:textId="77777777" w:rsidR="00051F6A" w:rsidRDefault="0051186E">
            <w:pPr>
              <w:rPr>
                <w:rFonts w:eastAsia="Arial" w:cs="Arial"/>
                <w:color w:val="000000"/>
                <w:sz w:val="22"/>
                <w:szCs w:val="22"/>
              </w:rPr>
            </w:pPr>
            <w:r>
              <w:rPr>
                <w:rFonts w:eastAsia="Arial" w:cs="Arial"/>
                <w:color w:val="000000"/>
                <w:sz w:val="22"/>
                <w:szCs w:val="22"/>
              </w:rPr>
              <w:t>Incorporating temperature as a recruitment index</w:t>
            </w:r>
          </w:p>
        </w:tc>
        <w:tc>
          <w:tcPr>
            <w:tcW w:w="2745" w:type="dxa"/>
            <w:vAlign w:val="center"/>
          </w:tcPr>
          <w:p w14:paraId="6FE5847F" w14:textId="77777777" w:rsidR="00051F6A" w:rsidRDefault="0051186E">
            <w:pPr>
              <w:rPr>
                <w:rFonts w:eastAsia="Arial" w:cs="Arial"/>
                <w:color w:val="000000"/>
                <w:sz w:val="22"/>
                <w:szCs w:val="22"/>
              </w:rPr>
            </w:pPr>
            <w:r>
              <w:rPr>
                <w:rFonts w:eastAsia="Arial" w:cs="Arial"/>
                <w:color w:val="000000"/>
                <w:sz w:val="22"/>
                <w:szCs w:val="22"/>
              </w:rPr>
              <w:t>Attempt to include the temperature in stock assessment, without testing any other changes in the model settings</w:t>
            </w:r>
          </w:p>
        </w:tc>
      </w:tr>
      <w:tr w:rsidR="00051F6A" w14:paraId="0E30F4BD" w14:textId="77777777" w:rsidTr="00051F6A">
        <w:trPr>
          <w:trHeight w:val="2484"/>
        </w:trPr>
        <w:tc>
          <w:tcPr>
            <w:tcW w:w="330" w:type="dxa"/>
            <w:vAlign w:val="center"/>
          </w:tcPr>
          <w:p w14:paraId="7D11C6D5" w14:textId="77777777" w:rsidR="00051F6A" w:rsidRDefault="0051186E">
            <w:pPr>
              <w:rPr>
                <w:rFonts w:eastAsia="Arial" w:cs="Arial"/>
                <w:color w:val="000000"/>
                <w:sz w:val="22"/>
                <w:szCs w:val="22"/>
              </w:rPr>
            </w:pPr>
            <w:r>
              <w:rPr>
                <w:rFonts w:eastAsia="Arial" w:cs="Arial"/>
                <w:sz w:val="22"/>
                <w:szCs w:val="22"/>
              </w:rPr>
              <w:t>4</w:t>
            </w:r>
          </w:p>
        </w:tc>
        <w:tc>
          <w:tcPr>
            <w:tcW w:w="1905" w:type="dxa"/>
            <w:vAlign w:val="center"/>
          </w:tcPr>
          <w:p w14:paraId="2E05C893" w14:textId="77777777" w:rsidR="00051F6A" w:rsidRDefault="0051186E">
            <w:pPr>
              <w:rPr>
                <w:rFonts w:eastAsia="Arial" w:cs="Arial"/>
                <w:color w:val="000000"/>
                <w:sz w:val="22"/>
                <w:szCs w:val="22"/>
              </w:rPr>
            </w:pPr>
            <w:r>
              <w:rPr>
                <w:rFonts w:eastAsia="Arial" w:cs="Arial"/>
                <w:color w:val="000000"/>
                <w:sz w:val="22"/>
                <w:szCs w:val="22"/>
              </w:rPr>
              <w:t>Environmental refpts</w:t>
            </w:r>
          </w:p>
        </w:tc>
        <w:tc>
          <w:tcPr>
            <w:tcW w:w="2175" w:type="dxa"/>
            <w:vAlign w:val="center"/>
          </w:tcPr>
          <w:p w14:paraId="2EEC7829" w14:textId="77777777" w:rsidR="00051F6A" w:rsidRDefault="0051186E">
            <w:pPr>
              <w:rPr>
                <w:rFonts w:eastAsia="Arial" w:cs="Arial"/>
                <w:color w:val="000000"/>
                <w:sz w:val="22"/>
                <w:szCs w:val="22"/>
              </w:rPr>
            </w:pPr>
            <w:r>
              <w:rPr>
                <w:rFonts w:eastAsia="Arial" w:cs="Arial"/>
                <w:color w:val="000000"/>
                <w:sz w:val="22"/>
                <w:szCs w:val="22"/>
              </w:rPr>
              <w:t xml:space="preserve">Estimate F0.1 using information from different periods, which could be linked to environmental effects. </w:t>
            </w:r>
          </w:p>
        </w:tc>
        <w:tc>
          <w:tcPr>
            <w:tcW w:w="2475" w:type="dxa"/>
            <w:vAlign w:val="center"/>
          </w:tcPr>
          <w:p w14:paraId="40CA7EAF" w14:textId="77777777" w:rsidR="00051F6A" w:rsidRDefault="0051186E">
            <w:pPr>
              <w:rPr>
                <w:rFonts w:eastAsia="Arial" w:cs="Arial"/>
                <w:color w:val="000000"/>
                <w:sz w:val="22"/>
                <w:szCs w:val="22"/>
              </w:rPr>
            </w:pPr>
            <w:r>
              <w:rPr>
                <w:rFonts w:eastAsia="Arial" w:cs="Arial"/>
                <w:color w:val="000000"/>
                <w:sz w:val="22"/>
                <w:szCs w:val="22"/>
              </w:rPr>
              <w:t>Detect different productivity periods based on the observed patterns in the recruit per spawner relation</w:t>
            </w:r>
          </w:p>
          <w:p w14:paraId="336AC57C" w14:textId="77777777" w:rsidR="00051F6A" w:rsidRDefault="00051F6A">
            <w:pPr>
              <w:rPr>
                <w:rFonts w:eastAsia="Arial" w:cs="Arial"/>
                <w:color w:val="000000"/>
                <w:sz w:val="22"/>
                <w:szCs w:val="22"/>
              </w:rPr>
            </w:pPr>
          </w:p>
          <w:p w14:paraId="2226EB95" w14:textId="77777777" w:rsidR="00051F6A" w:rsidRDefault="0051186E">
            <w:pPr>
              <w:rPr>
                <w:rFonts w:eastAsia="Arial" w:cs="Arial"/>
                <w:color w:val="000000"/>
                <w:sz w:val="22"/>
                <w:szCs w:val="22"/>
              </w:rPr>
            </w:pPr>
            <w:r>
              <w:rPr>
                <w:rFonts w:eastAsia="Arial" w:cs="Arial"/>
                <w:color w:val="000000"/>
                <w:sz w:val="22"/>
                <w:szCs w:val="22"/>
              </w:rPr>
              <w:t xml:space="preserve">Re-estimating F0.1 </w:t>
            </w:r>
          </w:p>
        </w:tc>
        <w:tc>
          <w:tcPr>
            <w:tcW w:w="2745" w:type="dxa"/>
            <w:vAlign w:val="center"/>
          </w:tcPr>
          <w:p w14:paraId="4A287C2F" w14:textId="77777777" w:rsidR="00051F6A" w:rsidRDefault="0051186E">
            <w:pPr>
              <w:rPr>
                <w:rFonts w:eastAsia="Arial" w:cs="Arial"/>
                <w:color w:val="000000"/>
                <w:sz w:val="22"/>
                <w:szCs w:val="22"/>
              </w:rPr>
            </w:pPr>
            <w:r>
              <w:rPr>
                <w:rFonts w:eastAsia="Arial" w:cs="Arial"/>
                <w:color w:val="000000"/>
                <w:sz w:val="22"/>
                <w:szCs w:val="22"/>
              </w:rPr>
              <w:t>Need to identify the approach to incorporate changes in SSB-recruitment relation in the estimation of reference points.</w:t>
            </w:r>
          </w:p>
        </w:tc>
      </w:tr>
      <w:tr w:rsidR="00051F6A" w14:paraId="7369830C" w14:textId="77777777" w:rsidTr="00051F6A">
        <w:trPr>
          <w:cnfStyle w:val="000000100000" w:firstRow="0" w:lastRow="0" w:firstColumn="0" w:lastColumn="0" w:oddVBand="0" w:evenVBand="0" w:oddHBand="1" w:evenHBand="0" w:firstRowFirstColumn="0" w:firstRowLastColumn="0" w:lastRowFirstColumn="0" w:lastRowLastColumn="0"/>
          <w:trHeight w:val="2484"/>
        </w:trPr>
        <w:tc>
          <w:tcPr>
            <w:tcW w:w="330" w:type="dxa"/>
            <w:vAlign w:val="center"/>
          </w:tcPr>
          <w:p w14:paraId="0729AC16" w14:textId="77777777" w:rsidR="00051F6A" w:rsidRDefault="0051186E">
            <w:pPr>
              <w:rPr>
                <w:rFonts w:eastAsia="Arial" w:cs="Arial"/>
                <w:color w:val="000000"/>
                <w:sz w:val="22"/>
                <w:szCs w:val="22"/>
              </w:rPr>
            </w:pPr>
            <w:r>
              <w:rPr>
                <w:rFonts w:eastAsia="Arial" w:cs="Arial"/>
                <w:sz w:val="22"/>
                <w:szCs w:val="22"/>
              </w:rPr>
              <w:t>5</w:t>
            </w:r>
          </w:p>
        </w:tc>
        <w:tc>
          <w:tcPr>
            <w:tcW w:w="1905" w:type="dxa"/>
            <w:vAlign w:val="center"/>
          </w:tcPr>
          <w:p w14:paraId="64BB8F06" w14:textId="77777777" w:rsidR="00051F6A" w:rsidRDefault="0051186E">
            <w:pPr>
              <w:rPr>
                <w:rFonts w:eastAsia="Arial" w:cs="Arial"/>
                <w:color w:val="000000"/>
                <w:sz w:val="22"/>
                <w:szCs w:val="22"/>
              </w:rPr>
            </w:pPr>
            <w:r>
              <w:rPr>
                <w:rFonts w:eastAsia="Arial" w:cs="Arial"/>
                <w:color w:val="000000"/>
                <w:sz w:val="22"/>
                <w:szCs w:val="22"/>
              </w:rPr>
              <w:t>Environmental M</w:t>
            </w:r>
          </w:p>
          <w:p w14:paraId="0A6ABA84" w14:textId="77777777" w:rsidR="00051F6A" w:rsidRDefault="00051F6A">
            <w:pPr>
              <w:rPr>
                <w:rFonts w:eastAsia="Arial" w:cs="Arial"/>
                <w:color w:val="000000"/>
                <w:sz w:val="22"/>
                <w:szCs w:val="22"/>
              </w:rPr>
            </w:pPr>
          </w:p>
        </w:tc>
        <w:tc>
          <w:tcPr>
            <w:tcW w:w="2175" w:type="dxa"/>
            <w:vAlign w:val="center"/>
          </w:tcPr>
          <w:p w14:paraId="3B820B8E" w14:textId="77777777" w:rsidR="00051F6A" w:rsidRDefault="0051186E">
            <w:pPr>
              <w:rPr>
                <w:rFonts w:eastAsia="Arial" w:cs="Arial"/>
                <w:color w:val="000000"/>
                <w:sz w:val="22"/>
                <w:szCs w:val="22"/>
              </w:rPr>
            </w:pPr>
            <w:r>
              <w:rPr>
                <w:rFonts w:eastAsia="Arial" w:cs="Arial"/>
                <w:color w:val="000000"/>
                <w:sz w:val="22"/>
                <w:szCs w:val="22"/>
              </w:rPr>
              <w:t>Test a time-varying M based on temperature changes</w:t>
            </w:r>
          </w:p>
        </w:tc>
        <w:tc>
          <w:tcPr>
            <w:tcW w:w="2475" w:type="dxa"/>
            <w:vAlign w:val="center"/>
          </w:tcPr>
          <w:p w14:paraId="070229DF" w14:textId="77777777" w:rsidR="00051F6A" w:rsidRDefault="0051186E">
            <w:pPr>
              <w:rPr>
                <w:rFonts w:eastAsia="Arial" w:cs="Arial"/>
                <w:color w:val="000000"/>
                <w:sz w:val="22"/>
                <w:szCs w:val="22"/>
              </w:rPr>
            </w:pPr>
            <w:r>
              <w:rPr>
                <w:rFonts w:eastAsia="Arial" w:cs="Arial"/>
                <w:color w:val="000000"/>
                <w:sz w:val="22"/>
                <w:szCs w:val="22"/>
              </w:rPr>
              <w:t>Compute a temporal relative change in T along the time series to correct M</w:t>
            </w:r>
          </w:p>
          <w:p w14:paraId="790CF6F9" w14:textId="77777777" w:rsidR="00051F6A" w:rsidRDefault="00051F6A">
            <w:pPr>
              <w:rPr>
                <w:rFonts w:eastAsia="Arial" w:cs="Arial"/>
                <w:color w:val="000000"/>
                <w:sz w:val="22"/>
                <w:szCs w:val="22"/>
              </w:rPr>
            </w:pPr>
          </w:p>
          <w:p w14:paraId="016B99AF" w14:textId="77777777" w:rsidR="00051F6A" w:rsidRDefault="0051186E">
            <w:pPr>
              <w:rPr>
                <w:rFonts w:eastAsia="Arial" w:cs="Arial"/>
                <w:color w:val="000000"/>
                <w:sz w:val="22"/>
                <w:szCs w:val="22"/>
              </w:rPr>
            </w:pPr>
            <w:r>
              <w:rPr>
                <w:rFonts w:eastAsia="Arial" w:cs="Arial"/>
                <w:color w:val="000000"/>
                <w:sz w:val="22"/>
                <w:szCs w:val="22"/>
              </w:rPr>
              <w:t xml:space="preserve">Apply the new M vector to the current stock </w:t>
            </w:r>
          </w:p>
        </w:tc>
        <w:tc>
          <w:tcPr>
            <w:tcW w:w="2745" w:type="dxa"/>
            <w:vAlign w:val="center"/>
          </w:tcPr>
          <w:p w14:paraId="17F37F5B" w14:textId="77777777" w:rsidR="00051F6A" w:rsidRDefault="00051F6A">
            <w:pPr>
              <w:rPr>
                <w:rFonts w:eastAsia="Arial" w:cs="Arial"/>
                <w:color w:val="000000"/>
                <w:sz w:val="22"/>
                <w:szCs w:val="22"/>
              </w:rPr>
            </w:pPr>
          </w:p>
        </w:tc>
      </w:tr>
      <w:tr w:rsidR="00051F6A" w14:paraId="40EACA7B" w14:textId="77777777" w:rsidTr="00051F6A">
        <w:trPr>
          <w:trHeight w:val="2484"/>
        </w:trPr>
        <w:tc>
          <w:tcPr>
            <w:tcW w:w="330" w:type="dxa"/>
            <w:vAlign w:val="center"/>
          </w:tcPr>
          <w:p w14:paraId="31D56985" w14:textId="77777777" w:rsidR="00051F6A" w:rsidRDefault="0051186E">
            <w:pPr>
              <w:rPr>
                <w:rFonts w:eastAsia="Arial" w:cs="Arial"/>
                <w:sz w:val="22"/>
                <w:szCs w:val="22"/>
              </w:rPr>
            </w:pPr>
            <w:r>
              <w:rPr>
                <w:rFonts w:eastAsia="Arial" w:cs="Arial"/>
                <w:sz w:val="22"/>
                <w:szCs w:val="22"/>
              </w:rPr>
              <w:t>6</w:t>
            </w:r>
          </w:p>
        </w:tc>
        <w:tc>
          <w:tcPr>
            <w:tcW w:w="1905" w:type="dxa"/>
            <w:vAlign w:val="center"/>
          </w:tcPr>
          <w:p w14:paraId="633DE2D0" w14:textId="77777777" w:rsidR="00051F6A" w:rsidRDefault="0051186E">
            <w:pPr>
              <w:rPr>
                <w:rFonts w:eastAsia="Arial" w:cs="Arial"/>
                <w:sz w:val="22"/>
                <w:szCs w:val="22"/>
              </w:rPr>
            </w:pPr>
            <w:r>
              <w:rPr>
                <w:rFonts w:eastAsia="Arial" w:cs="Arial"/>
                <w:sz w:val="22"/>
                <w:szCs w:val="22"/>
              </w:rPr>
              <w:t>Connectivity</w:t>
            </w:r>
          </w:p>
        </w:tc>
        <w:tc>
          <w:tcPr>
            <w:tcW w:w="2175" w:type="dxa"/>
            <w:vAlign w:val="center"/>
          </w:tcPr>
          <w:p w14:paraId="58333B0D" w14:textId="77777777" w:rsidR="00051F6A" w:rsidRDefault="0051186E">
            <w:pPr>
              <w:rPr>
                <w:rFonts w:eastAsia="Arial" w:cs="Arial"/>
                <w:sz w:val="22"/>
                <w:szCs w:val="22"/>
              </w:rPr>
            </w:pPr>
            <w:r>
              <w:rPr>
                <w:rFonts w:eastAsia="Arial" w:cs="Arial"/>
                <w:sz w:val="22"/>
                <w:szCs w:val="22"/>
              </w:rPr>
              <w:t>Performing the stock assessment setting stock unit according to literature.</w:t>
            </w:r>
          </w:p>
        </w:tc>
        <w:tc>
          <w:tcPr>
            <w:tcW w:w="2475" w:type="dxa"/>
            <w:vAlign w:val="center"/>
          </w:tcPr>
          <w:p w14:paraId="406D345E" w14:textId="77777777" w:rsidR="00051F6A" w:rsidRDefault="0051186E">
            <w:pPr>
              <w:rPr>
                <w:rFonts w:eastAsia="Arial" w:cs="Arial"/>
                <w:sz w:val="22"/>
                <w:szCs w:val="22"/>
              </w:rPr>
            </w:pPr>
            <w:r>
              <w:rPr>
                <w:rFonts w:eastAsia="Arial" w:cs="Arial"/>
                <w:sz w:val="22"/>
                <w:szCs w:val="22"/>
              </w:rPr>
              <w:t>Literature review</w:t>
            </w:r>
          </w:p>
          <w:p w14:paraId="387EE167" w14:textId="77777777" w:rsidR="00051F6A" w:rsidRDefault="00051F6A">
            <w:pPr>
              <w:rPr>
                <w:rFonts w:eastAsia="Arial" w:cs="Arial"/>
                <w:sz w:val="22"/>
                <w:szCs w:val="22"/>
              </w:rPr>
            </w:pPr>
          </w:p>
          <w:p w14:paraId="7699EB6E" w14:textId="77777777" w:rsidR="00051F6A" w:rsidRDefault="0051186E">
            <w:pPr>
              <w:rPr>
                <w:rFonts w:eastAsia="Arial" w:cs="Arial"/>
                <w:sz w:val="22"/>
                <w:szCs w:val="22"/>
              </w:rPr>
            </w:pPr>
            <w:r>
              <w:rPr>
                <w:rFonts w:eastAsia="Arial" w:cs="Arial"/>
                <w:sz w:val="22"/>
                <w:szCs w:val="22"/>
              </w:rPr>
              <w:t>Aggregation of the assessment (EMU1 and EMU1+EMU2)</w:t>
            </w:r>
          </w:p>
        </w:tc>
        <w:tc>
          <w:tcPr>
            <w:tcW w:w="2745" w:type="dxa"/>
            <w:vAlign w:val="center"/>
          </w:tcPr>
          <w:p w14:paraId="09E9D1F3" w14:textId="77777777" w:rsidR="00051F6A" w:rsidRDefault="0051186E">
            <w:pPr>
              <w:rPr>
                <w:rFonts w:eastAsia="Arial" w:cs="Arial"/>
                <w:sz w:val="22"/>
                <w:szCs w:val="22"/>
              </w:rPr>
            </w:pPr>
            <w:r>
              <w:rPr>
                <w:rFonts w:eastAsia="Arial" w:cs="Arial"/>
                <w:sz w:val="22"/>
                <w:szCs w:val="22"/>
              </w:rPr>
              <w:t xml:space="preserve">Large amount of work to be done, only preliminary exploration was performed during EWG 26-03. </w:t>
            </w:r>
          </w:p>
          <w:p w14:paraId="6A281BD6" w14:textId="77777777" w:rsidR="00051F6A" w:rsidRDefault="00051F6A">
            <w:pPr>
              <w:rPr>
                <w:rFonts w:eastAsia="Arial" w:cs="Arial"/>
                <w:sz w:val="22"/>
                <w:szCs w:val="22"/>
              </w:rPr>
            </w:pPr>
          </w:p>
          <w:p w14:paraId="1FC0C24D" w14:textId="77777777" w:rsidR="00051F6A" w:rsidRDefault="0051186E">
            <w:pPr>
              <w:rPr>
                <w:rFonts w:eastAsia="Arial" w:cs="Arial"/>
                <w:sz w:val="22"/>
                <w:szCs w:val="22"/>
              </w:rPr>
            </w:pPr>
            <w:r>
              <w:rPr>
                <w:rFonts w:eastAsia="Arial" w:cs="Arial"/>
                <w:sz w:val="22"/>
                <w:szCs w:val="22"/>
              </w:rPr>
              <w:t>It is not in agreement with the management plan.</w:t>
            </w:r>
          </w:p>
        </w:tc>
      </w:tr>
    </w:tbl>
    <w:p w14:paraId="0A66A79B" w14:textId="77777777" w:rsidR="00051F6A" w:rsidRDefault="0051186E">
      <w:pPr>
        <w:rPr>
          <w:rFonts w:eastAsia="Arial" w:cs="Arial"/>
          <w:i/>
          <w:iCs/>
          <w:sz w:val="22"/>
          <w:szCs w:val="22"/>
        </w:rPr>
      </w:pPr>
      <w:r>
        <w:rPr>
          <w:rFonts w:eastAsia="Arial" w:cs="Arial"/>
          <w:i/>
          <w:iCs/>
          <w:sz w:val="22"/>
          <w:szCs w:val="22"/>
        </w:rPr>
        <w:t>Source: own elaborations.</w:t>
      </w:r>
    </w:p>
    <w:p w14:paraId="1F388D66" w14:textId="77777777" w:rsidR="00051F6A" w:rsidRDefault="00051F6A">
      <w:pPr>
        <w:rPr>
          <w:rFonts w:eastAsia="Arial" w:cs="Arial"/>
          <w:i/>
          <w:iCs/>
        </w:rPr>
      </w:pPr>
    </w:p>
    <w:p w14:paraId="57953C59" w14:textId="77777777" w:rsidR="00051F6A" w:rsidRDefault="0051186E">
      <w:pPr>
        <w:ind w:left="720"/>
        <w:rPr>
          <w:rFonts w:eastAsia="Arial" w:cs="Arial"/>
          <w:b/>
          <w:bCs/>
        </w:rPr>
      </w:pPr>
      <w:r>
        <w:rPr>
          <w:rFonts w:eastAsia="Arial" w:cs="Arial"/>
          <w:b/>
          <w:bCs/>
        </w:rPr>
        <w:t>2.3.1 Model outcomes exploration</w:t>
      </w:r>
    </w:p>
    <w:p w14:paraId="13390850" w14:textId="77777777" w:rsidR="00051F6A" w:rsidRDefault="0051186E">
      <w:pPr>
        <w:rPr>
          <w:rFonts w:eastAsia="Arial" w:cs="Arial"/>
        </w:rPr>
      </w:pPr>
      <w:r>
        <w:rPr>
          <w:rFonts w:eastAsia="Arial" w:cs="Arial"/>
        </w:rPr>
        <w:lastRenderedPageBreak/>
        <w:t xml:space="preserve">As a first step in the development of this ToR, the results of the assessments carried out during the STECF EWG 25-09 for DPS1, DPS567 and MUT7 were analyzed. The assessments of these stocks were rejected due to doubts about the origin of the high productivity observed in recent years rather due to poor performance of the models. For this reason, the results of the assessments were used to investigate the relationship between the estimated dynamics for SSB, recruitment, catches and F, along with the analysis of the input data, especially catches and biomass index (Figures 2.3.1.1 and 2.3.1.3). Finally, the recruit-per-spawner index was estimated with the intention of evaluating changes in productivity due to changes in reproductive capacity or </w:t>
      </w:r>
      <w:proofErr w:type="gramStart"/>
      <w:r>
        <w:rPr>
          <w:rFonts w:eastAsia="Arial" w:cs="Arial"/>
        </w:rPr>
        <w:t>recruits</w:t>
      </w:r>
      <w:proofErr w:type="gramEnd"/>
      <w:r>
        <w:rPr>
          <w:rFonts w:eastAsia="Arial" w:cs="Arial"/>
        </w:rPr>
        <w:t xml:space="preserve"> survivorship over the historical period (Figures 2.3.1.2 and 2.3.1.4).</w:t>
      </w:r>
    </w:p>
    <w:p w14:paraId="0E00A0B5" w14:textId="77777777" w:rsidR="00051F6A" w:rsidRDefault="0051186E">
      <w:pPr>
        <w:rPr>
          <w:rFonts w:eastAsia="Arial" w:cs="Arial"/>
        </w:rPr>
      </w:pPr>
      <w:r>
        <w:rPr>
          <w:rFonts w:eastAsia="Arial" w:cs="Arial"/>
        </w:rPr>
        <w:t xml:space="preserve">In the case of DPS1, both commercial catches and the total biomass index for the MEDITS survey have shown an increase since approximately 2017-2018. This increase comes from very low levels of both catches and biomass index to values around 15 times higher in an </w:t>
      </w:r>
      <w:proofErr w:type="gramStart"/>
      <w:r>
        <w:rPr>
          <w:rFonts w:eastAsia="Arial" w:cs="Arial"/>
        </w:rPr>
        <w:t>8 year</w:t>
      </w:r>
      <w:proofErr w:type="gramEnd"/>
      <w:r>
        <w:rPr>
          <w:rFonts w:eastAsia="Arial" w:cs="Arial"/>
        </w:rPr>
        <w:t xml:space="preserve"> </w:t>
      </w:r>
      <w:proofErr w:type="gramStart"/>
      <w:r>
        <w:rPr>
          <w:rFonts w:eastAsia="Arial" w:cs="Arial"/>
        </w:rPr>
        <w:t>time period</w:t>
      </w:r>
      <w:proofErr w:type="gramEnd"/>
      <w:r>
        <w:rPr>
          <w:rFonts w:eastAsia="Arial" w:cs="Arial"/>
        </w:rPr>
        <w:t>. The estimated F</w:t>
      </w:r>
      <w:r>
        <w:rPr>
          <w:rFonts w:eastAsia="Arial" w:cs="Arial"/>
          <w:vertAlign w:val="subscript"/>
        </w:rPr>
        <w:t>bar</w:t>
      </w:r>
      <w:r>
        <w:rPr>
          <w:rFonts w:eastAsia="Arial" w:cs="Arial"/>
        </w:rPr>
        <w:t>, with fluctuations, has remained stable over time, especially since 2016, despite the high increase in biomass in recent years indicated by both the index and the model outcome. The reason is that both the increase in the biomass index and the increase in catches have occurred simultaneously with a similar pattern over time. The assessment model estimates are in line with the pattern described by the MEDITS index and the commercial catches, with a stock biomass that increases similarly to the catches, and therefore F has remained stable. The estimated F value has been above the F01 value as a reference point for much of this time. Regarding the estimated number of recruits per spawner, there seems to have been a general increase in the number of recruits per spawner since approximately 2014. From 2014 onwards, only three years are below the level of 1500 recruits per spawner, while in the period prior to 2014, only three years are above this value. Therefore, in general terms, it seems there has been a shift in productivity through recruitment success since 2014, or a migration from nearby areas into GSA1.</w:t>
      </w:r>
    </w:p>
    <w:p w14:paraId="492209B5" w14:textId="77777777" w:rsidR="00051F6A" w:rsidRDefault="0051186E">
      <w:pPr>
        <w:rPr>
          <w:rFonts w:eastAsia="Arial" w:cs="Arial"/>
        </w:rPr>
      </w:pPr>
      <w:r>
        <w:rPr>
          <w:rFonts w:eastAsia="Arial" w:cs="Arial"/>
        </w:rPr>
        <w:t xml:space="preserve">DPS567 has shown a similar dynamic to DPS1, with the difference that in this stock the increase in biomass and catches began a few years earlier than in DPS1 (approximately 2-3 years earlier). Another difference observed in this stock is that the increase in the estimated SSB has not been as pronounced as the increase in catches, especially from 2015 to 2018, leading to an increase in estimated F. The biomass survey index has shown a marked increase since 2015, so that both catches and the biomass index have justified the increase in the estimated recruitment and stock size in the model. Regarding the recruit per spawner relation, the increase in productivity through recruitment has been even more pronounced than in the DPS1 stock, and a period before and after 2014 can be distinguished. Since 2014, most years (except 3 years) are above 6000 recruits per spawner, while before 2014 most years (except 4 years) are below 4000 recruits per spawner. </w:t>
      </w:r>
      <w:proofErr w:type="gramStart"/>
      <w:r>
        <w:rPr>
          <w:rFonts w:eastAsia="Arial" w:cs="Arial"/>
        </w:rPr>
        <w:t>Therefore</w:t>
      </w:r>
      <w:proofErr w:type="gramEnd"/>
      <w:r>
        <w:rPr>
          <w:rFonts w:eastAsia="Arial" w:cs="Arial"/>
        </w:rPr>
        <w:t xml:space="preserve"> there seems to be two different periods in the level of productivity as observed also in DPS1. The estimate of recruitment in 2024 has increased remarkably in comparison to 2023. As observed in DPS1, despite the high values of F, the estimates of SSB continued an increasing trend in the last 10-12 years, suggesting a period of higher productivity for these stocks as shown by the biomass index, or possible migration from nearby areas.</w:t>
      </w:r>
    </w:p>
    <w:p w14:paraId="39DB494F" w14:textId="77777777" w:rsidR="00051F6A" w:rsidRDefault="0051186E">
      <w:pPr>
        <w:rPr>
          <w:rFonts w:eastAsia="Arial" w:cs="Arial"/>
        </w:rPr>
      </w:pPr>
      <w:r>
        <w:rPr>
          <w:rFonts w:eastAsia="Arial" w:cs="Arial"/>
        </w:rPr>
        <w:t xml:space="preserve">In the case of MUT7, since 2010, and more markedly after 2015, the MEDITS index has shown a gradual increase which resulted in an estimated increase in recruitment and SSB by the assessment model which is also reflected in an increase in the catches However, F showed a decrease throughout the historical period, with a plateau between approximately 2008 and 2015, but a constant decrease since 2015. This pattern is due to the increase in the SSB being greater than the increase in catches. The analysis of the recruit-per-spawner ratio shows that throughout the historical period there has been decrease, with a marked decrease until 2006, a stable period until approximately 2018 followed by a new decrease in the estimated number </w:t>
      </w:r>
      <w:r>
        <w:rPr>
          <w:rFonts w:eastAsia="Arial" w:cs="Arial"/>
        </w:rPr>
        <w:lastRenderedPageBreak/>
        <w:t>of recruits-per-spawner. Therefore, given the linear relation between recruitment and SSB, in this stock it might be suggested that the reason leading to the increase in recruitment was the increase in the SSB driven by a decrease in fishing mortality. The lower F could probably be related to the introduction of spatial management measures in the GSA7. In turn, higher SSB has led to higher recruitment despite the lower recruit per spawner ratio in the last years. Previous studies indicate that this species benefits from an increase in temperature (Quattrocchi et al, 2024, Panzeri et al, 2024), which is against the observed dynamic in the estimated recruit-per-spawner over time.</w:t>
      </w:r>
    </w:p>
    <w:p w14:paraId="2C982C66" w14:textId="77777777" w:rsidR="00051F6A" w:rsidRDefault="0051186E">
      <w:pPr>
        <w:rPr>
          <w:rFonts w:eastAsia="Arial" w:cs="Arial"/>
          <w:sz w:val="22"/>
          <w:szCs w:val="22"/>
        </w:rPr>
      </w:pPr>
      <w:r>
        <w:rPr>
          <w:rFonts w:eastAsia="Arial" w:cs="Arial"/>
          <w:b/>
          <w:bCs/>
          <w:sz w:val="22"/>
          <w:szCs w:val="22"/>
        </w:rPr>
        <w:t>Figure 2.3.1.1.</w:t>
      </w:r>
      <w:r>
        <w:rPr>
          <w:rFonts w:eastAsia="Arial" w:cs="Arial"/>
          <w:sz w:val="22"/>
          <w:szCs w:val="22"/>
        </w:rPr>
        <w:t xml:space="preserve"> Overview of biomass indices and stock assessment results for deep-water rose shrimp in GSA1 (left panels) and GSA567 (right panels) from the STECF EWG 25-06 assessment. Upper panels show the biomass indices (kg/km²), while lower panels present trends in recruitment, spawning stock biomass (SSB), catch, and fishing mortality estimated by the a4a model.</w:t>
      </w:r>
    </w:p>
    <w:p w14:paraId="64EC1095" w14:textId="77777777" w:rsidR="00051F6A" w:rsidRDefault="0051186E">
      <w:pPr>
        <w:rPr>
          <w:rFonts w:eastAsia="Arial" w:cs="Arial"/>
          <w:i/>
          <w:iCs/>
          <w:sz w:val="22"/>
          <w:szCs w:val="22"/>
        </w:rPr>
      </w:pPr>
      <w:r>
        <w:rPr>
          <w:rFonts w:eastAsia="Arial" w:cs="Arial"/>
          <w:noProof/>
          <w:lang w:val="it-IT" w:eastAsia="it-IT"/>
        </w:rPr>
        <w:drawing>
          <wp:inline distT="0" distB="0" distL="0" distR="0" wp14:anchorId="723831A9" wp14:editId="70D60E03">
            <wp:extent cx="5838935" cy="4277043"/>
            <wp:effectExtent l="0" t="0" r="0" b="0"/>
            <wp:docPr id="39" name="image10.png" descr="A collage of graphs&#10;&#10;AI-generated content may be incorrect."/>
            <wp:cNvGraphicFramePr/>
            <a:graphic xmlns:a="http://schemas.openxmlformats.org/drawingml/2006/main">
              <a:graphicData uri="http://schemas.openxmlformats.org/drawingml/2006/picture">
                <pic:pic xmlns:pic="http://schemas.openxmlformats.org/drawingml/2006/picture">
                  <pic:nvPicPr>
                    <pic:cNvPr id="301143623" name="image10.png" descr="A collage of graphs&#10;&#10;AI-generated content may be incorrect."/>
                    <pic:cNvPicPr/>
                  </pic:nvPicPr>
                  <pic:blipFill>
                    <a:blip r:embed="rId98"/>
                    <a:stretch/>
                  </pic:blipFill>
                  <pic:spPr bwMode="auto">
                    <a:xfrm>
                      <a:off x="0" y="0"/>
                      <a:ext cx="5838935" cy="4277043"/>
                    </a:xfrm>
                    <a:prstGeom prst="rect">
                      <a:avLst/>
                    </a:prstGeom>
                    <a:ln/>
                  </pic:spPr>
                </pic:pic>
              </a:graphicData>
            </a:graphic>
          </wp:inline>
        </w:drawing>
      </w:r>
      <w:r>
        <w:rPr>
          <w:rFonts w:eastAsia="Arial" w:cs="Arial"/>
          <w:i/>
          <w:iCs/>
          <w:sz w:val="22"/>
          <w:szCs w:val="22"/>
        </w:rPr>
        <w:t>Source: STECF EWG 25-09.</w:t>
      </w:r>
    </w:p>
    <w:p w14:paraId="4F450190" w14:textId="77777777" w:rsidR="00051F6A" w:rsidRDefault="00051F6A">
      <w:pPr>
        <w:rPr>
          <w:rFonts w:eastAsia="Arial" w:cs="Arial"/>
          <w:i/>
          <w:iCs/>
        </w:rPr>
      </w:pPr>
    </w:p>
    <w:p w14:paraId="2559DE8F" w14:textId="77777777" w:rsidR="00051F6A" w:rsidRDefault="00051F6A">
      <w:pPr>
        <w:rPr>
          <w:rFonts w:eastAsia="Arial" w:cs="Arial"/>
          <w:i/>
          <w:iCs/>
        </w:rPr>
      </w:pPr>
    </w:p>
    <w:p w14:paraId="03BBE759" w14:textId="77777777" w:rsidR="00051F6A" w:rsidRDefault="00051F6A">
      <w:pPr>
        <w:rPr>
          <w:rFonts w:eastAsia="Arial" w:cs="Arial"/>
          <w:i/>
          <w:iCs/>
        </w:rPr>
      </w:pPr>
    </w:p>
    <w:p w14:paraId="5AA6FB2D" w14:textId="77777777" w:rsidR="00051F6A" w:rsidRDefault="00051F6A">
      <w:pPr>
        <w:rPr>
          <w:rFonts w:eastAsia="Arial" w:cs="Arial"/>
          <w:i/>
          <w:iCs/>
        </w:rPr>
      </w:pPr>
    </w:p>
    <w:p w14:paraId="52FECFE1" w14:textId="77777777" w:rsidR="00051F6A" w:rsidRDefault="00051F6A">
      <w:pPr>
        <w:rPr>
          <w:rFonts w:eastAsia="Arial" w:cs="Arial"/>
          <w:i/>
          <w:iCs/>
        </w:rPr>
      </w:pPr>
    </w:p>
    <w:p w14:paraId="1479BF1C" w14:textId="77777777" w:rsidR="00051F6A" w:rsidRDefault="00051F6A">
      <w:pPr>
        <w:rPr>
          <w:rFonts w:eastAsia="Arial" w:cs="Arial"/>
          <w:i/>
          <w:iCs/>
        </w:rPr>
      </w:pPr>
    </w:p>
    <w:p w14:paraId="1DA55CE1" w14:textId="77777777" w:rsidR="00051F6A" w:rsidRDefault="00051F6A">
      <w:pPr>
        <w:rPr>
          <w:rFonts w:eastAsia="Arial" w:cs="Arial"/>
          <w:i/>
          <w:iCs/>
        </w:rPr>
      </w:pPr>
    </w:p>
    <w:p w14:paraId="6BE8F70E" w14:textId="77777777" w:rsidR="00051F6A" w:rsidRDefault="00051F6A">
      <w:pPr>
        <w:rPr>
          <w:rFonts w:eastAsia="Arial" w:cs="Arial"/>
          <w:i/>
          <w:iCs/>
        </w:rPr>
      </w:pPr>
    </w:p>
    <w:p w14:paraId="635AD3B0" w14:textId="77777777" w:rsidR="00051F6A" w:rsidRDefault="00051F6A">
      <w:pPr>
        <w:rPr>
          <w:rFonts w:eastAsia="Arial" w:cs="Arial"/>
          <w:i/>
          <w:iCs/>
        </w:rPr>
      </w:pPr>
    </w:p>
    <w:p w14:paraId="2E77EDAA" w14:textId="77777777" w:rsidR="00051F6A" w:rsidRDefault="0051186E">
      <w:pPr>
        <w:rPr>
          <w:rFonts w:eastAsia="Arial" w:cs="Arial"/>
        </w:rPr>
      </w:pPr>
      <w:r>
        <w:rPr>
          <w:rFonts w:eastAsia="Arial" w:cs="Arial"/>
          <w:b/>
          <w:bCs/>
          <w:sz w:val="22"/>
          <w:szCs w:val="22"/>
        </w:rPr>
        <w:lastRenderedPageBreak/>
        <w:t>Figure 2.3.1.2.</w:t>
      </w:r>
      <w:r>
        <w:rPr>
          <w:rFonts w:eastAsia="Arial" w:cs="Arial"/>
          <w:sz w:val="22"/>
          <w:szCs w:val="22"/>
        </w:rPr>
        <w:t xml:space="preserve"> Temporal variability in recruitment relative to spawning stock biomass (Rec/SSB) for deep-water rose shrimp in GSA1 (left panel) and GSA567 (right panel) estimated from the stock assessment model.</w:t>
      </w:r>
      <w:r>
        <w:rPr>
          <w:rFonts w:eastAsia="Arial" w:cs="Arial"/>
        </w:rPr>
        <w:t xml:space="preserve"> </w:t>
      </w:r>
    </w:p>
    <w:p w14:paraId="49E56DB8" w14:textId="77777777" w:rsidR="00051F6A" w:rsidRDefault="0051186E">
      <w:pPr>
        <w:jc w:val="left"/>
        <w:rPr>
          <w:rFonts w:eastAsia="Arial" w:cs="Arial"/>
        </w:rPr>
      </w:pPr>
      <w:r>
        <w:rPr>
          <w:rFonts w:eastAsia="Arial" w:cs="Arial"/>
          <w:noProof/>
          <w:lang w:val="it-IT" w:eastAsia="it-IT"/>
        </w:rPr>
        <w:drawing>
          <wp:inline distT="0" distB="0" distL="0" distR="0" wp14:anchorId="5EE47F66" wp14:editId="7EF8650F">
            <wp:extent cx="6119820" cy="1892300"/>
            <wp:effectExtent l="0" t="0" r="0" b="0"/>
            <wp:docPr id="40" name="image3.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858504850" name="image3.png" descr="A graph of a graph&#10;&#10;AI-generated content may be incorrect."/>
                    <pic:cNvPicPr/>
                  </pic:nvPicPr>
                  <pic:blipFill>
                    <a:blip r:embed="rId99"/>
                    <a:stretch/>
                  </pic:blipFill>
                  <pic:spPr bwMode="auto">
                    <a:xfrm>
                      <a:off x="0" y="0"/>
                      <a:ext cx="6119820" cy="1892300"/>
                    </a:xfrm>
                    <a:prstGeom prst="rect">
                      <a:avLst/>
                    </a:prstGeom>
                    <a:ln/>
                  </pic:spPr>
                </pic:pic>
              </a:graphicData>
            </a:graphic>
          </wp:inline>
        </w:drawing>
      </w:r>
    </w:p>
    <w:p w14:paraId="01AF1951" w14:textId="77777777" w:rsidR="00051F6A" w:rsidRDefault="0051186E">
      <w:pPr>
        <w:rPr>
          <w:rFonts w:eastAsia="Arial" w:cs="Arial"/>
          <w:i/>
          <w:iCs/>
          <w:sz w:val="22"/>
          <w:szCs w:val="22"/>
        </w:rPr>
      </w:pPr>
      <w:r>
        <w:rPr>
          <w:rFonts w:eastAsia="Arial" w:cs="Arial"/>
          <w:i/>
          <w:iCs/>
          <w:sz w:val="22"/>
          <w:szCs w:val="22"/>
        </w:rPr>
        <w:t>Source: own elaborations.</w:t>
      </w:r>
    </w:p>
    <w:p w14:paraId="356AFA5D" w14:textId="77777777" w:rsidR="00051F6A" w:rsidRDefault="00051F6A">
      <w:pPr>
        <w:rPr>
          <w:rFonts w:eastAsia="Arial" w:cs="Arial"/>
          <w:i/>
          <w:iCs/>
        </w:rPr>
      </w:pPr>
    </w:p>
    <w:p w14:paraId="641395A1" w14:textId="77777777" w:rsidR="00051F6A" w:rsidRDefault="0051186E">
      <w:pPr>
        <w:rPr>
          <w:rFonts w:eastAsia="Arial" w:cs="Arial"/>
          <w:sz w:val="22"/>
          <w:szCs w:val="22"/>
        </w:rPr>
      </w:pPr>
      <w:r>
        <w:rPr>
          <w:rFonts w:eastAsia="Arial" w:cs="Arial"/>
          <w:b/>
          <w:bCs/>
          <w:sz w:val="22"/>
          <w:szCs w:val="22"/>
        </w:rPr>
        <w:t>Figure 2.3.1.3.</w:t>
      </w:r>
      <w:r>
        <w:rPr>
          <w:rFonts w:eastAsia="Arial" w:cs="Arial"/>
          <w:sz w:val="22"/>
          <w:szCs w:val="22"/>
        </w:rPr>
        <w:t xml:space="preserve"> Overview of abundance indices and stock assessment results for red mullet in GSA7 from the STECF EWG 25-06 assessment. The left panels show survey abundance by age class, while the right panels present the assessment outputs, including trends in recruitment, spawning stock biomass (SSB), catch, and fishing mortality estimated by the a4a model.</w:t>
      </w:r>
    </w:p>
    <w:p w14:paraId="5E603C25" w14:textId="77777777" w:rsidR="00051F6A" w:rsidRDefault="0051186E">
      <w:pPr>
        <w:jc w:val="left"/>
        <w:rPr>
          <w:rFonts w:eastAsia="Arial" w:cs="Arial"/>
          <w:i/>
          <w:iCs/>
        </w:rPr>
      </w:pPr>
      <w:r>
        <w:rPr>
          <w:rFonts w:eastAsia="Arial" w:cs="Arial"/>
          <w:i/>
          <w:iCs/>
          <w:noProof/>
          <w:lang w:val="it-IT" w:eastAsia="it-IT"/>
        </w:rPr>
        <w:drawing>
          <wp:inline distT="0" distB="0" distL="0" distR="0" wp14:anchorId="1A49FE11" wp14:editId="23A49158">
            <wp:extent cx="6119820" cy="2997200"/>
            <wp:effectExtent l="0" t="0" r="0" b="0"/>
            <wp:docPr id="41" name="image18.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35800686" name="image18.png" descr="A screenshot of a graph&#10;&#10;AI-generated content may be incorrect."/>
                    <pic:cNvPicPr/>
                  </pic:nvPicPr>
                  <pic:blipFill>
                    <a:blip r:embed="rId100"/>
                    <a:stretch/>
                  </pic:blipFill>
                  <pic:spPr bwMode="auto">
                    <a:xfrm>
                      <a:off x="0" y="0"/>
                      <a:ext cx="6119820" cy="2997200"/>
                    </a:xfrm>
                    <a:prstGeom prst="rect">
                      <a:avLst/>
                    </a:prstGeom>
                    <a:ln/>
                  </pic:spPr>
                </pic:pic>
              </a:graphicData>
            </a:graphic>
          </wp:inline>
        </w:drawing>
      </w:r>
      <w:r>
        <w:rPr>
          <w:rFonts w:eastAsia="Arial" w:cs="Arial"/>
          <w:i/>
          <w:iCs/>
          <w:sz w:val="22"/>
          <w:szCs w:val="22"/>
        </w:rPr>
        <w:t>Source: STECF EWG 25-09.</w:t>
      </w:r>
    </w:p>
    <w:p w14:paraId="2CF03E8B" w14:textId="77777777" w:rsidR="00051F6A" w:rsidRDefault="00051F6A">
      <w:pPr>
        <w:rPr>
          <w:rFonts w:eastAsia="Arial" w:cs="Arial"/>
          <w:i/>
          <w:iCs/>
        </w:rPr>
      </w:pPr>
    </w:p>
    <w:p w14:paraId="179C31F1" w14:textId="77777777" w:rsidR="00051F6A" w:rsidRDefault="00051F6A">
      <w:pPr>
        <w:rPr>
          <w:rFonts w:eastAsia="Arial" w:cs="Arial"/>
          <w:i/>
          <w:iCs/>
        </w:rPr>
      </w:pPr>
    </w:p>
    <w:p w14:paraId="5E349D0D" w14:textId="77777777" w:rsidR="00051F6A" w:rsidRDefault="00051F6A">
      <w:pPr>
        <w:rPr>
          <w:rFonts w:eastAsia="Arial" w:cs="Arial"/>
          <w:i/>
          <w:iCs/>
        </w:rPr>
      </w:pPr>
    </w:p>
    <w:p w14:paraId="2379E5E6" w14:textId="77777777" w:rsidR="00051F6A" w:rsidRDefault="00051F6A">
      <w:pPr>
        <w:rPr>
          <w:rFonts w:eastAsia="Arial" w:cs="Arial"/>
          <w:i/>
          <w:iCs/>
        </w:rPr>
      </w:pPr>
    </w:p>
    <w:p w14:paraId="16756ACB" w14:textId="77777777" w:rsidR="00051F6A" w:rsidRDefault="00051F6A">
      <w:pPr>
        <w:rPr>
          <w:rFonts w:eastAsia="Arial" w:cs="Arial"/>
          <w:i/>
          <w:iCs/>
        </w:rPr>
      </w:pPr>
    </w:p>
    <w:p w14:paraId="318EB71A" w14:textId="77777777" w:rsidR="00051F6A" w:rsidRDefault="00051F6A">
      <w:pPr>
        <w:rPr>
          <w:rFonts w:eastAsia="Arial" w:cs="Arial"/>
          <w:i/>
          <w:iCs/>
        </w:rPr>
      </w:pPr>
    </w:p>
    <w:p w14:paraId="4B13339E" w14:textId="77777777" w:rsidR="00051F6A" w:rsidRDefault="00051F6A">
      <w:pPr>
        <w:rPr>
          <w:rFonts w:eastAsia="Arial" w:cs="Arial"/>
          <w:i/>
          <w:iCs/>
        </w:rPr>
      </w:pPr>
    </w:p>
    <w:p w14:paraId="3AAFFFB4" w14:textId="77777777" w:rsidR="00051F6A" w:rsidRDefault="00051F6A">
      <w:pPr>
        <w:rPr>
          <w:rFonts w:eastAsia="Arial" w:cs="Arial"/>
          <w:i/>
          <w:iCs/>
        </w:rPr>
      </w:pPr>
    </w:p>
    <w:p w14:paraId="0CF164ED" w14:textId="77777777" w:rsidR="00051F6A" w:rsidRDefault="00051F6A">
      <w:pPr>
        <w:rPr>
          <w:rFonts w:eastAsia="Arial" w:cs="Arial"/>
          <w:i/>
          <w:iCs/>
        </w:rPr>
      </w:pPr>
    </w:p>
    <w:p w14:paraId="23B984FB" w14:textId="77777777" w:rsidR="00051F6A" w:rsidRDefault="0051186E">
      <w:pPr>
        <w:rPr>
          <w:rFonts w:eastAsia="Arial" w:cs="Arial"/>
          <w:sz w:val="22"/>
          <w:szCs w:val="22"/>
        </w:rPr>
      </w:pPr>
      <w:r>
        <w:rPr>
          <w:rFonts w:eastAsia="Arial" w:cs="Arial"/>
          <w:b/>
          <w:bCs/>
          <w:sz w:val="22"/>
          <w:szCs w:val="22"/>
        </w:rPr>
        <w:lastRenderedPageBreak/>
        <w:t>Figure 2.3.1.4.</w:t>
      </w:r>
      <w:r>
        <w:rPr>
          <w:rFonts w:eastAsia="Arial" w:cs="Arial"/>
          <w:sz w:val="22"/>
          <w:szCs w:val="22"/>
        </w:rPr>
        <w:t xml:space="preserve"> Temporal variability results for the MUT7. Top left: time series of recruitment (age 0, in millions of individuals). Top right: spawning stock biomass (SSB, in tonnes). Bottom left: SSB–recruitment relationship. Bottom right: recruitment per unit SSB (Rec/SSB).</w:t>
      </w:r>
    </w:p>
    <w:p w14:paraId="1F2F6375" w14:textId="77777777" w:rsidR="00051F6A" w:rsidRDefault="0051186E">
      <w:pPr>
        <w:rPr>
          <w:rFonts w:eastAsia="Arial" w:cs="Arial"/>
          <w:i/>
          <w:iCs/>
        </w:rPr>
      </w:pPr>
      <w:r>
        <w:rPr>
          <w:rFonts w:eastAsia="Arial" w:cs="Arial"/>
          <w:noProof/>
          <w:sz w:val="22"/>
          <w:szCs w:val="22"/>
          <w:lang w:val="it-IT" w:eastAsia="it-IT"/>
        </w:rPr>
        <w:drawing>
          <wp:inline distT="0" distB="0" distL="0" distR="0" wp14:anchorId="7B689529" wp14:editId="762F4EEF">
            <wp:extent cx="6124575" cy="3764074"/>
            <wp:effectExtent l="0" t="0" r="0" b="0"/>
            <wp:docPr id="42" name="image2.png" descr="A graph of a growing trend&#10;&#10;AI-generated content may be incorrect."/>
            <wp:cNvGraphicFramePr/>
            <a:graphic xmlns:a="http://schemas.openxmlformats.org/drawingml/2006/main">
              <a:graphicData uri="http://schemas.openxmlformats.org/drawingml/2006/picture">
                <pic:pic xmlns:pic="http://schemas.openxmlformats.org/drawingml/2006/picture">
                  <pic:nvPicPr>
                    <pic:cNvPr id="1085151047" name="image2.png" descr="A graph of a growing trend&#10;&#10;AI-generated content may be incorrect."/>
                    <pic:cNvPicPr/>
                  </pic:nvPicPr>
                  <pic:blipFill>
                    <a:blip r:embed="rId101"/>
                    <a:stretch/>
                  </pic:blipFill>
                  <pic:spPr bwMode="auto">
                    <a:xfrm>
                      <a:off x="0" y="0"/>
                      <a:ext cx="6124575" cy="3764074"/>
                    </a:xfrm>
                    <a:prstGeom prst="rect">
                      <a:avLst/>
                    </a:prstGeom>
                    <a:ln/>
                  </pic:spPr>
                </pic:pic>
              </a:graphicData>
            </a:graphic>
          </wp:inline>
        </w:drawing>
      </w:r>
      <w:r>
        <w:rPr>
          <w:rFonts w:eastAsia="Arial" w:cs="Arial"/>
          <w:i/>
          <w:iCs/>
          <w:sz w:val="22"/>
          <w:szCs w:val="22"/>
        </w:rPr>
        <w:t>Source: own elaborations.</w:t>
      </w:r>
    </w:p>
    <w:p w14:paraId="780743E9" w14:textId="77777777" w:rsidR="00051F6A" w:rsidRDefault="00051F6A">
      <w:pPr>
        <w:pBdr>
          <w:top w:val="none" w:sz="0" w:space="0" w:color="000000"/>
          <w:left w:val="none" w:sz="0" w:space="0" w:color="000000"/>
          <w:bottom w:val="none" w:sz="0" w:space="0" w:color="000000"/>
          <w:right w:val="none" w:sz="0" w:space="0" w:color="000000"/>
          <w:between w:val="none" w:sz="0" w:space="0" w:color="000000"/>
        </w:pBdr>
        <w:rPr>
          <w:rFonts w:eastAsia="Arial" w:cs="Arial"/>
          <w:b/>
          <w:bCs/>
        </w:rPr>
      </w:pPr>
    </w:p>
    <w:p w14:paraId="49C53BA1" w14:textId="77777777" w:rsidR="00051F6A" w:rsidRDefault="0051186E">
      <w:pPr>
        <w:spacing w:after="0"/>
        <w:ind w:left="720"/>
        <w:rPr>
          <w:rFonts w:eastAsia="Arial" w:cs="Arial"/>
          <w:b/>
          <w:bCs/>
        </w:rPr>
      </w:pPr>
      <w:r>
        <w:rPr>
          <w:rFonts w:eastAsia="Arial" w:cs="Arial"/>
          <w:b/>
          <w:bCs/>
        </w:rPr>
        <w:t>2.3.2 Environmental variables</w:t>
      </w:r>
    </w:p>
    <w:p w14:paraId="2E8D5E3D" w14:textId="77777777" w:rsidR="00051F6A" w:rsidRDefault="00051F6A">
      <w:pPr>
        <w:spacing w:after="0"/>
        <w:rPr>
          <w:rFonts w:eastAsia="Arial" w:cs="Arial"/>
        </w:rPr>
      </w:pPr>
    </w:p>
    <w:p w14:paraId="00652055" w14:textId="77777777" w:rsidR="00051F6A" w:rsidRDefault="0051186E">
      <w:pPr>
        <w:pBdr>
          <w:top w:val="none" w:sz="0" w:space="0" w:color="000000"/>
          <w:left w:val="none" w:sz="0" w:space="0" w:color="000000"/>
          <w:bottom w:val="none" w:sz="0" w:space="0" w:color="000000"/>
          <w:right w:val="none" w:sz="0" w:space="0" w:color="000000"/>
          <w:between w:val="none" w:sz="0" w:space="0" w:color="000000"/>
        </w:pBdr>
        <w:rPr>
          <w:rFonts w:eastAsia="Arial" w:cs="Arial"/>
          <w:color w:val="000000"/>
        </w:rPr>
      </w:pPr>
      <w:r>
        <w:rPr>
          <w:rFonts w:eastAsia="Arial" w:cs="Arial"/>
          <w:color w:val="000000"/>
        </w:rPr>
        <w:t>This section examines the correlation between key environmental drivers and stock productivity indicators (Rec, SSB, and Rec/SSB) to identify the main environmental factors influencing stock dynamics. Selected variables were chosen based on a preliminary literature review and include the North Atlantic Oscillation (NAO), Western Mediterranean Oscillation Index (WeMOI), sea surface temperature (SST), SST anomalies, and bottom temperature (BT).</w:t>
      </w:r>
    </w:p>
    <w:p w14:paraId="42960C02" w14:textId="77777777" w:rsidR="00051F6A" w:rsidRDefault="0051186E">
      <w:pPr>
        <w:pBdr>
          <w:top w:val="none" w:sz="0" w:space="0" w:color="000000"/>
          <w:left w:val="none" w:sz="0" w:space="0" w:color="000000"/>
          <w:bottom w:val="none" w:sz="0" w:space="0" w:color="000000"/>
          <w:right w:val="none" w:sz="0" w:space="0" w:color="000000"/>
          <w:between w:val="none" w:sz="0" w:space="0" w:color="000000"/>
        </w:pBdr>
        <w:rPr>
          <w:rFonts w:eastAsia="Arial" w:cs="Arial"/>
        </w:rPr>
      </w:pPr>
      <w:r>
        <w:rPr>
          <w:rFonts w:eastAsia="Arial" w:cs="Arial"/>
          <w:color w:val="000000"/>
        </w:rPr>
        <w:t>NAO and WeMOI indices were obtained from the NOAA Climate Prediction Center (CPC) and the University of Barcelona (UB) WeMO index dataset (Martin-Vide and López-Bustins, 2006), respectively, while SST and BT were derived from Copernicus Marine Service reanalysis data covering 1994–2024. Environmental variables were spatially and depth-aggregated according to stock distribution and bathymetric ranges (0–200 m in GSA 7 for MUT</w:t>
      </w:r>
      <w:r>
        <w:rPr>
          <w:rFonts w:eastAsia="Arial" w:cs="Arial"/>
        </w:rPr>
        <w:t xml:space="preserve"> and</w:t>
      </w:r>
      <w:r>
        <w:rPr>
          <w:rFonts w:eastAsia="Arial" w:cs="Arial"/>
          <w:color w:val="000000"/>
        </w:rPr>
        <w:t xml:space="preserve"> 100–600 m in GSA 1 and GSAs 5, 6</w:t>
      </w:r>
      <w:r>
        <w:rPr>
          <w:rFonts w:eastAsia="Arial" w:cs="Arial"/>
        </w:rPr>
        <w:t xml:space="preserve">, </w:t>
      </w:r>
      <w:r>
        <w:rPr>
          <w:rFonts w:eastAsia="Arial" w:cs="Arial"/>
          <w:color w:val="000000"/>
        </w:rPr>
        <w:t>7 for DPS).</w:t>
      </w:r>
    </w:p>
    <w:p w14:paraId="11578C3C" w14:textId="77777777" w:rsidR="00051F6A" w:rsidRDefault="0051186E">
      <w:pPr>
        <w:pBdr>
          <w:top w:val="none" w:sz="0" w:space="0" w:color="000000"/>
          <w:left w:val="none" w:sz="0" w:space="0" w:color="000000"/>
          <w:bottom w:val="none" w:sz="0" w:space="0" w:color="000000"/>
          <w:right w:val="none" w:sz="0" w:space="0" w:color="000000"/>
          <w:between w:val="none" w:sz="0" w:space="0" w:color="000000"/>
        </w:pBdr>
        <w:rPr>
          <w:rFonts w:eastAsia="Arial" w:cs="Arial"/>
          <w:u w:val="single"/>
        </w:rPr>
      </w:pPr>
      <w:r>
        <w:rPr>
          <w:rFonts w:eastAsia="Arial" w:cs="Arial"/>
          <w:u w:val="single"/>
        </w:rPr>
        <w:t>Relationship between environmental drivers and stock outputs for DPS 1, DPS 5, 6,7, and MUT7</w:t>
      </w:r>
    </w:p>
    <w:p w14:paraId="66ABA40C" w14:textId="77777777" w:rsidR="00051F6A" w:rsidRDefault="0051186E">
      <w:pPr>
        <w:rPr>
          <w:rFonts w:eastAsia="Arial" w:cs="Arial"/>
        </w:rPr>
      </w:pPr>
      <w:r>
        <w:rPr>
          <w:rFonts w:eastAsia="Arial" w:cs="Arial"/>
        </w:rPr>
        <w:t>Overall, bottom temperature (BT) showed the strongest and most consistent correlation with stock productivity indicato</w:t>
      </w:r>
      <w:r>
        <w:rPr>
          <w:rFonts w:eastAsia="Arial" w:cs="Arial"/>
          <w:highlight w:val="white"/>
        </w:rPr>
        <w:t>rs (recruitment and SSB) (Figure 2.3.2.1), outperform</w:t>
      </w:r>
      <w:r>
        <w:rPr>
          <w:rFonts w:eastAsia="Arial" w:cs="Arial"/>
        </w:rPr>
        <w:t>ing the other environmental variables tested. The recruit-per-spawner ratio was also positively correlated with bottom temperature for DPS567, while it was negatively correlated for MUT7.</w:t>
      </w:r>
    </w:p>
    <w:p w14:paraId="61C160C9" w14:textId="77777777" w:rsidR="00051F6A" w:rsidRDefault="00051F6A">
      <w:pPr>
        <w:rPr>
          <w:rFonts w:eastAsia="Arial" w:cs="Arial"/>
        </w:rPr>
      </w:pPr>
    </w:p>
    <w:p w14:paraId="52AAE598" w14:textId="77777777" w:rsidR="00051F6A" w:rsidRDefault="0051186E">
      <w:pPr>
        <w:rPr>
          <w:rFonts w:eastAsia="Arial" w:cs="Arial"/>
          <w:sz w:val="22"/>
          <w:szCs w:val="22"/>
        </w:rPr>
      </w:pPr>
      <w:r>
        <w:rPr>
          <w:rFonts w:eastAsia="Arial" w:cs="Arial"/>
          <w:b/>
          <w:bCs/>
          <w:sz w:val="22"/>
          <w:szCs w:val="22"/>
        </w:rPr>
        <w:lastRenderedPageBreak/>
        <w:t>Figure 2.3.2.1.</w:t>
      </w:r>
      <w:r>
        <w:rPr>
          <w:rFonts w:eastAsia="Arial" w:cs="Arial"/>
          <w:sz w:val="22"/>
          <w:szCs w:val="22"/>
        </w:rPr>
        <w:t xml:space="preserve"> Correlation matrix between environmental variables and stock outputs. </w:t>
      </w:r>
      <w:r>
        <w:rPr>
          <w:rFonts w:eastAsia="Arial" w:cs="Arial"/>
          <w:color w:val="000000"/>
          <w:sz w:val="22"/>
          <w:szCs w:val="22"/>
        </w:rPr>
        <w:t>Frequency distributions are shown on the diagonal, pairwise relationships in the lower panels, and Pearson correlation coefficients in the upper panels. Significant correlations are marked with asterisks (* p &lt; 0.05, ** p &lt; 0.01, *** p &lt; 0.001)</w:t>
      </w:r>
      <w:r>
        <w:rPr>
          <w:rFonts w:eastAsia="Arial" w:cs="Arial"/>
          <w:sz w:val="22"/>
          <w:szCs w:val="22"/>
        </w:rPr>
        <w:t>. REC = recruitment; SSB= Spawning Stock Biomass; REC_SSB = recruitment per SSB; index= MEDITS abundance index (n/km</w:t>
      </w:r>
      <w:r>
        <w:rPr>
          <w:rFonts w:eastAsia="Arial" w:cs="Arial"/>
          <w:color w:val="000000"/>
          <w:sz w:val="22"/>
          <w:szCs w:val="22"/>
          <w:vertAlign w:val="superscript"/>
        </w:rPr>
        <w:t>2</w:t>
      </w:r>
      <w:r>
        <w:rPr>
          <w:rFonts w:eastAsia="Arial" w:cs="Arial"/>
          <w:sz w:val="22"/>
          <w:szCs w:val="22"/>
        </w:rPr>
        <w:t>); BT_avg = average bottom temperature in the whole area (</w:t>
      </w:r>
      <w:r>
        <w:rPr>
          <w:rFonts w:eastAsia="Arial" w:cs="Arial"/>
          <w:color w:val="000000"/>
          <w:sz w:val="22"/>
          <w:szCs w:val="22"/>
        </w:rPr>
        <w:t>C°</w:t>
      </w:r>
      <w:r>
        <w:rPr>
          <w:rFonts w:eastAsia="Arial" w:cs="Arial"/>
          <w:sz w:val="22"/>
          <w:szCs w:val="22"/>
        </w:rPr>
        <w:t>), BT_DPS_GSA1 = bottom temperature in GSA 1(</w:t>
      </w:r>
      <w:r>
        <w:rPr>
          <w:rFonts w:eastAsia="Arial" w:cs="Arial"/>
          <w:color w:val="000000"/>
          <w:sz w:val="22"/>
          <w:szCs w:val="22"/>
        </w:rPr>
        <w:t>C°</w:t>
      </w:r>
      <w:r>
        <w:rPr>
          <w:rFonts w:eastAsia="Arial" w:cs="Arial"/>
          <w:sz w:val="22"/>
          <w:szCs w:val="22"/>
        </w:rPr>
        <w:t>); BT_DPS_GSA567 = bottom temperature in GSA 5, 6 and 7(</w:t>
      </w:r>
      <w:r>
        <w:rPr>
          <w:rFonts w:eastAsia="Arial" w:cs="Arial"/>
          <w:color w:val="000000"/>
          <w:sz w:val="22"/>
          <w:szCs w:val="22"/>
        </w:rPr>
        <w:t>C°</w:t>
      </w:r>
      <w:r>
        <w:rPr>
          <w:rFonts w:eastAsia="Arial" w:cs="Arial"/>
          <w:sz w:val="22"/>
          <w:szCs w:val="22"/>
        </w:rPr>
        <w:t>), BT_MUT7 = bottom temperature in GSA 7.</w:t>
      </w:r>
    </w:p>
    <w:p w14:paraId="32F98F06" w14:textId="77777777" w:rsidR="00051F6A" w:rsidRDefault="0051186E">
      <w:pPr>
        <w:rPr>
          <w:rFonts w:eastAsia="Arial" w:cs="Arial"/>
        </w:rPr>
      </w:pPr>
      <w:r>
        <w:rPr>
          <w:rFonts w:eastAsia="Arial" w:cs="Arial"/>
          <w:noProof/>
          <w:lang w:val="it-IT" w:eastAsia="it-IT"/>
        </w:rPr>
        <w:drawing>
          <wp:inline distT="0" distB="0" distL="0" distR="0" wp14:anchorId="0FF42F92" wp14:editId="25D1BA8C">
            <wp:extent cx="6124575" cy="4076700"/>
            <wp:effectExtent l="0" t="0" r="0" b="0"/>
            <wp:docPr id="43" name="image15.png" descr="A graph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961949134" name="image15.png" descr="A graph with numbers and lines&#10;&#10;AI-generated content may be incorrect."/>
                    <pic:cNvPicPr/>
                  </pic:nvPicPr>
                  <pic:blipFill>
                    <a:blip r:embed="rId102"/>
                    <a:stretch/>
                  </pic:blipFill>
                  <pic:spPr bwMode="auto">
                    <a:xfrm>
                      <a:off x="0" y="0"/>
                      <a:ext cx="6124575" cy="4076699"/>
                    </a:xfrm>
                    <a:prstGeom prst="rect">
                      <a:avLst/>
                    </a:prstGeom>
                    <a:ln/>
                  </pic:spPr>
                </pic:pic>
              </a:graphicData>
            </a:graphic>
          </wp:inline>
        </w:drawing>
      </w:r>
    </w:p>
    <w:p w14:paraId="2AF09A5F" w14:textId="77777777" w:rsidR="00051F6A" w:rsidRDefault="0051186E">
      <w:pPr>
        <w:rPr>
          <w:rFonts w:eastAsia="Arial" w:cs="Arial"/>
          <w:i/>
          <w:iCs/>
          <w:sz w:val="22"/>
          <w:szCs w:val="22"/>
        </w:rPr>
      </w:pPr>
      <w:r>
        <w:rPr>
          <w:rFonts w:eastAsia="Arial" w:cs="Arial"/>
          <w:i/>
          <w:iCs/>
          <w:sz w:val="22"/>
          <w:szCs w:val="22"/>
        </w:rPr>
        <w:t>Source: own elaborations.</w:t>
      </w:r>
    </w:p>
    <w:p w14:paraId="6B5EEE89" w14:textId="77777777" w:rsidR="00051F6A" w:rsidRDefault="0051186E">
      <w:pPr>
        <w:rPr>
          <w:rFonts w:eastAsia="Arial" w:cs="Arial"/>
          <w:u w:val="single"/>
        </w:rPr>
      </w:pPr>
      <w:r>
        <w:rPr>
          <w:rFonts w:eastAsia="Arial" w:cs="Arial"/>
          <w:u w:val="single"/>
        </w:rPr>
        <w:t>Neighbouring stocks and shared environmental responses</w:t>
      </w:r>
    </w:p>
    <w:p w14:paraId="33F1F2EC" w14:textId="77777777" w:rsidR="00051F6A" w:rsidRDefault="0051186E">
      <w:pPr>
        <w:rPr>
          <w:rFonts w:eastAsia="Arial" w:cs="Arial"/>
        </w:rPr>
      </w:pPr>
      <w:r>
        <w:rPr>
          <w:rFonts w:eastAsia="Arial" w:cs="Arial"/>
        </w:rPr>
        <w:t xml:space="preserve">An additional analysis was performed, including neighbouring GSAs and stocks, to assess potential shared environmental forcing. This allowed evaluation of consistency in recruitment and SSB patterns across adjacent areas, similarity in stock responses under comparable environmental conditions, and spatial coherence of bottom temperature effects. </w:t>
      </w:r>
    </w:p>
    <w:p w14:paraId="64010E3D" w14:textId="77777777" w:rsidR="00051F6A" w:rsidRDefault="0051186E">
      <w:pPr>
        <w:rPr>
          <w:rFonts w:eastAsia="Arial" w:cs="Arial"/>
        </w:rPr>
      </w:pPr>
      <w:r>
        <w:rPr>
          <w:rFonts w:eastAsia="Arial" w:cs="Arial"/>
        </w:rPr>
        <w:t>DPS in GSA 1 and DPS in GSA 5,6 and 7 resulted strongly correlated, unlike DPS in GSAs 8,9,10,11 indicating that they are experiencing the same response to environmental changes regarding to stock dynamic, or potentially a migratory process affecting the recruits and/or spawners among GSAs in EMU1 only. MUT in GSA 7 is strongly correlated with MUT in GSA 6 but not with MUT in GSAs 9 and 1, which could be explained by less connectivity among GSAs 7, 6 and 1, 9 or different responses to environmental drivers.</w:t>
      </w:r>
    </w:p>
    <w:p w14:paraId="178C3771" w14:textId="77777777" w:rsidR="00051F6A" w:rsidRDefault="00051F6A">
      <w:pPr>
        <w:rPr>
          <w:rFonts w:eastAsia="Arial" w:cs="Arial"/>
        </w:rPr>
      </w:pPr>
    </w:p>
    <w:p w14:paraId="7937B87F" w14:textId="77777777" w:rsidR="00051F6A" w:rsidRDefault="00051F6A">
      <w:pPr>
        <w:rPr>
          <w:rFonts w:eastAsia="Arial" w:cs="Arial"/>
        </w:rPr>
      </w:pPr>
    </w:p>
    <w:p w14:paraId="69ADE728" w14:textId="77777777" w:rsidR="00051F6A" w:rsidRDefault="00051F6A">
      <w:pPr>
        <w:rPr>
          <w:rFonts w:eastAsia="Arial" w:cs="Arial"/>
        </w:rPr>
      </w:pPr>
    </w:p>
    <w:p w14:paraId="4F89CFA8" w14:textId="77777777" w:rsidR="00051F6A" w:rsidRDefault="00051F6A">
      <w:pPr>
        <w:rPr>
          <w:rFonts w:eastAsia="Arial" w:cs="Arial"/>
        </w:rPr>
      </w:pPr>
    </w:p>
    <w:p w14:paraId="74F04FF9" w14:textId="77777777" w:rsidR="00051F6A" w:rsidRDefault="00051F6A">
      <w:pPr>
        <w:rPr>
          <w:rFonts w:eastAsia="Arial" w:cs="Arial"/>
        </w:rPr>
      </w:pPr>
    </w:p>
    <w:p w14:paraId="4238EB88" w14:textId="77777777" w:rsidR="00051F6A" w:rsidRDefault="0051186E">
      <w:pPr>
        <w:rPr>
          <w:rFonts w:eastAsia="Arial" w:cs="Arial"/>
          <w:sz w:val="22"/>
          <w:szCs w:val="22"/>
        </w:rPr>
      </w:pPr>
      <w:r>
        <w:rPr>
          <w:rFonts w:eastAsia="Arial" w:cs="Arial"/>
          <w:b/>
          <w:bCs/>
          <w:sz w:val="22"/>
          <w:szCs w:val="22"/>
        </w:rPr>
        <w:lastRenderedPageBreak/>
        <w:t>Figure 2.3.2.2.</w:t>
      </w:r>
      <w:r>
        <w:rPr>
          <w:rFonts w:eastAsia="Arial" w:cs="Arial"/>
          <w:sz w:val="22"/>
          <w:szCs w:val="22"/>
        </w:rPr>
        <w:t xml:space="preserve"> Correlation matrix including neighbouring stocks and environmental variables. </w:t>
      </w:r>
      <w:r>
        <w:rPr>
          <w:rFonts w:eastAsia="Arial" w:cs="Arial"/>
          <w:color w:val="000000"/>
          <w:sz w:val="22"/>
          <w:szCs w:val="22"/>
        </w:rPr>
        <w:t>Frequency distributions are shown on the diagonal, pairwise relationships in the lower panels, and Pearson correlation coefficients in the upper panels. Significant correlations are marked with asterisks (* p &lt; 0.05, ** p &lt; 0.01, *** p &lt; 0.001)</w:t>
      </w:r>
      <w:r>
        <w:rPr>
          <w:rFonts w:eastAsia="Arial" w:cs="Arial"/>
          <w:sz w:val="22"/>
          <w:szCs w:val="22"/>
        </w:rPr>
        <w:t>. REC = recruitment; SSB= Spawning Stock Biomass; BT_avg = average bottom temperature in the whole area (</w:t>
      </w:r>
      <w:r>
        <w:rPr>
          <w:rFonts w:eastAsia="Arial" w:cs="Arial"/>
          <w:color w:val="000000"/>
          <w:sz w:val="22"/>
          <w:szCs w:val="22"/>
        </w:rPr>
        <w:t>C°</w:t>
      </w:r>
      <w:r>
        <w:rPr>
          <w:rFonts w:eastAsia="Arial" w:cs="Arial"/>
          <w:sz w:val="22"/>
          <w:szCs w:val="22"/>
        </w:rPr>
        <w:t>).</w:t>
      </w:r>
    </w:p>
    <w:p w14:paraId="1CB0A5C9" w14:textId="77777777" w:rsidR="00051F6A" w:rsidRDefault="0051186E">
      <w:pPr>
        <w:rPr>
          <w:rFonts w:eastAsia="Arial" w:cs="Arial"/>
        </w:rPr>
      </w:pPr>
      <w:r>
        <w:rPr>
          <w:rFonts w:eastAsia="Arial" w:cs="Arial"/>
        </w:rPr>
        <w:t xml:space="preserve"> </w:t>
      </w:r>
      <w:r>
        <w:rPr>
          <w:rFonts w:eastAsia="Arial" w:cs="Arial"/>
          <w:noProof/>
          <w:lang w:val="it-IT" w:eastAsia="it-IT"/>
        </w:rPr>
        <w:drawing>
          <wp:inline distT="0" distB="0" distL="0" distR="0" wp14:anchorId="79EE63C6" wp14:editId="497697BE">
            <wp:extent cx="6124575" cy="4371975"/>
            <wp:effectExtent l="0" t="0" r="0" b="0"/>
            <wp:docPr id="44" name="image14.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345759586" name="image14.png" descr="A graph of a graph&#10;&#10;AI-generated content may be incorrect."/>
                    <pic:cNvPicPr/>
                  </pic:nvPicPr>
                  <pic:blipFill>
                    <a:blip r:embed="rId103"/>
                    <a:stretch/>
                  </pic:blipFill>
                  <pic:spPr bwMode="auto">
                    <a:xfrm>
                      <a:off x="0" y="0"/>
                      <a:ext cx="6124575" cy="4371975"/>
                    </a:xfrm>
                    <a:prstGeom prst="rect">
                      <a:avLst/>
                    </a:prstGeom>
                    <a:ln/>
                  </pic:spPr>
                </pic:pic>
              </a:graphicData>
            </a:graphic>
          </wp:inline>
        </w:drawing>
      </w:r>
    </w:p>
    <w:p w14:paraId="64BADE80" w14:textId="77777777" w:rsidR="00051F6A" w:rsidRDefault="0051186E">
      <w:pPr>
        <w:rPr>
          <w:rFonts w:eastAsia="Arial" w:cs="Arial"/>
          <w:i/>
          <w:iCs/>
          <w:sz w:val="22"/>
          <w:szCs w:val="22"/>
        </w:rPr>
      </w:pPr>
      <w:r>
        <w:rPr>
          <w:rFonts w:eastAsia="Arial" w:cs="Arial"/>
          <w:i/>
          <w:iCs/>
          <w:sz w:val="22"/>
          <w:szCs w:val="22"/>
        </w:rPr>
        <w:t>Source: own elaborations.</w:t>
      </w:r>
    </w:p>
    <w:p w14:paraId="6FF6B60E" w14:textId="77777777" w:rsidR="00051F6A" w:rsidRDefault="00051F6A">
      <w:pPr>
        <w:rPr>
          <w:rFonts w:eastAsia="Arial" w:cs="Arial"/>
        </w:rPr>
      </w:pPr>
    </w:p>
    <w:p w14:paraId="66B323F4" w14:textId="77777777" w:rsidR="00051F6A" w:rsidRDefault="0051186E">
      <w:pPr>
        <w:rPr>
          <w:rFonts w:eastAsia="Arial" w:cs="Arial"/>
        </w:rPr>
      </w:pPr>
      <w:r>
        <w:rPr>
          <w:rFonts w:eastAsia="Arial" w:cs="Arial"/>
        </w:rPr>
        <w:t>Previous studies have described an inverse relationship between Deep-water rose shrimp (DPS) and Norway lobster (NEP) in GSA 6 (Mingote et al., 2024, González-Andrés C., et al., 2025; Mingote et al., 2026 (preprint); ICATMAR 25-12). Based on this evidence, NEP stocks from the western area were further analysed to examine their specific environmental correlates (depth-aggregated to 300-700 m to match stock distribution). The correlation matrix shows a significant negative correlation between bottom temperature and most of the different stocks assessed from the western area.</w:t>
      </w:r>
    </w:p>
    <w:p w14:paraId="01774500" w14:textId="77777777" w:rsidR="00051F6A" w:rsidRDefault="00051F6A">
      <w:pPr>
        <w:rPr>
          <w:rFonts w:eastAsia="Arial" w:cs="Arial"/>
        </w:rPr>
      </w:pPr>
    </w:p>
    <w:p w14:paraId="579EC00E" w14:textId="77777777" w:rsidR="00051F6A" w:rsidRDefault="00051F6A">
      <w:pPr>
        <w:rPr>
          <w:rFonts w:eastAsia="Arial" w:cs="Arial"/>
        </w:rPr>
      </w:pPr>
    </w:p>
    <w:p w14:paraId="003AB5A1" w14:textId="77777777" w:rsidR="00051F6A" w:rsidRDefault="00051F6A">
      <w:pPr>
        <w:rPr>
          <w:rFonts w:eastAsia="Arial" w:cs="Arial"/>
        </w:rPr>
      </w:pPr>
    </w:p>
    <w:p w14:paraId="67568693" w14:textId="77777777" w:rsidR="00051F6A" w:rsidRDefault="00051F6A">
      <w:pPr>
        <w:rPr>
          <w:rFonts w:eastAsia="Arial" w:cs="Arial"/>
        </w:rPr>
      </w:pPr>
    </w:p>
    <w:p w14:paraId="7D75B23B" w14:textId="77777777" w:rsidR="00051F6A" w:rsidRDefault="00051F6A">
      <w:pPr>
        <w:rPr>
          <w:rFonts w:eastAsia="Arial" w:cs="Arial"/>
        </w:rPr>
      </w:pPr>
    </w:p>
    <w:p w14:paraId="27438130" w14:textId="77777777" w:rsidR="00051F6A" w:rsidRDefault="00051F6A">
      <w:pPr>
        <w:rPr>
          <w:rFonts w:eastAsia="Arial" w:cs="Arial"/>
        </w:rPr>
      </w:pPr>
    </w:p>
    <w:p w14:paraId="63BFDCBC" w14:textId="77777777" w:rsidR="00051F6A" w:rsidRDefault="00051F6A">
      <w:pPr>
        <w:rPr>
          <w:rFonts w:eastAsia="Arial" w:cs="Arial"/>
        </w:rPr>
      </w:pPr>
    </w:p>
    <w:p w14:paraId="52841161" w14:textId="77777777" w:rsidR="00051F6A" w:rsidRDefault="0051186E">
      <w:pPr>
        <w:rPr>
          <w:rFonts w:eastAsia="Arial" w:cs="Arial"/>
          <w:sz w:val="22"/>
          <w:szCs w:val="22"/>
        </w:rPr>
      </w:pPr>
      <w:r>
        <w:rPr>
          <w:rFonts w:eastAsia="Arial" w:cs="Arial"/>
          <w:b/>
          <w:bCs/>
          <w:sz w:val="22"/>
          <w:szCs w:val="22"/>
        </w:rPr>
        <w:lastRenderedPageBreak/>
        <w:t>Figure 2.3.2.3.</w:t>
      </w:r>
      <w:r>
        <w:rPr>
          <w:rFonts w:eastAsia="Arial" w:cs="Arial"/>
          <w:sz w:val="22"/>
          <w:szCs w:val="22"/>
        </w:rPr>
        <w:t xml:space="preserve"> Correlation matrix for Norway lobster stocks in the western area and environmental variables. </w:t>
      </w:r>
      <w:r>
        <w:rPr>
          <w:rFonts w:eastAsia="Arial" w:cs="Arial"/>
          <w:color w:val="000000"/>
          <w:sz w:val="22"/>
          <w:szCs w:val="22"/>
        </w:rPr>
        <w:t>Frequency distributions are shown on the diagonal, pairwise relationships in the lower panels, and Pearson correlation coefficients in the upper panels. Significant correlations are marked with asterisks (* p &lt; 0.05, ** p &lt; 0.01, *** p &lt; 0.001)</w:t>
      </w:r>
      <w:r>
        <w:rPr>
          <w:rFonts w:eastAsia="Arial" w:cs="Arial"/>
          <w:sz w:val="22"/>
          <w:szCs w:val="22"/>
        </w:rPr>
        <w:t>. REC = recruitment; SSB= Spawning Stock Biomass; REC_SSB = recruitment per SSB; BT_avg = average bottom temperature in the whole area (</w:t>
      </w:r>
      <w:r>
        <w:rPr>
          <w:rFonts w:eastAsia="Arial" w:cs="Arial"/>
          <w:color w:val="000000"/>
          <w:sz w:val="22"/>
          <w:szCs w:val="22"/>
        </w:rPr>
        <w:t>C°</w:t>
      </w:r>
      <w:r>
        <w:rPr>
          <w:rFonts w:eastAsia="Arial" w:cs="Arial"/>
          <w:sz w:val="22"/>
          <w:szCs w:val="22"/>
        </w:rPr>
        <w:t>), BT_NEP5 = bottom temperature in GSA 5(</w:t>
      </w:r>
      <w:r>
        <w:rPr>
          <w:rFonts w:eastAsia="Arial" w:cs="Arial"/>
          <w:color w:val="000000"/>
          <w:sz w:val="22"/>
          <w:szCs w:val="22"/>
        </w:rPr>
        <w:t>C°</w:t>
      </w:r>
      <w:r>
        <w:rPr>
          <w:rFonts w:eastAsia="Arial" w:cs="Arial"/>
          <w:sz w:val="22"/>
          <w:szCs w:val="22"/>
        </w:rPr>
        <w:t xml:space="preserve">); YR_NAO_avg = NAO indices all seasons </w:t>
      </w:r>
      <w:proofErr w:type="gramStart"/>
      <w:r>
        <w:rPr>
          <w:rFonts w:eastAsia="Arial" w:cs="Arial"/>
          <w:sz w:val="22"/>
          <w:szCs w:val="22"/>
        </w:rPr>
        <w:t>aggregated;  Q</w:t>
      </w:r>
      <w:proofErr w:type="gramEnd"/>
      <w:r>
        <w:rPr>
          <w:rFonts w:eastAsia="Arial" w:cs="Arial"/>
          <w:sz w:val="22"/>
          <w:szCs w:val="22"/>
        </w:rPr>
        <w:t>3Q4_NAO_avg = NAO indices quarter 3 and 4 aggregated; YR_WeMIO_avg = WeMIO indices all seasons; Q3Q4_WeMIO_avg = WeMIO indices quarter 3 and 4 aggregated.</w:t>
      </w:r>
    </w:p>
    <w:p w14:paraId="0100FDC4" w14:textId="77777777" w:rsidR="00051F6A" w:rsidRDefault="0051186E">
      <w:pPr>
        <w:rPr>
          <w:rFonts w:eastAsia="Arial" w:cs="Arial"/>
        </w:rPr>
      </w:pPr>
      <w:r>
        <w:rPr>
          <w:rFonts w:eastAsia="Arial" w:cs="Arial"/>
          <w:noProof/>
          <w:lang w:val="it-IT" w:eastAsia="it-IT"/>
        </w:rPr>
        <w:drawing>
          <wp:inline distT="0" distB="0" distL="0" distR="0" wp14:anchorId="65A834C1" wp14:editId="00FCBD10">
            <wp:extent cx="6119820" cy="4076700"/>
            <wp:effectExtent l="0" t="0" r="0" b="0"/>
            <wp:docPr id="45" name="image25.jpg"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295546837" name="image25.jpg" descr="A diagram of a graph&#10;&#10;AI-generated content may be incorrect."/>
                    <pic:cNvPicPr/>
                  </pic:nvPicPr>
                  <pic:blipFill>
                    <a:blip r:embed="rId104"/>
                    <a:stretch/>
                  </pic:blipFill>
                  <pic:spPr bwMode="auto">
                    <a:xfrm>
                      <a:off x="0" y="0"/>
                      <a:ext cx="6119820" cy="4076699"/>
                    </a:xfrm>
                    <a:prstGeom prst="rect">
                      <a:avLst/>
                    </a:prstGeom>
                    <a:ln/>
                  </pic:spPr>
                </pic:pic>
              </a:graphicData>
            </a:graphic>
          </wp:inline>
        </w:drawing>
      </w:r>
    </w:p>
    <w:p w14:paraId="1E13F2D7" w14:textId="77777777" w:rsidR="00051F6A" w:rsidRDefault="0051186E">
      <w:pPr>
        <w:rPr>
          <w:rFonts w:eastAsia="Arial" w:cs="Arial"/>
          <w:i/>
          <w:iCs/>
          <w:sz w:val="22"/>
          <w:szCs w:val="22"/>
        </w:rPr>
      </w:pPr>
      <w:r>
        <w:rPr>
          <w:rFonts w:eastAsia="Arial" w:cs="Arial"/>
          <w:i/>
          <w:iCs/>
          <w:sz w:val="22"/>
          <w:szCs w:val="22"/>
        </w:rPr>
        <w:t>Source: own elaborations.</w:t>
      </w:r>
    </w:p>
    <w:p w14:paraId="7E57E324" w14:textId="77777777" w:rsidR="00051F6A" w:rsidRDefault="00051F6A">
      <w:pPr>
        <w:rPr>
          <w:rFonts w:eastAsia="Arial" w:cs="Arial"/>
          <w:u w:val="single"/>
        </w:rPr>
      </w:pPr>
    </w:p>
    <w:p w14:paraId="0CB1DAE6" w14:textId="77777777" w:rsidR="00051F6A" w:rsidRDefault="0051186E">
      <w:pPr>
        <w:rPr>
          <w:rFonts w:eastAsia="Arial" w:cs="Arial"/>
          <w:u w:val="single"/>
        </w:rPr>
      </w:pPr>
      <w:r>
        <w:rPr>
          <w:rFonts w:eastAsia="Arial" w:cs="Arial"/>
          <w:u w:val="single"/>
        </w:rPr>
        <w:t>Potential density-dependent effects</w:t>
      </w:r>
    </w:p>
    <w:p w14:paraId="1E275A56" w14:textId="77777777" w:rsidR="00051F6A" w:rsidRDefault="0051186E">
      <w:pPr>
        <w:rPr>
          <w:rFonts w:eastAsia="Arial" w:cs="Arial"/>
        </w:rPr>
      </w:pPr>
      <w:r>
        <w:rPr>
          <w:rFonts w:eastAsia="Arial" w:cs="Arial"/>
        </w:rPr>
        <w:t xml:space="preserve">To further explore potential density-dependent effects, recruitment productivity (R/SSB) was plotted against spawning stock biomass (SSB) and examined together with bottom temperature anomalies. The resulting trajectories (Figure 2.3.2.4) suggest that both stock size and environmental conditions have influenced recruitment dynamics in the last 15 years. </w:t>
      </w:r>
    </w:p>
    <w:p w14:paraId="66C1523B" w14:textId="77777777" w:rsidR="00051F6A" w:rsidRDefault="0051186E">
      <w:pPr>
        <w:rPr>
          <w:rFonts w:eastAsia="Arial" w:cs="Arial"/>
        </w:rPr>
      </w:pPr>
      <w:r>
        <w:rPr>
          <w:rFonts w:eastAsia="Arial" w:cs="Arial"/>
        </w:rPr>
        <w:t>The DPS 567 stocks showed high variability in productivity at low SSB, with several low-productivity periods coinciding with below-average bottom temperatures, indicating that density dependence and temperature effects may interact. In recent years the increase of R/SSB coincides with an increase in bottom temperature, while the stocks also have a high SSB. This could imply a positive temperature effect on productivity that is stronger than density-regulation if present. In contrast, MUT7 shows a decline in R/SSB in recent years despite an expected positive temperature effect, which could be due to a negative density-dependence being stronger than the temperature effect.</w:t>
      </w:r>
    </w:p>
    <w:p w14:paraId="447D0575" w14:textId="77777777" w:rsidR="00051F6A" w:rsidRDefault="00051F6A">
      <w:pPr>
        <w:rPr>
          <w:rFonts w:eastAsia="Arial" w:cs="Arial"/>
        </w:rPr>
      </w:pPr>
    </w:p>
    <w:p w14:paraId="0B4730F3" w14:textId="77777777" w:rsidR="00051F6A" w:rsidRDefault="00051F6A">
      <w:pPr>
        <w:rPr>
          <w:rFonts w:eastAsia="Arial" w:cs="Arial"/>
        </w:rPr>
      </w:pPr>
    </w:p>
    <w:p w14:paraId="452D8CC7" w14:textId="77777777" w:rsidR="00051F6A" w:rsidRDefault="0051186E">
      <w:pPr>
        <w:rPr>
          <w:rFonts w:eastAsia="Arial" w:cs="Arial"/>
        </w:rPr>
      </w:pPr>
      <w:r>
        <w:rPr>
          <w:rFonts w:eastAsia="Arial" w:cs="Arial"/>
          <w:b/>
          <w:bCs/>
          <w:sz w:val="22"/>
          <w:szCs w:val="22"/>
        </w:rPr>
        <w:lastRenderedPageBreak/>
        <w:t>Figure 2.3.2.4.</w:t>
      </w:r>
      <w:r>
        <w:rPr>
          <w:rFonts w:eastAsia="Arial" w:cs="Arial"/>
          <w:sz w:val="22"/>
          <w:szCs w:val="22"/>
        </w:rPr>
        <w:t xml:space="preserve"> Recruitment productivity (R/SSB) versus spawning stock biomass (SSB) for DPS567, DPS1, and MUT7, illustrating potential density-dependent dynamics. Colours indicate bottom temperature anomalies from cold (blue) to warm (red), and labels indicate year.</w:t>
      </w:r>
      <w:r>
        <w:rPr>
          <w:rFonts w:eastAsia="Arial" w:cs="Arial"/>
          <w:color w:val="FF0000"/>
        </w:rPr>
        <w:t xml:space="preserve"> </w:t>
      </w:r>
      <w:r>
        <w:rPr>
          <w:rFonts w:eastAsia="Arial" w:cs="Arial"/>
          <w:noProof/>
          <w:lang w:val="it-IT" w:eastAsia="it-IT"/>
        </w:rPr>
        <w:drawing>
          <wp:inline distT="0" distB="0" distL="0" distR="0" wp14:anchorId="7AEDC655" wp14:editId="0EDE9B93">
            <wp:extent cx="5944115" cy="2639797"/>
            <wp:effectExtent l="0" t="0" r="0" b="0"/>
            <wp:docPr id="46" name="image5.png" descr="A graph of different types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1470656534" name="image5.png" descr="A graph of different types of data&#10;&#10;AI-generated content may be incorrect."/>
                    <pic:cNvPicPr/>
                  </pic:nvPicPr>
                  <pic:blipFill>
                    <a:blip r:embed="rId105"/>
                    <a:stretch/>
                  </pic:blipFill>
                  <pic:spPr bwMode="auto">
                    <a:xfrm>
                      <a:off x="0" y="0"/>
                      <a:ext cx="5944115" cy="2639797"/>
                    </a:xfrm>
                    <a:prstGeom prst="rect">
                      <a:avLst/>
                    </a:prstGeom>
                    <a:ln/>
                  </pic:spPr>
                </pic:pic>
              </a:graphicData>
            </a:graphic>
          </wp:inline>
        </w:drawing>
      </w:r>
    </w:p>
    <w:p w14:paraId="7F7E9876" w14:textId="77777777" w:rsidR="00051F6A" w:rsidRDefault="0051186E">
      <w:pPr>
        <w:rPr>
          <w:rFonts w:eastAsia="Arial" w:cs="Arial"/>
          <w:sz w:val="22"/>
          <w:szCs w:val="22"/>
        </w:rPr>
      </w:pPr>
      <w:r>
        <w:rPr>
          <w:rFonts w:eastAsia="Arial" w:cs="Arial"/>
          <w:i/>
          <w:iCs/>
          <w:sz w:val="22"/>
          <w:szCs w:val="22"/>
        </w:rPr>
        <w:t>Source: own elaborations.</w:t>
      </w:r>
    </w:p>
    <w:p w14:paraId="36ABF5D5" w14:textId="77777777" w:rsidR="00051F6A" w:rsidRDefault="00051F6A">
      <w:pPr>
        <w:rPr>
          <w:rFonts w:eastAsia="Arial" w:cs="Arial"/>
          <w:color w:val="FF0000"/>
        </w:rPr>
      </w:pPr>
    </w:p>
    <w:p w14:paraId="7E02B5BB" w14:textId="77777777" w:rsidR="00051F6A" w:rsidRDefault="0051186E">
      <w:pPr>
        <w:pBdr>
          <w:top w:val="none" w:sz="0" w:space="0" w:color="000000"/>
          <w:left w:val="none" w:sz="0" w:space="0" w:color="000000"/>
          <w:bottom w:val="none" w:sz="0" w:space="0" w:color="000000"/>
          <w:right w:val="none" w:sz="0" w:space="0" w:color="000000"/>
          <w:between w:val="none" w:sz="0" w:space="0" w:color="000000"/>
        </w:pBdr>
        <w:rPr>
          <w:rFonts w:eastAsia="Arial" w:cs="Arial"/>
          <w:b/>
          <w:bCs/>
          <w:color w:val="000000"/>
        </w:rPr>
      </w:pPr>
      <w:r>
        <w:rPr>
          <w:rFonts w:eastAsia="Arial" w:cs="Arial"/>
          <w:b/>
          <w:bCs/>
        </w:rPr>
        <w:t xml:space="preserve">2.3.3 </w:t>
      </w:r>
      <w:r>
        <w:rPr>
          <w:rFonts w:eastAsia="Arial" w:cs="Arial"/>
          <w:b/>
          <w:bCs/>
          <w:color w:val="000000"/>
        </w:rPr>
        <w:t>Environmental model</w:t>
      </w:r>
    </w:p>
    <w:p w14:paraId="4902C078" w14:textId="77777777" w:rsidR="00051F6A" w:rsidRDefault="0051186E">
      <w:pPr>
        <w:rPr>
          <w:rFonts w:eastAsia="Arial" w:cs="Arial"/>
        </w:rPr>
      </w:pPr>
      <w:r>
        <w:rPr>
          <w:rFonts w:eastAsia="Arial" w:cs="Arial"/>
        </w:rPr>
        <w:t>In this section, the potential influence of temperature, considered as the main environmental driver, on recruitment dynamics within the stock assessment model is explored. To achieve this, temperature was included in two different ways: first, as a covariate within the stock–recruitment relationship (</w:t>
      </w:r>
      <w:r>
        <w:rPr>
          <w:rFonts w:eastAsia="Arial" w:cs="Arial"/>
          <w:i/>
          <w:iCs/>
        </w:rPr>
        <w:t>srmode</w:t>
      </w:r>
      <w:r>
        <w:rPr>
          <w:rFonts w:eastAsia="Arial" w:cs="Arial"/>
        </w:rPr>
        <w:t>l), and second, as a recruitment index. This approach attempts to incorporate temperature into the stock assessment without testing any additional changes in the model settings.</w:t>
      </w:r>
    </w:p>
    <w:p w14:paraId="099E870D" w14:textId="77777777" w:rsidR="00051F6A" w:rsidRDefault="0051186E">
      <w:pPr>
        <w:rPr>
          <w:rFonts w:eastAsia="Arial" w:cs="Arial"/>
        </w:rPr>
      </w:pPr>
      <w:r>
        <w:rPr>
          <w:rFonts w:eastAsia="Arial" w:cs="Arial"/>
        </w:rPr>
        <w:t xml:space="preserve">The mean bottom temperature between 100 and 600 m was used as a covariate in the </w:t>
      </w:r>
      <w:r>
        <w:rPr>
          <w:rFonts w:eastAsia="Arial" w:cs="Arial"/>
          <w:i/>
          <w:iCs/>
        </w:rPr>
        <w:t>srmod</w:t>
      </w:r>
      <w:r>
        <w:rPr>
          <w:rFonts w:eastAsia="Arial" w:cs="Arial"/>
        </w:rPr>
        <w:t xml:space="preserve"> and as an index driving recruitment for DPS1 and DPS567. Note that in 2024, bottom temperature shows a more abrupt increase in GSAs 5, 6 and 7, whereas in GSA 1 the increase is more gradual.</w:t>
      </w:r>
    </w:p>
    <w:p w14:paraId="21AFADD4" w14:textId="77777777" w:rsidR="00051F6A" w:rsidRDefault="00051F6A">
      <w:pPr>
        <w:jc w:val="left"/>
        <w:rPr>
          <w:rFonts w:eastAsia="Arial" w:cs="Arial"/>
        </w:rPr>
      </w:pPr>
    </w:p>
    <w:p w14:paraId="6BAC6904" w14:textId="77777777" w:rsidR="00051F6A" w:rsidRDefault="00051F6A">
      <w:pPr>
        <w:jc w:val="left"/>
        <w:rPr>
          <w:rFonts w:eastAsia="Arial" w:cs="Arial"/>
        </w:rPr>
      </w:pPr>
    </w:p>
    <w:p w14:paraId="5045B7D6" w14:textId="77777777" w:rsidR="00051F6A" w:rsidRDefault="00051F6A">
      <w:pPr>
        <w:jc w:val="left"/>
        <w:rPr>
          <w:rFonts w:eastAsia="Arial" w:cs="Arial"/>
        </w:rPr>
      </w:pPr>
    </w:p>
    <w:p w14:paraId="1DAA7079" w14:textId="77777777" w:rsidR="00051F6A" w:rsidRDefault="00051F6A">
      <w:pPr>
        <w:jc w:val="left"/>
        <w:rPr>
          <w:rFonts w:eastAsia="Arial" w:cs="Arial"/>
        </w:rPr>
      </w:pPr>
    </w:p>
    <w:p w14:paraId="2EA9A2BB" w14:textId="77777777" w:rsidR="00051F6A" w:rsidRDefault="00051F6A">
      <w:pPr>
        <w:jc w:val="left"/>
        <w:rPr>
          <w:rFonts w:eastAsia="Arial" w:cs="Arial"/>
        </w:rPr>
      </w:pPr>
    </w:p>
    <w:p w14:paraId="3CD4B26E" w14:textId="77777777" w:rsidR="00051F6A" w:rsidRDefault="00051F6A">
      <w:pPr>
        <w:jc w:val="left"/>
        <w:rPr>
          <w:rFonts w:eastAsia="Arial" w:cs="Arial"/>
        </w:rPr>
      </w:pPr>
    </w:p>
    <w:p w14:paraId="46CDFF46" w14:textId="77777777" w:rsidR="00051F6A" w:rsidRDefault="00051F6A">
      <w:pPr>
        <w:jc w:val="left"/>
        <w:rPr>
          <w:rFonts w:eastAsia="Arial" w:cs="Arial"/>
        </w:rPr>
      </w:pPr>
    </w:p>
    <w:p w14:paraId="67C70E0C" w14:textId="77777777" w:rsidR="00051F6A" w:rsidRDefault="00051F6A">
      <w:pPr>
        <w:jc w:val="left"/>
        <w:rPr>
          <w:rFonts w:eastAsia="Arial" w:cs="Arial"/>
        </w:rPr>
      </w:pPr>
    </w:p>
    <w:p w14:paraId="5A72D898" w14:textId="77777777" w:rsidR="00051F6A" w:rsidRDefault="00051F6A">
      <w:pPr>
        <w:jc w:val="left"/>
        <w:rPr>
          <w:rFonts w:eastAsia="Arial" w:cs="Arial"/>
        </w:rPr>
      </w:pPr>
    </w:p>
    <w:p w14:paraId="02EC3130" w14:textId="77777777" w:rsidR="00051F6A" w:rsidRDefault="00051F6A">
      <w:pPr>
        <w:jc w:val="left"/>
        <w:rPr>
          <w:rFonts w:eastAsia="Arial" w:cs="Arial"/>
        </w:rPr>
      </w:pPr>
    </w:p>
    <w:p w14:paraId="3A27BC7B" w14:textId="77777777" w:rsidR="00051F6A" w:rsidRDefault="00051F6A">
      <w:pPr>
        <w:jc w:val="left"/>
        <w:rPr>
          <w:rFonts w:eastAsia="Arial" w:cs="Arial"/>
        </w:rPr>
      </w:pPr>
    </w:p>
    <w:p w14:paraId="21767D73" w14:textId="77777777" w:rsidR="00051F6A" w:rsidRDefault="00051F6A">
      <w:pPr>
        <w:jc w:val="left"/>
        <w:rPr>
          <w:rFonts w:eastAsia="Arial" w:cs="Arial"/>
        </w:rPr>
      </w:pPr>
    </w:p>
    <w:p w14:paraId="59B76930" w14:textId="77777777" w:rsidR="00051F6A" w:rsidRDefault="00051F6A">
      <w:pPr>
        <w:jc w:val="left"/>
        <w:rPr>
          <w:rFonts w:eastAsia="Arial" w:cs="Arial"/>
        </w:rPr>
      </w:pPr>
    </w:p>
    <w:p w14:paraId="6C4B2A0E" w14:textId="77777777" w:rsidR="00051F6A" w:rsidRDefault="0051186E">
      <w:pPr>
        <w:rPr>
          <w:rFonts w:eastAsia="Arial" w:cs="Arial"/>
          <w:sz w:val="22"/>
          <w:szCs w:val="22"/>
        </w:rPr>
      </w:pPr>
      <w:r>
        <w:rPr>
          <w:rFonts w:eastAsia="Arial" w:cs="Arial"/>
          <w:b/>
          <w:bCs/>
          <w:sz w:val="22"/>
          <w:szCs w:val="22"/>
        </w:rPr>
        <w:lastRenderedPageBreak/>
        <w:t>Figure 2.3.3.1.</w:t>
      </w:r>
      <w:r>
        <w:rPr>
          <w:rFonts w:eastAsia="Arial" w:cs="Arial"/>
          <w:sz w:val="22"/>
          <w:szCs w:val="22"/>
        </w:rPr>
        <w:t xml:space="preserve"> Average annual temperature at depth range 100-600 m in the GSA1 and GSA567. </w:t>
      </w:r>
    </w:p>
    <w:p w14:paraId="06A68AC6" w14:textId="77777777" w:rsidR="00051F6A" w:rsidRDefault="0051186E">
      <w:pPr>
        <w:rPr>
          <w:rFonts w:eastAsia="Arial" w:cs="Arial"/>
        </w:rPr>
      </w:pPr>
      <w:r>
        <w:rPr>
          <w:rFonts w:eastAsia="Arial" w:cs="Arial"/>
          <w:noProof/>
          <w:lang w:val="it-IT" w:eastAsia="it-IT"/>
        </w:rPr>
        <w:drawing>
          <wp:inline distT="0" distB="0" distL="0" distR="0" wp14:anchorId="0D031C9D" wp14:editId="4B6D6E14">
            <wp:extent cx="5218311" cy="4263297"/>
            <wp:effectExtent l="0" t="0" r="190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3650" name=""/>
                    <pic:cNvPicPr>
                      <a:picLocks noChangeAspect="1"/>
                    </pic:cNvPicPr>
                  </pic:nvPicPr>
                  <pic:blipFill>
                    <a:blip r:embed="rId106"/>
                    <a:stretch/>
                  </pic:blipFill>
                  <pic:spPr bwMode="auto">
                    <a:xfrm>
                      <a:off x="0" y="0"/>
                      <a:ext cx="5227572" cy="4270863"/>
                    </a:xfrm>
                    <a:prstGeom prst="rect">
                      <a:avLst/>
                    </a:prstGeom>
                  </pic:spPr>
                </pic:pic>
              </a:graphicData>
            </a:graphic>
          </wp:inline>
        </w:drawing>
      </w:r>
    </w:p>
    <w:p w14:paraId="3E268407" w14:textId="77777777" w:rsidR="00051F6A" w:rsidRDefault="0051186E">
      <w:pPr>
        <w:rPr>
          <w:rFonts w:eastAsia="Arial" w:cs="Arial"/>
          <w:i/>
          <w:iCs/>
          <w:sz w:val="22"/>
          <w:szCs w:val="22"/>
        </w:rPr>
      </w:pPr>
      <w:r>
        <w:rPr>
          <w:rFonts w:eastAsia="Arial" w:cs="Arial"/>
          <w:i/>
          <w:iCs/>
          <w:sz w:val="22"/>
          <w:szCs w:val="22"/>
        </w:rPr>
        <w:t>Source: own elaborations.</w:t>
      </w:r>
    </w:p>
    <w:p w14:paraId="66A3DFED" w14:textId="77777777" w:rsidR="00051F6A" w:rsidRDefault="00051F6A">
      <w:pPr>
        <w:rPr>
          <w:rFonts w:eastAsia="Arial" w:cs="Arial"/>
        </w:rPr>
      </w:pPr>
    </w:p>
    <w:p w14:paraId="37D269B4" w14:textId="77777777" w:rsidR="00051F6A" w:rsidRDefault="0051186E">
      <w:pPr>
        <w:rPr>
          <w:rFonts w:eastAsia="Arial" w:cs="Arial"/>
        </w:rPr>
      </w:pPr>
      <w:r>
        <w:rPr>
          <w:rFonts w:eastAsia="Arial" w:cs="Arial"/>
        </w:rPr>
        <w:t>Three different scenarios tested regarding srmod:</w:t>
      </w:r>
    </w:p>
    <w:p w14:paraId="1E2DF9BB" w14:textId="77777777" w:rsidR="00051F6A" w:rsidRDefault="0051186E" w:rsidP="00AA2E3D">
      <w:pPr>
        <w:numPr>
          <w:ilvl w:val="0"/>
          <w:numId w:val="46"/>
        </w:numPr>
        <w:pBdr>
          <w:top w:val="none" w:sz="0" w:space="0" w:color="000000"/>
          <w:left w:val="none" w:sz="0" w:space="0" w:color="000000"/>
          <w:bottom w:val="none" w:sz="0" w:space="0" w:color="000000"/>
          <w:right w:val="none" w:sz="0" w:space="0" w:color="000000"/>
          <w:between w:val="none" w:sz="0" w:space="0" w:color="000000"/>
        </w:pBdr>
        <w:spacing w:before="0" w:after="0" w:line="259" w:lineRule="auto"/>
        <w:rPr>
          <w:rFonts w:eastAsia="Arial" w:cs="Arial"/>
          <w:color w:val="000000"/>
        </w:rPr>
      </w:pPr>
      <w:r>
        <w:rPr>
          <w:rFonts w:eastAsia="Arial" w:cs="Arial"/>
          <w:color w:val="000000"/>
        </w:rPr>
        <w:t xml:space="preserve">srmod1 &lt;- ~factor(year) </w:t>
      </w:r>
      <w:r>
        <w:rPr>
          <w:rFonts w:eastAsia="Arial" w:cs="Arial"/>
        </w:rPr>
        <w:t xml:space="preserve">(one </w:t>
      </w:r>
      <w:proofErr w:type="gramStart"/>
      <w:r>
        <w:rPr>
          <w:rFonts w:eastAsia="Arial" w:cs="Arial"/>
        </w:rPr>
        <w:t>parameter  per</w:t>
      </w:r>
      <w:proofErr w:type="gramEnd"/>
      <w:r>
        <w:rPr>
          <w:rFonts w:eastAsia="Arial" w:cs="Arial"/>
        </w:rPr>
        <w:t xml:space="preserve"> year defining recruitment)</w:t>
      </w:r>
    </w:p>
    <w:p w14:paraId="64D23E84" w14:textId="77777777" w:rsidR="00051F6A" w:rsidRDefault="0051186E" w:rsidP="00AA2E3D">
      <w:pPr>
        <w:numPr>
          <w:ilvl w:val="0"/>
          <w:numId w:val="46"/>
        </w:numPr>
        <w:pBdr>
          <w:top w:val="none" w:sz="0" w:space="0" w:color="000000"/>
          <w:left w:val="none" w:sz="0" w:space="0" w:color="000000"/>
          <w:bottom w:val="none" w:sz="0" w:space="0" w:color="000000"/>
          <w:right w:val="none" w:sz="0" w:space="0" w:color="000000"/>
          <w:between w:val="none" w:sz="0" w:space="0" w:color="000000"/>
        </w:pBdr>
        <w:spacing w:before="0" w:after="0" w:line="259" w:lineRule="auto"/>
        <w:rPr>
          <w:rFonts w:eastAsia="Arial" w:cs="Arial"/>
          <w:color w:val="000000"/>
        </w:rPr>
      </w:pPr>
      <w:r>
        <w:rPr>
          <w:rFonts w:eastAsia="Arial" w:cs="Arial"/>
          <w:color w:val="000000"/>
        </w:rPr>
        <w:t>srmod2 &lt;- ~</w:t>
      </w:r>
      <w:proofErr w:type="gramStart"/>
      <w:r>
        <w:rPr>
          <w:rFonts w:eastAsia="Arial" w:cs="Arial"/>
          <w:color w:val="000000"/>
        </w:rPr>
        <w:t>ricker(</w:t>
      </w:r>
      <w:proofErr w:type="gramEnd"/>
      <w:r>
        <w:rPr>
          <w:rFonts w:eastAsia="Arial" w:cs="Arial"/>
          <w:color w:val="000000"/>
        </w:rPr>
        <w:t xml:space="preserve">CV = 0.02) (SSB </w:t>
      </w:r>
      <w:r>
        <w:rPr>
          <w:rFonts w:eastAsia="Arial" w:cs="Arial"/>
        </w:rPr>
        <w:t>driving recruitment)</w:t>
      </w:r>
    </w:p>
    <w:p w14:paraId="70B54802" w14:textId="77777777" w:rsidR="00051F6A" w:rsidRDefault="0051186E" w:rsidP="00AA2E3D">
      <w:pPr>
        <w:numPr>
          <w:ilvl w:val="0"/>
          <w:numId w:val="47"/>
        </w:numPr>
        <w:pBdr>
          <w:top w:val="none" w:sz="0" w:space="0" w:color="000000"/>
          <w:left w:val="none" w:sz="0" w:space="0" w:color="000000"/>
          <w:bottom w:val="none" w:sz="0" w:space="0" w:color="000000"/>
          <w:right w:val="none" w:sz="0" w:space="0" w:color="000000"/>
          <w:between w:val="none" w:sz="0" w:space="0" w:color="000000"/>
        </w:pBdr>
        <w:spacing w:before="0" w:after="160" w:line="259" w:lineRule="auto"/>
        <w:rPr>
          <w:rFonts w:eastAsia="Arial" w:cs="Arial"/>
          <w:color w:val="000000"/>
        </w:rPr>
      </w:pPr>
      <w:r>
        <w:rPr>
          <w:rFonts w:eastAsia="Arial" w:cs="Arial"/>
          <w:color w:val="000000"/>
        </w:rPr>
        <w:t>srmod3 &lt;- ~</w:t>
      </w:r>
      <w:proofErr w:type="gramStart"/>
      <w:r>
        <w:rPr>
          <w:rFonts w:eastAsia="Arial" w:cs="Arial"/>
          <w:color w:val="000000"/>
        </w:rPr>
        <w:t>ricker(</w:t>
      </w:r>
      <w:proofErr w:type="gramEnd"/>
      <w:r>
        <w:rPr>
          <w:rFonts w:eastAsia="Arial" w:cs="Arial"/>
          <w:color w:val="000000"/>
        </w:rPr>
        <w:t xml:space="preserve">a = ~temp, CV = 0.02) (SSB and </w:t>
      </w:r>
      <w:r>
        <w:rPr>
          <w:rFonts w:eastAsia="Arial" w:cs="Arial"/>
        </w:rPr>
        <w:t>bottom temperature driving recruitment)</w:t>
      </w:r>
    </w:p>
    <w:p w14:paraId="759870CE" w14:textId="77777777" w:rsidR="00051F6A" w:rsidRDefault="0051186E">
      <w:pPr>
        <w:pBdr>
          <w:top w:val="none" w:sz="0" w:space="0" w:color="000000"/>
          <w:left w:val="none" w:sz="0" w:space="0" w:color="000000"/>
          <w:bottom w:val="none" w:sz="0" w:space="0" w:color="000000"/>
          <w:right w:val="none" w:sz="0" w:space="0" w:color="000000"/>
          <w:between w:val="none" w:sz="0" w:space="0" w:color="000000"/>
        </w:pBdr>
        <w:rPr>
          <w:rFonts w:eastAsia="Arial" w:cs="Arial"/>
        </w:rPr>
      </w:pPr>
      <w:r>
        <w:rPr>
          <w:rFonts w:eastAsia="Arial" w:cs="Arial"/>
        </w:rPr>
        <w:t>In the Ricker model, the coefficient of variance CV was set as low as possible (0.02) with the intention of constraining the estimates of recruitment to the predictive capacity of the SSB and temperature.</w:t>
      </w:r>
    </w:p>
    <w:p w14:paraId="742C873E" w14:textId="77777777" w:rsidR="00051F6A" w:rsidRDefault="0051186E">
      <w:pPr>
        <w:pBdr>
          <w:top w:val="none" w:sz="0" w:space="0" w:color="000000"/>
          <w:left w:val="none" w:sz="0" w:space="0" w:color="000000"/>
          <w:bottom w:val="none" w:sz="0" w:space="0" w:color="000000"/>
          <w:right w:val="none" w:sz="0" w:space="0" w:color="000000"/>
          <w:between w:val="none" w:sz="0" w:space="0" w:color="000000"/>
        </w:pBdr>
        <w:rPr>
          <w:rFonts w:eastAsia="Arial" w:cs="Arial"/>
        </w:rPr>
      </w:pPr>
      <w:r>
        <w:rPr>
          <w:rFonts w:eastAsia="Arial" w:cs="Arial"/>
        </w:rPr>
        <w:t xml:space="preserve">Submodels used as in STECF EWG 25-09 a4a model: </w:t>
      </w:r>
    </w:p>
    <w:p w14:paraId="6B4D51D4" w14:textId="77777777" w:rsidR="00051F6A" w:rsidRDefault="0051186E">
      <w:pPr>
        <w:rPr>
          <w:rFonts w:eastAsia="Arial" w:cs="Arial"/>
          <w:b/>
          <w:bCs/>
        </w:rPr>
      </w:pPr>
      <w:r>
        <w:rPr>
          <w:rFonts w:eastAsia="Arial" w:cs="Arial"/>
          <w:b/>
          <w:bCs/>
        </w:rPr>
        <w:t>DPS1:</w:t>
      </w:r>
    </w:p>
    <w:p w14:paraId="1049190C" w14:textId="77777777" w:rsidR="00051F6A" w:rsidRDefault="0051186E">
      <w:pPr>
        <w:rPr>
          <w:rFonts w:eastAsia="Arial" w:cs="Arial"/>
        </w:rPr>
      </w:pPr>
      <w:r>
        <w:rPr>
          <w:rFonts w:eastAsia="Arial" w:cs="Arial"/>
          <w:color w:val="000000"/>
        </w:rPr>
        <w:t>fmodel= ~</w:t>
      </w:r>
      <w:proofErr w:type="gramStart"/>
      <w:r>
        <w:rPr>
          <w:rFonts w:eastAsia="Arial" w:cs="Arial"/>
          <w:color w:val="000000"/>
        </w:rPr>
        <w:t>te(</w:t>
      </w:r>
      <w:proofErr w:type="gramEnd"/>
      <w:r>
        <w:rPr>
          <w:rFonts w:eastAsia="Arial" w:cs="Arial"/>
          <w:color w:val="000000"/>
        </w:rPr>
        <w:t xml:space="preserve">age, year, k = </w:t>
      </w:r>
      <w:proofErr w:type="gramStart"/>
      <w:r>
        <w:rPr>
          <w:rFonts w:eastAsia="Arial" w:cs="Arial"/>
          <w:color w:val="000000"/>
        </w:rPr>
        <w:t>c(</w:t>
      </w:r>
      <w:proofErr w:type="gramEnd"/>
      <w:r>
        <w:rPr>
          <w:rFonts w:eastAsia="Arial" w:cs="Arial"/>
          <w:color w:val="000000"/>
        </w:rPr>
        <w:t xml:space="preserve">3, 4), bs = "tp") + factor(age) + </w:t>
      </w:r>
      <w:proofErr w:type="gramStart"/>
      <w:r>
        <w:rPr>
          <w:rFonts w:eastAsia="Arial" w:cs="Arial"/>
          <w:color w:val="000000"/>
        </w:rPr>
        <w:t>s(</w:t>
      </w:r>
      <w:proofErr w:type="gramEnd"/>
      <w:r>
        <w:rPr>
          <w:rFonts w:eastAsia="Arial" w:cs="Arial"/>
          <w:color w:val="000000"/>
        </w:rPr>
        <w:t>year, k = 8)</w:t>
      </w:r>
      <w:r>
        <w:rPr>
          <w:rFonts w:eastAsia="Arial" w:cs="Arial"/>
        </w:rPr>
        <w:br/>
      </w:r>
      <w:r>
        <w:rPr>
          <w:rFonts w:eastAsia="Arial" w:cs="Arial"/>
          <w:color w:val="000000"/>
        </w:rPr>
        <w:t xml:space="preserve">qmodel= </w:t>
      </w:r>
      <w:proofErr w:type="gramStart"/>
      <w:r>
        <w:rPr>
          <w:rFonts w:eastAsia="Arial" w:cs="Arial"/>
          <w:color w:val="000000"/>
        </w:rPr>
        <w:t>list(</w:t>
      </w:r>
      <w:proofErr w:type="gramEnd"/>
      <w:r>
        <w:rPr>
          <w:rFonts w:eastAsia="Arial" w:cs="Arial"/>
          <w:color w:val="000000"/>
        </w:rPr>
        <w:t>~</w:t>
      </w:r>
      <w:proofErr w:type="gramStart"/>
      <w:r>
        <w:rPr>
          <w:rFonts w:eastAsia="Arial" w:cs="Arial"/>
          <w:color w:val="000000"/>
        </w:rPr>
        <w:t>factor(replace(</w:t>
      </w:r>
      <w:proofErr w:type="gramEnd"/>
      <w:r>
        <w:rPr>
          <w:rFonts w:eastAsia="Arial" w:cs="Arial"/>
          <w:color w:val="000000"/>
        </w:rPr>
        <w:t>age, age &gt; 1, 2)))</w:t>
      </w:r>
    </w:p>
    <w:p w14:paraId="5F528B8B" w14:textId="77777777" w:rsidR="00051F6A" w:rsidRDefault="0051186E">
      <w:pPr>
        <w:rPr>
          <w:rFonts w:eastAsia="Arial" w:cs="Arial"/>
          <w:b/>
          <w:bCs/>
        </w:rPr>
      </w:pPr>
      <w:r>
        <w:rPr>
          <w:rFonts w:eastAsia="Arial" w:cs="Arial"/>
          <w:b/>
          <w:bCs/>
        </w:rPr>
        <w:t>DPS567:</w:t>
      </w:r>
    </w:p>
    <w:p w14:paraId="7CC03772" w14:textId="77777777" w:rsidR="00051F6A" w:rsidRDefault="0051186E">
      <w:pPr>
        <w:spacing w:after="0"/>
        <w:rPr>
          <w:rFonts w:eastAsia="Arial" w:cs="Arial"/>
        </w:rPr>
      </w:pPr>
      <w:r>
        <w:rPr>
          <w:rFonts w:eastAsia="Arial" w:cs="Arial"/>
        </w:rPr>
        <w:t>fmodel= ~factor(age) +</w:t>
      </w:r>
      <w:proofErr w:type="gramStart"/>
      <w:r>
        <w:rPr>
          <w:rFonts w:eastAsia="Arial" w:cs="Arial"/>
        </w:rPr>
        <w:t>s(</w:t>
      </w:r>
      <w:proofErr w:type="gramEnd"/>
      <w:r>
        <w:rPr>
          <w:rFonts w:eastAsia="Arial" w:cs="Arial"/>
        </w:rPr>
        <w:t>year, k=11)</w:t>
      </w:r>
    </w:p>
    <w:p w14:paraId="751C1C74" w14:textId="77777777" w:rsidR="00051F6A" w:rsidRDefault="0051186E">
      <w:pPr>
        <w:spacing w:after="0"/>
        <w:rPr>
          <w:rFonts w:eastAsia="Arial" w:cs="Arial"/>
        </w:rPr>
      </w:pPr>
      <w:r>
        <w:rPr>
          <w:rFonts w:eastAsia="Arial" w:cs="Arial"/>
        </w:rPr>
        <w:t xml:space="preserve">qmodel= </w:t>
      </w:r>
      <w:proofErr w:type="gramStart"/>
      <w:r>
        <w:rPr>
          <w:rFonts w:eastAsia="Arial" w:cs="Arial"/>
        </w:rPr>
        <w:t>list(</w:t>
      </w:r>
      <w:proofErr w:type="gramEnd"/>
      <w:r>
        <w:rPr>
          <w:rFonts w:eastAsia="Arial" w:cs="Arial"/>
        </w:rPr>
        <w:t>~</w:t>
      </w:r>
      <w:proofErr w:type="gramStart"/>
      <w:r>
        <w:rPr>
          <w:rFonts w:eastAsia="Arial" w:cs="Arial"/>
        </w:rPr>
        <w:t>factor(replace(</w:t>
      </w:r>
      <w:proofErr w:type="gramEnd"/>
      <w:r>
        <w:rPr>
          <w:rFonts w:eastAsia="Arial" w:cs="Arial"/>
        </w:rPr>
        <w:t>age, age &gt; 1, 1)))</w:t>
      </w:r>
    </w:p>
    <w:p w14:paraId="527C7AB6" w14:textId="77777777" w:rsidR="00051F6A" w:rsidRDefault="00051F6A">
      <w:pPr>
        <w:rPr>
          <w:rFonts w:eastAsia="Arial" w:cs="Arial"/>
        </w:rPr>
      </w:pPr>
    </w:p>
    <w:p w14:paraId="0C7C799A" w14:textId="77777777" w:rsidR="00051F6A" w:rsidRDefault="00051F6A">
      <w:pPr>
        <w:rPr>
          <w:rFonts w:eastAsia="Arial" w:cs="Arial"/>
        </w:rPr>
      </w:pPr>
    </w:p>
    <w:p w14:paraId="1E51C87D" w14:textId="77777777" w:rsidR="00051F6A" w:rsidRDefault="00051F6A">
      <w:pPr>
        <w:rPr>
          <w:rFonts w:eastAsia="Arial" w:cs="Arial"/>
        </w:rPr>
      </w:pPr>
    </w:p>
    <w:p w14:paraId="42851816" w14:textId="77777777" w:rsidR="00051F6A" w:rsidRDefault="0051186E">
      <w:pPr>
        <w:rPr>
          <w:rFonts w:eastAsia="Arial" w:cs="Arial"/>
        </w:rPr>
      </w:pPr>
      <w:r>
        <w:rPr>
          <w:rFonts w:eastAsia="Arial" w:cs="Arial"/>
        </w:rPr>
        <w:lastRenderedPageBreak/>
        <w:t>Finally, how the temperature was added as a Recruitment index in the a4a model:</w:t>
      </w:r>
    </w:p>
    <w:p w14:paraId="06F9D212" w14:textId="77777777" w:rsidR="00051F6A" w:rsidRDefault="0051186E" w:rsidP="00AA2E3D">
      <w:pPr>
        <w:numPr>
          <w:ilvl w:val="0"/>
          <w:numId w:val="43"/>
        </w:numPr>
        <w:spacing w:before="0" w:after="0" w:line="259" w:lineRule="auto"/>
        <w:rPr>
          <w:rFonts w:eastAsia="Arial" w:cs="Arial"/>
        </w:rPr>
      </w:pPr>
      <w:r>
        <w:rPr>
          <w:rFonts w:eastAsia="Arial" w:cs="Arial"/>
        </w:rPr>
        <w:t>idxtemp@</w:t>
      </w:r>
      <w:proofErr w:type="gramStart"/>
      <w:r>
        <w:rPr>
          <w:rFonts w:eastAsia="Arial" w:cs="Arial"/>
        </w:rPr>
        <w:t>index[</w:t>
      </w:r>
      <w:proofErr w:type="gramEnd"/>
      <w:r>
        <w:rPr>
          <w:rFonts w:eastAsia="Arial" w:cs="Arial"/>
        </w:rPr>
        <w:t>,,,,,] &lt;- temp$VALUE</w:t>
      </w:r>
    </w:p>
    <w:p w14:paraId="38FCBA5B" w14:textId="77777777" w:rsidR="00051F6A" w:rsidRDefault="0051186E" w:rsidP="00AA2E3D">
      <w:pPr>
        <w:numPr>
          <w:ilvl w:val="0"/>
          <w:numId w:val="43"/>
        </w:numPr>
        <w:spacing w:before="0" w:after="160" w:line="259" w:lineRule="auto"/>
        <w:rPr>
          <w:rFonts w:eastAsia="Arial" w:cs="Arial"/>
        </w:rPr>
      </w:pPr>
      <w:r>
        <w:rPr>
          <w:rFonts w:eastAsia="Arial" w:cs="Arial"/>
        </w:rPr>
        <w:t>idxs &lt;- FLIndices(</w:t>
      </w:r>
      <w:proofErr w:type="gramStart"/>
      <w:r>
        <w:rPr>
          <w:rFonts w:eastAsia="Arial" w:cs="Arial"/>
        </w:rPr>
        <w:t>idx[</w:t>
      </w:r>
      <w:proofErr w:type="gramEnd"/>
      <w:r>
        <w:rPr>
          <w:rFonts w:eastAsia="Arial" w:cs="Arial"/>
        </w:rPr>
        <w:t>[1]], idxtemp)</w:t>
      </w:r>
    </w:p>
    <w:p w14:paraId="52860947" w14:textId="77777777" w:rsidR="00051F6A" w:rsidRDefault="0051186E">
      <w:pPr>
        <w:rPr>
          <w:rFonts w:eastAsia="Arial" w:cs="Arial"/>
        </w:rPr>
      </w:pPr>
      <w:r>
        <w:rPr>
          <w:rFonts w:eastAsia="Arial" w:cs="Arial"/>
        </w:rPr>
        <w:t xml:space="preserve">Figure 2.3.3.2 shows the comparison of scenarios for DPS in GSA1 and GSA567. Estimated spawning stock biomass (SB) is consistent across all scenarios. Recruitment shows broadly similar temporal patterns among scenarios, with some differences depending on whether temperature is included in the model. These differences are mainly observed towards the end of the time series. Scenario 1 generally produces slightly higher recruitment estimates, particularly in the absence of temperature effects. In DPS567, recruitment estimates in Scenario 2 are more </w:t>
      </w:r>
      <w:proofErr w:type="gramStart"/>
      <w:r>
        <w:rPr>
          <w:rFonts w:eastAsia="Arial" w:cs="Arial"/>
        </w:rPr>
        <w:t>similar to</w:t>
      </w:r>
      <w:proofErr w:type="gramEnd"/>
      <w:r>
        <w:rPr>
          <w:rFonts w:eastAsia="Arial" w:cs="Arial"/>
        </w:rPr>
        <w:t xml:space="preserve"> Scenario 1, especially in the most recent year, which coincides with a more marked increase in bottom temperature in 2024.</w:t>
      </w:r>
    </w:p>
    <w:p w14:paraId="7B1EC8EC" w14:textId="77777777" w:rsidR="00051F6A" w:rsidRDefault="00051F6A">
      <w:pPr>
        <w:rPr>
          <w:rFonts w:eastAsia="Arial" w:cs="Arial"/>
          <w:highlight w:val="yellow"/>
        </w:rPr>
      </w:pPr>
    </w:p>
    <w:p w14:paraId="670F07A8" w14:textId="77777777" w:rsidR="00051F6A" w:rsidRDefault="0051186E">
      <w:pPr>
        <w:rPr>
          <w:rFonts w:eastAsia="Arial" w:cs="Arial"/>
          <w:sz w:val="22"/>
          <w:szCs w:val="22"/>
        </w:rPr>
      </w:pPr>
      <w:r>
        <w:rPr>
          <w:rFonts w:eastAsia="Arial" w:cs="Arial"/>
          <w:b/>
          <w:bCs/>
          <w:sz w:val="22"/>
          <w:szCs w:val="22"/>
        </w:rPr>
        <w:t>Figure 2.3.3.2.</w:t>
      </w:r>
      <w:r>
        <w:rPr>
          <w:rFonts w:eastAsia="Arial" w:cs="Arial"/>
          <w:sz w:val="22"/>
          <w:szCs w:val="22"/>
        </w:rPr>
        <w:t xml:space="preserve"> Deep water–rose shrimp (DPS) in GSA1: scenarios tested for </w:t>
      </w:r>
      <w:r>
        <w:rPr>
          <w:rFonts w:eastAsia="Arial" w:cs="Arial"/>
          <w:i/>
          <w:iCs/>
          <w:sz w:val="22"/>
          <w:szCs w:val="22"/>
        </w:rPr>
        <w:t>srmod</w:t>
      </w:r>
      <w:r>
        <w:rPr>
          <w:rFonts w:eastAsia="Arial" w:cs="Arial"/>
          <w:sz w:val="22"/>
          <w:szCs w:val="22"/>
        </w:rPr>
        <w:t xml:space="preserve"> included Scenario 1 (red), with year-specific recruitment effects (sr_factor); Scenario 2 (green), a Ricker stock–recruitment model driven by spawning stock biomass; and Scenario 3 (blue), an extended Ricker model including bottom temperature as an additional covariate influencing recruitment (sr_rick_ssbtemp).</w:t>
      </w:r>
    </w:p>
    <w:p w14:paraId="46A5B709" w14:textId="77777777" w:rsidR="00051F6A" w:rsidRDefault="0051186E">
      <w:pPr>
        <w:rPr>
          <w:rFonts w:eastAsia="Arial" w:cs="Arial"/>
          <w:i/>
          <w:iCs/>
        </w:rPr>
      </w:pPr>
      <w:r>
        <w:rPr>
          <w:rFonts w:eastAsia="Arial" w:cs="Arial"/>
          <w:noProof/>
          <w:lang w:val="it-IT" w:eastAsia="it-IT"/>
        </w:rPr>
        <w:drawing>
          <wp:inline distT="0" distB="0" distL="0" distR="0" wp14:anchorId="4024D433" wp14:editId="5FED87AF">
            <wp:extent cx="5383235" cy="4621169"/>
            <wp:effectExtent l="0" t="0" r="0" b="0"/>
            <wp:docPr id="48" name="image1.png" descr="A graph of different types of graphs&#10;&#10;AI-generated content may be incorrect."/>
            <wp:cNvGraphicFramePr/>
            <a:graphic xmlns:a="http://schemas.openxmlformats.org/drawingml/2006/main">
              <a:graphicData uri="http://schemas.openxmlformats.org/drawingml/2006/picture">
                <pic:pic xmlns:pic="http://schemas.openxmlformats.org/drawingml/2006/picture">
                  <pic:nvPicPr>
                    <pic:cNvPr id="1709186580" name="image1.png" descr="A graph of different types of graphs&#10;&#10;AI-generated content may be incorrect."/>
                    <pic:cNvPicPr/>
                  </pic:nvPicPr>
                  <pic:blipFill>
                    <a:blip r:embed="rId107"/>
                    <a:stretch/>
                  </pic:blipFill>
                  <pic:spPr bwMode="auto">
                    <a:xfrm>
                      <a:off x="0" y="0"/>
                      <a:ext cx="5383235" cy="4621169"/>
                    </a:xfrm>
                    <a:prstGeom prst="rect">
                      <a:avLst/>
                    </a:prstGeom>
                    <a:ln/>
                  </pic:spPr>
                </pic:pic>
              </a:graphicData>
            </a:graphic>
          </wp:inline>
        </w:drawing>
      </w:r>
    </w:p>
    <w:p w14:paraId="5E6BA989" w14:textId="77777777" w:rsidR="00051F6A" w:rsidRDefault="0051186E">
      <w:pPr>
        <w:rPr>
          <w:rFonts w:eastAsia="Arial" w:cs="Arial"/>
          <w:i/>
          <w:iCs/>
          <w:sz w:val="22"/>
          <w:szCs w:val="22"/>
        </w:rPr>
      </w:pPr>
      <w:r>
        <w:rPr>
          <w:rFonts w:eastAsia="Arial" w:cs="Arial"/>
          <w:i/>
          <w:iCs/>
          <w:sz w:val="22"/>
          <w:szCs w:val="22"/>
        </w:rPr>
        <w:t>Source: own elaborations.</w:t>
      </w:r>
    </w:p>
    <w:p w14:paraId="6353E1BB" w14:textId="77777777" w:rsidR="00051F6A" w:rsidRDefault="00051F6A">
      <w:pPr>
        <w:rPr>
          <w:rFonts w:eastAsia="Arial" w:cs="Arial"/>
        </w:rPr>
      </w:pPr>
    </w:p>
    <w:p w14:paraId="2407B188" w14:textId="77777777" w:rsidR="00051F6A" w:rsidRDefault="00051F6A">
      <w:pPr>
        <w:rPr>
          <w:rFonts w:eastAsia="Arial" w:cs="Arial"/>
        </w:rPr>
      </w:pPr>
    </w:p>
    <w:p w14:paraId="563265C7" w14:textId="77777777" w:rsidR="00051F6A" w:rsidRDefault="00051F6A">
      <w:pPr>
        <w:rPr>
          <w:rFonts w:eastAsia="Arial" w:cs="Arial"/>
        </w:rPr>
      </w:pPr>
    </w:p>
    <w:p w14:paraId="6677660C" w14:textId="77777777" w:rsidR="00051F6A" w:rsidRDefault="0051186E">
      <w:pPr>
        <w:rPr>
          <w:rFonts w:eastAsia="Arial" w:cs="Arial"/>
          <w:sz w:val="22"/>
          <w:szCs w:val="22"/>
        </w:rPr>
      </w:pPr>
      <w:r>
        <w:rPr>
          <w:rFonts w:eastAsia="Arial" w:cs="Arial"/>
          <w:b/>
          <w:bCs/>
          <w:sz w:val="22"/>
          <w:szCs w:val="22"/>
        </w:rPr>
        <w:lastRenderedPageBreak/>
        <w:t>Figure 2.3.3.3.</w:t>
      </w:r>
      <w:r>
        <w:rPr>
          <w:rFonts w:eastAsia="Arial" w:cs="Arial"/>
          <w:sz w:val="22"/>
          <w:szCs w:val="22"/>
        </w:rPr>
        <w:t xml:space="preserve"> Deep water–rose shrimp (DPS) in GSA567: scenarios tested for </w:t>
      </w:r>
      <w:r>
        <w:rPr>
          <w:rFonts w:eastAsia="Arial" w:cs="Arial"/>
          <w:i/>
          <w:iCs/>
          <w:sz w:val="22"/>
          <w:szCs w:val="22"/>
        </w:rPr>
        <w:t>srmod</w:t>
      </w:r>
      <w:r>
        <w:rPr>
          <w:rFonts w:eastAsia="Arial" w:cs="Arial"/>
          <w:sz w:val="22"/>
          <w:szCs w:val="22"/>
        </w:rPr>
        <w:t xml:space="preserve"> included Scenario 1 (red), with year-specific recruitment effects (sr_factor); Scenario 2 (green), a Ricker stock–recruitment model driven by spawning stock biomass; and Scenario 3 (blue), an extended Ricker model including bottom temperature as an additional covariate influencing recruitment (sr_rick_ssbtemp).</w:t>
      </w:r>
    </w:p>
    <w:p w14:paraId="0D92C3A3" w14:textId="77777777" w:rsidR="00051F6A" w:rsidRDefault="0051186E">
      <w:pPr>
        <w:rPr>
          <w:rFonts w:eastAsia="Arial" w:cs="Arial"/>
          <w:color w:val="FF0000"/>
        </w:rPr>
      </w:pPr>
      <w:r>
        <w:rPr>
          <w:rFonts w:eastAsia="Arial" w:cs="Arial"/>
          <w:noProof/>
          <w:lang w:val="it-IT" w:eastAsia="it-IT"/>
        </w:rPr>
        <w:drawing>
          <wp:inline distT="0" distB="0" distL="0" distR="0" wp14:anchorId="367B38A4" wp14:editId="3038ACEB">
            <wp:extent cx="5029200" cy="3238500"/>
            <wp:effectExtent l="0" t="0" r="0" b="0"/>
            <wp:docPr id="49" name="image17.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225100127" name="image17.png" descr="A graph of different colored lines&#10;&#10;AI-generated content may be incorrect."/>
                    <pic:cNvPicPr/>
                  </pic:nvPicPr>
                  <pic:blipFill>
                    <a:blip r:embed="rId108"/>
                    <a:stretch/>
                  </pic:blipFill>
                  <pic:spPr bwMode="auto">
                    <a:xfrm>
                      <a:off x="0" y="0"/>
                      <a:ext cx="5029467" cy="3238672"/>
                    </a:xfrm>
                    <a:prstGeom prst="rect">
                      <a:avLst/>
                    </a:prstGeom>
                    <a:ln/>
                  </pic:spPr>
                </pic:pic>
              </a:graphicData>
            </a:graphic>
          </wp:inline>
        </w:drawing>
      </w:r>
    </w:p>
    <w:p w14:paraId="5267FF8F" w14:textId="77777777" w:rsidR="00051F6A" w:rsidRDefault="0051186E">
      <w:pPr>
        <w:rPr>
          <w:rFonts w:eastAsia="Arial" w:cs="Arial"/>
          <w:i/>
          <w:iCs/>
          <w:sz w:val="22"/>
          <w:szCs w:val="22"/>
        </w:rPr>
      </w:pPr>
      <w:r>
        <w:rPr>
          <w:rFonts w:eastAsia="Arial" w:cs="Arial"/>
          <w:i/>
          <w:iCs/>
          <w:sz w:val="22"/>
          <w:szCs w:val="22"/>
        </w:rPr>
        <w:t>Source: own elaborations.</w:t>
      </w:r>
    </w:p>
    <w:p w14:paraId="7AC3E564" w14:textId="77777777" w:rsidR="00051F6A" w:rsidRDefault="00051F6A">
      <w:pPr>
        <w:rPr>
          <w:rFonts w:eastAsia="Arial" w:cs="Arial"/>
        </w:rPr>
      </w:pPr>
    </w:p>
    <w:p w14:paraId="4844225E" w14:textId="77777777" w:rsidR="00051F6A" w:rsidRDefault="0051186E">
      <w:pPr>
        <w:rPr>
          <w:rFonts w:eastAsia="Arial" w:cs="Arial"/>
          <w:sz w:val="22"/>
          <w:szCs w:val="22"/>
        </w:rPr>
      </w:pPr>
      <w:r>
        <w:rPr>
          <w:rFonts w:eastAsia="Arial" w:cs="Arial"/>
          <w:b/>
          <w:bCs/>
          <w:sz w:val="22"/>
          <w:szCs w:val="22"/>
        </w:rPr>
        <w:t>Figure 2.3.3.4.</w:t>
      </w:r>
      <w:r>
        <w:rPr>
          <w:rFonts w:eastAsia="Arial" w:cs="Arial"/>
          <w:sz w:val="22"/>
          <w:szCs w:val="22"/>
        </w:rPr>
        <w:t xml:space="preserve"> Deep water–rose shrimp (DPS) in GSA1. Scenario 1 (red), with year-specific recruitment effects (simple) and scenario 2 (blue), adding the temperature proxy as a recruitment index (covar).</w:t>
      </w:r>
    </w:p>
    <w:p w14:paraId="78E73F7F" w14:textId="77777777" w:rsidR="00051F6A" w:rsidRDefault="0051186E">
      <w:pPr>
        <w:rPr>
          <w:rFonts w:eastAsia="Arial" w:cs="Arial"/>
          <w:color w:val="FF0000"/>
        </w:rPr>
      </w:pPr>
      <w:r>
        <w:rPr>
          <w:rFonts w:eastAsia="Arial" w:cs="Arial"/>
          <w:noProof/>
          <w:lang w:val="it-IT" w:eastAsia="it-IT"/>
        </w:rPr>
        <w:drawing>
          <wp:inline distT="0" distB="0" distL="0" distR="0" wp14:anchorId="094E75D6" wp14:editId="220B4AA4">
            <wp:extent cx="4053840" cy="3589020"/>
            <wp:effectExtent l="0" t="0" r="3810" b="0"/>
            <wp:docPr id="50" name="image16.png" descr="A graph of different types of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519892995" name="image16.png" descr="A graph of different types of lines&#10;&#10;AI-generated content may be incorrect."/>
                    <pic:cNvPicPr/>
                  </pic:nvPicPr>
                  <pic:blipFill>
                    <a:blip r:embed="rId109"/>
                    <a:stretch/>
                  </pic:blipFill>
                  <pic:spPr bwMode="auto">
                    <a:xfrm>
                      <a:off x="0" y="0"/>
                      <a:ext cx="4054298" cy="3589425"/>
                    </a:xfrm>
                    <a:prstGeom prst="rect">
                      <a:avLst/>
                    </a:prstGeom>
                    <a:ln/>
                  </pic:spPr>
                </pic:pic>
              </a:graphicData>
            </a:graphic>
          </wp:inline>
        </w:drawing>
      </w:r>
    </w:p>
    <w:p w14:paraId="5A7BD2B0" w14:textId="77777777" w:rsidR="00051F6A" w:rsidRDefault="0051186E">
      <w:pPr>
        <w:rPr>
          <w:rFonts w:eastAsia="Arial" w:cs="Arial"/>
          <w:i/>
          <w:iCs/>
          <w:sz w:val="22"/>
          <w:szCs w:val="22"/>
        </w:rPr>
      </w:pPr>
      <w:r>
        <w:rPr>
          <w:rFonts w:eastAsia="Arial" w:cs="Arial"/>
          <w:i/>
          <w:iCs/>
          <w:sz w:val="22"/>
          <w:szCs w:val="22"/>
        </w:rPr>
        <w:t>Source: own elaborations.</w:t>
      </w:r>
    </w:p>
    <w:p w14:paraId="5B4E84F9" w14:textId="77777777" w:rsidR="00051F6A" w:rsidRDefault="00051F6A">
      <w:pPr>
        <w:rPr>
          <w:rFonts w:eastAsia="Arial" w:cs="Arial"/>
          <w:color w:val="FF0000"/>
        </w:rPr>
      </w:pPr>
    </w:p>
    <w:p w14:paraId="6E5038E5" w14:textId="77777777" w:rsidR="00051F6A" w:rsidRDefault="00051F6A">
      <w:pPr>
        <w:rPr>
          <w:rFonts w:eastAsia="Arial" w:cs="Arial"/>
        </w:rPr>
      </w:pPr>
    </w:p>
    <w:p w14:paraId="16A38D60" w14:textId="77777777" w:rsidR="00051F6A" w:rsidRDefault="0051186E">
      <w:pPr>
        <w:rPr>
          <w:rFonts w:eastAsia="Arial" w:cs="Arial"/>
          <w:sz w:val="22"/>
          <w:szCs w:val="22"/>
        </w:rPr>
      </w:pPr>
      <w:r>
        <w:rPr>
          <w:rFonts w:eastAsia="Arial" w:cs="Arial"/>
          <w:b/>
          <w:bCs/>
          <w:sz w:val="22"/>
          <w:szCs w:val="22"/>
        </w:rPr>
        <w:t>Figure 2.3.3.5.</w:t>
      </w:r>
      <w:r>
        <w:rPr>
          <w:rFonts w:eastAsia="Arial" w:cs="Arial"/>
          <w:sz w:val="22"/>
          <w:szCs w:val="22"/>
        </w:rPr>
        <w:t xml:space="preserve"> Deep water–rose shrimp (DPS) in GSA567. Scenario 1 (red), with year-specific recruitment effects (simple) and scenario 2 (blue), adding the temperature proxy as a recruitment index (covar).</w:t>
      </w:r>
    </w:p>
    <w:p w14:paraId="1B7349CF" w14:textId="77777777" w:rsidR="00051F6A" w:rsidRDefault="0051186E">
      <w:pPr>
        <w:rPr>
          <w:rFonts w:eastAsia="Arial" w:cs="Arial"/>
          <w:i/>
          <w:iCs/>
          <w:sz w:val="22"/>
          <w:szCs w:val="22"/>
        </w:rPr>
      </w:pPr>
      <w:r>
        <w:rPr>
          <w:rFonts w:eastAsia="Arial" w:cs="Arial"/>
          <w:noProof/>
          <w:lang w:val="it-IT" w:eastAsia="it-IT"/>
        </w:rPr>
        <w:drawing>
          <wp:inline distT="0" distB="0" distL="0" distR="0" wp14:anchorId="263B3C63" wp14:editId="49886E64">
            <wp:extent cx="6029467" cy="4023709"/>
            <wp:effectExtent l="0" t="0" r="0" b="0"/>
            <wp:docPr id="51" name="image19.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981022854" name="image19.png" descr="A graph of a graph&#10;&#10;AI-generated content may be incorrect."/>
                    <pic:cNvPicPr/>
                  </pic:nvPicPr>
                  <pic:blipFill>
                    <a:blip r:embed="rId110"/>
                    <a:stretch/>
                  </pic:blipFill>
                  <pic:spPr bwMode="auto">
                    <a:xfrm>
                      <a:off x="0" y="0"/>
                      <a:ext cx="6029466" cy="4023709"/>
                    </a:xfrm>
                    <a:prstGeom prst="rect">
                      <a:avLst/>
                    </a:prstGeom>
                    <a:ln/>
                  </pic:spPr>
                </pic:pic>
              </a:graphicData>
            </a:graphic>
          </wp:inline>
        </w:drawing>
      </w:r>
      <w:r>
        <w:rPr>
          <w:rFonts w:eastAsia="Arial" w:cs="Arial"/>
          <w:i/>
          <w:iCs/>
          <w:sz w:val="22"/>
          <w:szCs w:val="22"/>
        </w:rPr>
        <w:t>Source: own elaborations.</w:t>
      </w:r>
    </w:p>
    <w:p w14:paraId="30E34AF0" w14:textId="77777777" w:rsidR="00051F6A" w:rsidRDefault="00051F6A">
      <w:pPr>
        <w:rPr>
          <w:rFonts w:eastAsia="Arial" w:cs="Arial"/>
          <w:color w:val="FF0000"/>
        </w:rPr>
      </w:pPr>
    </w:p>
    <w:p w14:paraId="1ABEB0A2" w14:textId="77777777" w:rsidR="00051F6A" w:rsidRDefault="0051186E">
      <w:pPr>
        <w:rPr>
          <w:rFonts w:eastAsia="Arial" w:cs="Arial"/>
          <w:color w:val="FF0000"/>
        </w:rPr>
      </w:pPr>
      <w:r>
        <w:rPr>
          <w:rFonts w:eastAsia="Arial" w:cs="Arial"/>
        </w:rPr>
        <w:t>The results of this exercise (together with the correlation analysis in section 2.3.2) suggest that the observed recruitment trend in recent years might have been driven, at least partially, by changes in water temperature. Including temperature as a variable in the stock recruitment model with a very low coefficient of variation, as well as a recruitment index, resulted in recruitment estimate which were very similar to the recruitment estimate without this variable. However, it should be noted that in GSAs 5, 6 and 7, in 2024 there was a marked increase in temperature, which, when included in the SR model, allowed for much better recruitment prediction for DPS_567 than when only the SSB was considered.</w:t>
      </w:r>
    </w:p>
    <w:p w14:paraId="50FF2C3F" w14:textId="77777777" w:rsidR="00051F6A" w:rsidRDefault="00051F6A">
      <w:pPr>
        <w:rPr>
          <w:rFonts w:eastAsia="Arial" w:cs="Arial"/>
          <w:color w:val="FF0000"/>
        </w:rPr>
      </w:pPr>
    </w:p>
    <w:p w14:paraId="68515C9A" w14:textId="77777777" w:rsidR="00051F6A" w:rsidRDefault="0051186E">
      <w:pPr>
        <w:pBdr>
          <w:top w:val="none" w:sz="0" w:space="0" w:color="000000"/>
          <w:left w:val="none" w:sz="0" w:space="0" w:color="000000"/>
          <w:bottom w:val="none" w:sz="0" w:space="0" w:color="000000"/>
          <w:right w:val="none" w:sz="0" w:space="0" w:color="000000"/>
          <w:between w:val="none" w:sz="0" w:space="0" w:color="000000"/>
        </w:pBdr>
        <w:ind w:left="720"/>
        <w:rPr>
          <w:rFonts w:eastAsia="Arial" w:cs="Arial"/>
          <w:b/>
          <w:bCs/>
          <w:color w:val="000000"/>
        </w:rPr>
      </w:pPr>
      <w:r>
        <w:rPr>
          <w:rFonts w:eastAsia="Arial" w:cs="Arial"/>
          <w:b/>
          <w:bCs/>
        </w:rPr>
        <w:t xml:space="preserve">2.3.4. </w:t>
      </w:r>
      <w:r>
        <w:rPr>
          <w:rFonts w:eastAsia="Arial" w:cs="Arial"/>
          <w:b/>
          <w:bCs/>
          <w:color w:val="000000"/>
        </w:rPr>
        <w:t>Environmental reference points (Estimate F0.1 using information from different periods, which could be linked to environmental effects)</w:t>
      </w:r>
    </w:p>
    <w:p w14:paraId="145A797B" w14:textId="77777777" w:rsidR="00051F6A" w:rsidRDefault="0051186E">
      <w:pPr>
        <w:rPr>
          <w:rFonts w:eastAsia="Arial" w:cs="Arial"/>
          <w:color w:val="000000"/>
        </w:rPr>
      </w:pPr>
      <w:r>
        <w:rPr>
          <w:rFonts w:eastAsia="Arial" w:cs="Arial"/>
          <w:color w:val="000000"/>
        </w:rPr>
        <w:t xml:space="preserve">EWG 26-03 attempted to calculate F0.1 by using different time windows and considering a potential shift in the productivity regime, as determined by an analysis of the relationship between recruitment and spawning </w:t>
      </w:r>
      <w:r>
        <w:rPr>
          <w:rFonts w:eastAsia="Arial" w:cs="Arial"/>
        </w:rPr>
        <w:t>(see previous chapters)</w:t>
      </w:r>
      <w:r>
        <w:rPr>
          <w:rFonts w:eastAsia="Arial" w:cs="Arial"/>
          <w:color w:val="000000"/>
        </w:rPr>
        <w:t>.</w:t>
      </w:r>
    </w:p>
    <w:p w14:paraId="6DF32EFC" w14:textId="77777777" w:rsidR="00051F6A" w:rsidRDefault="0051186E">
      <w:pPr>
        <w:rPr>
          <w:rFonts w:eastAsia="Arial" w:cs="Arial"/>
          <w:color w:val="000000"/>
        </w:rPr>
      </w:pPr>
      <w:r>
        <w:rPr>
          <w:rFonts w:eastAsia="Arial" w:cs="Arial"/>
          <w:color w:val="000000"/>
        </w:rPr>
        <w:t xml:space="preserve">The first step was to standardise the trend in rec/ssb according to a Z-score, </w:t>
      </w:r>
      <w:proofErr w:type="gramStart"/>
      <w:r>
        <w:rPr>
          <w:rFonts w:eastAsia="Arial" w:cs="Arial"/>
          <w:color w:val="000000"/>
        </w:rPr>
        <w:t>in order to</w:t>
      </w:r>
      <w:proofErr w:type="gramEnd"/>
      <w:r>
        <w:rPr>
          <w:rFonts w:eastAsia="Arial" w:cs="Arial"/>
          <w:color w:val="000000"/>
        </w:rPr>
        <w:t xml:space="preserve"> detect any changes in the stock productivity pattern relative to the time series average value. </w:t>
      </w:r>
      <w:r>
        <w:rPr>
          <w:rFonts w:eastAsia="Arial" w:cs="Arial"/>
        </w:rPr>
        <w:t>Under the</w:t>
      </w:r>
      <w:r>
        <w:rPr>
          <w:rFonts w:eastAsia="Arial" w:cs="Arial"/>
          <w:color w:val="000000"/>
        </w:rPr>
        <w:t xml:space="preserve"> assumption that a higher rec/ssb ratio could indicate a higher potential productivity for the </w:t>
      </w:r>
      <w:r>
        <w:rPr>
          <w:rFonts w:eastAsia="Arial" w:cs="Arial"/>
          <w:color w:val="000000"/>
        </w:rPr>
        <w:lastRenderedPageBreak/>
        <w:t>stock, while a lower ratio could indicate a reduction in potential productivity</w:t>
      </w:r>
      <w:r>
        <w:rPr>
          <w:rFonts w:eastAsia="Arial" w:cs="Arial"/>
        </w:rPr>
        <w:t>, we wanted to find out if there had been periods with lower or higher values compared to the average.</w:t>
      </w:r>
    </w:p>
    <w:p w14:paraId="255E6871" w14:textId="77777777" w:rsidR="00051F6A" w:rsidRDefault="0051186E">
      <w:pPr>
        <w:rPr>
          <w:rFonts w:eastAsia="Arial" w:cs="Arial"/>
          <w:color w:val="000000"/>
        </w:rPr>
      </w:pPr>
      <w:r>
        <w:rPr>
          <w:rFonts w:eastAsia="Arial" w:cs="Arial"/>
          <w:color w:val="000000"/>
        </w:rPr>
        <w:t>The Z score indicates the relative position of a value within a dataset by showing how far it deviates from the mean in terms of standard deviations (www.aricz.it).</w:t>
      </w:r>
    </w:p>
    <w:p w14:paraId="31D98A4C" w14:textId="77777777" w:rsidR="00051F6A" w:rsidRDefault="0051186E">
      <w:pPr>
        <w:rPr>
          <w:rFonts w:eastAsia="Arial" w:cs="Arial"/>
          <w:color w:val="000000"/>
        </w:rPr>
      </w:pPr>
      <w:r>
        <w:rPr>
          <w:rFonts w:eastAsia="Arial" w:cs="Arial"/>
          <w:color w:val="000000"/>
        </w:rPr>
        <w:t>The z-score is calculated using the formula:</w:t>
      </w:r>
    </w:p>
    <w:p w14:paraId="019B57E3" w14:textId="77777777" w:rsidR="00051F6A" w:rsidRDefault="0051186E">
      <w:pPr>
        <w:rPr>
          <w:rFonts w:eastAsia="Arial" w:cs="Arial"/>
          <w:b/>
          <w:bCs/>
          <w:color w:val="000000"/>
        </w:rPr>
      </w:pPr>
      <w:r>
        <w:rPr>
          <w:rFonts w:eastAsia="Arial" w:cs="Arial"/>
          <w:b/>
          <w:bCs/>
          <w:color w:val="000000"/>
        </w:rPr>
        <w:t>Z = (X – μ) / σ</w:t>
      </w:r>
    </w:p>
    <w:p w14:paraId="3F873D83" w14:textId="77777777" w:rsidR="00051F6A" w:rsidRDefault="0051186E">
      <w:pPr>
        <w:rPr>
          <w:rFonts w:eastAsia="Arial" w:cs="Arial"/>
          <w:color w:val="000000"/>
        </w:rPr>
      </w:pPr>
      <w:r>
        <w:rPr>
          <w:rFonts w:eastAsia="Arial" w:cs="Arial"/>
          <w:color w:val="000000"/>
        </w:rPr>
        <w:t>Where:</w:t>
      </w:r>
    </w:p>
    <w:p w14:paraId="424F9E36" w14:textId="77777777" w:rsidR="00051F6A" w:rsidRDefault="0051186E" w:rsidP="00AA2E3D">
      <w:pPr>
        <w:numPr>
          <w:ilvl w:val="0"/>
          <w:numId w:val="49"/>
        </w:numPr>
        <w:pBdr>
          <w:top w:val="none" w:sz="0" w:space="0" w:color="000000"/>
          <w:left w:val="none" w:sz="0" w:space="0" w:color="000000"/>
          <w:bottom w:val="none" w:sz="0" w:space="0" w:color="000000"/>
          <w:right w:val="none" w:sz="0" w:space="0" w:color="000000"/>
          <w:between w:val="none" w:sz="0" w:space="0" w:color="000000"/>
        </w:pBdr>
        <w:spacing w:before="0" w:after="0" w:line="259" w:lineRule="auto"/>
        <w:rPr>
          <w:rFonts w:eastAsia="Arial" w:cs="Arial"/>
          <w:color w:val="000000"/>
        </w:rPr>
      </w:pPr>
      <w:r>
        <w:rPr>
          <w:rFonts w:eastAsia="Arial" w:cs="Arial"/>
          <w:b/>
          <w:bCs/>
          <w:color w:val="000000"/>
        </w:rPr>
        <w:t>X</w:t>
      </w:r>
      <w:r>
        <w:rPr>
          <w:rFonts w:eastAsia="Arial" w:cs="Arial"/>
          <w:color w:val="000000"/>
        </w:rPr>
        <w:t xml:space="preserve"> = the value being analyzed</w:t>
      </w:r>
    </w:p>
    <w:p w14:paraId="037557D6" w14:textId="77777777" w:rsidR="00051F6A" w:rsidRDefault="0051186E" w:rsidP="00AA2E3D">
      <w:pPr>
        <w:numPr>
          <w:ilvl w:val="0"/>
          <w:numId w:val="49"/>
        </w:numPr>
        <w:pBdr>
          <w:top w:val="none" w:sz="0" w:space="0" w:color="000000"/>
          <w:left w:val="none" w:sz="0" w:space="0" w:color="000000"/>
          <w:bottom w:val="none" w:sz="0" w:space="0" w:color="000000"/>
          <w:right w:val="none" w:sz="0" w:space="0" w:color="000000"/>
          <w:between w:val="none" w:sz="0" w:space="0" w:color="000000"/>
        </w:pBdr>
        <w:spacing w:before="0" w:after="0" w:line="259" w:lineRule="auto"/>
        <w:rPr>
          <w:rFonts w:eastAsia="Arial" w:cs="Arial"/>
          <w:color w:val="000000"/>
        </w:rPr>
      </w:pPr>
      <w:r>
        <w:rPr>
          <w:rFonts w:eastAsia="Arial" w:cs="Arial"/>
          <w:b/>
          <w:bCs/>
          <w:color w:val="000000"/>
        </w:rPr>
        <w:t>μ</w:t>
      </w:r>
      <w:r>
        <w:rPr>
          <w:rFonts w:eastAsia="Arial" w:cs="Arial"/>
          <w:color w:val="000000"/>
        </w:rPr>
        <w:t xml:space="preserve"> = the mean of the dataset</w:t>
      </w:r>
    </w:p>
    <w:p w14:paraId="47B75487" w14:textId="77777777" w:rsidR="00051F6A" w:rsidRDefault="0051186E" w:rsidP="00AA2E3D">
      <w:pPr>
        <w:numPr>
          <w:ilvl w:val="0"/>
          <w:numId w:val="49"/>
        </w:numPr>
        <w:pBdr>
          <w:top w:val="none" w:sz="0" w:space="0" w:color="000000"/>
          <w:left w:val="none" w:sz="0" w:space="0" w:color="000000"/>
          <w:bottom w:val="none" w:sz="0" w:space="0" w:color="000000"/>
          <w:right w:val="none" w:sz="0" w:space="0" w:color="000000"/>
          <w:between w:val="none" w:sz="0" w:space="0" w:color="000000"/>
        </w:pBdr>
        <w:spacing w:before="0" w:after="160" w:line="259" w:lineRule="auto"/>
        <w:rPr>
          <w:rFonts w:eastAsia="Arial" w:cs="Arial"/>
          <w:color w:val="000000"/>
        </w:rPr>
      </w:pPr>
      <w:r>
        <w:rPr>
          <w:rFonts w:eastAsia="Arial" w:cs="Arial"/>
          <w:b/>
          <w:bCs/>
          <w:color w:val="000000"/>
        </w:rPr>
        <w:t>σ</w:t>
      </w:r>
      <w:r>
        <w:rPr>
          <w:rFonts w:eastAsia="Arial" w:cs="Arial"/>
          <w:color w:val="000000"/>
        </w:rPr>
        <w:t xml:space="preserve"> = the standard deviation of the dataset</w:t>
      </w:r>
    </w:p>
    <w:p w14:paraId="5F32AA30" w14:textId="77777777" w:rsidR="00051F6A" w:rsidRDefault="0051186E">
      <w:pPr>
        <w:rPr>
          <w:rFonts w:eastAsia="Arial" w:cs="Arial"/>
          <w:color w:val="000000"/>
        </w:rPr>
      </w:pPr>
      <w:r>
        <w:rPr>
          <w:rFonts w:eastAsia="Arial" w:cs="Arial"/>
          <w:color w:val="000000"/>
        </w:rPr>
        <w:t xml:space="preserve">Figure </w:t>
      </w:r>
      <w:r>
        <w:rPr>
          <w:rFonts w:eastAsia="Arial" w:cs="Arial"/>
        </w:rPr>
        <w:t>2.3.4.1</w:t>
      </w:r>
      <w:r>
        <w:rPr>
          <w:rFonts w:eastAsia="Arial" w:cs="Arial"/>
          <w:color w:val="000000"/>
        </w:rPr>
        <w:t xml:space="preserve"> shows the Z-score of the rec/SSB for the three analysed stocks, alongside the suggested breakpoint in the trend.</w:t>
      </w:r>
    </w:p>
    <w:p w14:paraId="35B7E9E6" w14:textId="77777777" w:rsidR="00051F6A" w:rsidRDefault="0051186E">
      <w:pPr>
        <w:rPr>
          <w:rFonts w:eastAsia="Arial" w:cs="Arial"/>
          <w:color w:val="000000"/>
          <w:sz w:val="22"/>
          <w:szCs w:val="22"/>
        </w:rPr>
      </w:pPr>
      <w:r>
        <w:rPr>
          <w:rFonts w:eastAsia="Arial" w:cs="Arial"/>
          <w:b/>
          <w:bCs/>
          <w:color w:val="000000"/>
          <w:sz w:val="22"/>
          <w:szCs w:val="22"/>
        </w:rPr>
        <w:t xml:space="preserve">Figure </w:t>
      </w:r>
      <w:r>
        <w:rPr>
          <w:rFonts w:eastAsia="Arial" w:cs="Arial"/>
          <w:b/>
          <w:bCs/>
          <w:sz w:val="22"/>
          <w:szCs w:val="22"/>
        </w:rPr>
        <w:t>2.3.4.1.</w:t>
      </w:r>
      <w:r>
        <w:rPr>
          <w:rFonts w:eastAsia="Arial" w:cs="Arial"/>
          <w:color w:val="000000"/>
          <w:sz w:val="22"/>
          <w:szCs w:val="22"/>
        </w:rPr>
        <w:t xml:space="preserve"> Z score of the ratio between recruitment and SSB estimated in the three stock assessments run in EWG 25-09 for DPS1, DPS567 and MUT7. The black line is the average level reference.</w:t>
      </w:r>
    </w:p>
    <w:p w14:paraId="6B94FD0F" w14:textId="77777777" w:rsidR="00051F6A" w:rsidRDefault="0051186E">
      <w:pPr>
        <w:rPr>
          <w:rFonts w:eastAsia="Arial" w:cs="Arial"/>
          <w:i/>
          <w:iCs/>
          <w:sz w:val="22"/>
          <w:szCs w:val="22"/>
        </w:rPr>
      </w:pPr>
      <w:r>
        <w:rPr>
          <w:noProof/>
          <w:sz w:val="28"/>
          <w:szCs w:val="28"/>
          <w:lang w:val="it-IT" w:eastAsia="it-IT"/>
        </w:rPr>
        <w:drawing>
          <wp:inline distT="0" distB="0" distL="0" distR="0" wp14:anchorId="11FFD6A9" wp14:editId="1EDACD31">
            <wp:extent cx="6120130" cy="4192270"/>
            <wp:effectExtent l="0" t="0" r="0" b="0"/>
            <wp:docPr id="52" name="image20.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2116614388" name="image20.png" descr="A graph of different colored lines&#10;&#10;AI-generated content may be incorrect."/>
                    <pic:cNvPicPr/>
                  </pic:nvPicPr>
                  <pic:blipFill>
                    <a:blip r:embed="rId111"/>
                    <a:stretch/>
                  </pic:blipFill>
                  <pic:spPr bwMode="auto">
                    <a:xfrm>
                      <a:off x="0" y="0"/>
                      <a:ext cx="6120130" cy="4192270"/>
                    </a:xfrm>
                    <a:prstGeom prst="rect">
                      <a:avLst/>
                    </a:prstGeom>
                    <a:ln/>
                  </pic:spPr>
                </pic:pic>
              </a:graphicData>
            </a:graphic>
          </wp:inline>
        </w:drawing>
      </w:r>
      <w:r>
        <w:rPr>
          <w:rFonts w:eastAsia="Arial" w:cs="Arial"/>
          <w:i/>
          <w:iCs/>
          <w:sz w:val="22"/>
          <w:szCs w:val="22"/>
        </w:rPr>
        <w:t>Source: own elaborations.</w:t>
      </w:r>
    </w:p>
    <w:p w14:paraId="4DBD26DA" w14:textId="77777777" w:rsidR="00051F6A" w:rsidRDefault="00051F6A">
      <w:pPr>
        <w:rPr>
          <w:rFonts w:eastAsia="Arial" w:cs="Arial"/>
          <w:color w:val="000000"/>
        </w:rPr>
      </w:pPr>
    </w:p>
    <w:p w14:paraId="6C886384" w14:textId="77777777" w:rsidR="00051F6A" w:rsidRDefault="0051186E">
      <w:pPr>
        <w:rPr>
          <w:rFonts w:eastAsia="Arial" w:cs="Arial"/>
          <w:color w:val="000000"/>
        </w:rPr>
      </w:pPr>
      <w:r>
        <w:rPr>
          <w:rFonts w:eastAsia="Arial" w:cs="Arial"/>
          <w:color w:val="000000"/>
        </w:rPr>
        <w:t>Based on the Z-score trend, different periods have been defined to test whether the reference point adopted in the STECF process as the F</w:t>
      </w:r>
      <w:r>
        <w:rPr>
          <w:rFonts w:eastAsia="Arial" w:cs="Arial"/>
          <w:color w:val="000000"/>
          <w:vertAlign w:val="subscript"/>
        </w:rPr>
        <w:t>msy</w:t>
      </w:r>
      <w:r>
        <w:rPr>
          <w:rFonts w:eastAsia="Arial" w:cs="Arial"/>
          <w:color w:val="000000"/>
        </w:rPr>
        <w:t xml:space="preserve"> proxy (i.e. F0.1) could be affected by changes in the potential productivity of the stock.</w:t>
      </w:r>
    </w:p>
    <w:p w14:paraId="475EB57D" w14:textId="77777777" w:rsidR="00051F6A" w:rsidRDefault="0051186E">
      <w:pPr>
        <w:rPr>
          <w:rFonts w:eastAsia="Arial" w:cs="Arial"/>
          <w:color w:val="000000"/>
        </w:rPr>
      </w:pPr>
      <w:r>
        <w:rPr>
          <w:rFonts w:eastAsia="Arial" w:cs="Arial"/>
          <w:color w:val="000000"/>
        </w:rPr>
        <w:t>With the aim of testing the stability of F0.1, a breakpoint for DPS1 has been set in 2013 (with lower productivity from 2002 to 2013 and higher productivity after 2013).</w:t>
      </w:r>
    </w:p>
    <w:p w14:paraId="27BB8F21" w14:textId="77777777" w:rsidR="00051F6A" w:rsidRDefault="0051186E">
      <w:pPr>
        <w:rPr>
          <w:rFonts w:eastAsia="Arial" w:cs="Arial"/>
          <w:color w:val="000000"/>
        </w:rPr>
      </w:pPr>
      <w:r>
        <w:rPr>
          <w:rFonts w:eastAsia="Arial" w:cs="Arial"/>
          <w:color w:val="000000"/>
        </w:rPr>
        <w:lastRenderedPageBreak/>
        <w:t>For DPS567, a breakpoint was set in 2015 (with lower productivity from 2002 to 2015 and higher productivity from 2016 to 2024).</w:t>
      </w:r>
    </w:p>
    <w:p w14:paraId="616EA101" w14:textId="77777777" w:rsidR="00051F6A" w:rsidRDefault="0051186E">
      <w:pPr>
        <w:rPr>
          <w:rFonts w:eastAsia="Arial" w:cs="Arial"/>
          <w:color w:val="000000"/>
        </w:rPr>
      </w:pPr>
      <w:r>
        <w:rPr>
          <w:rFonts w:eastAsia="Arial" w:cs="Arial"/>
          <w:color w:val="000000"/>
        </w:rPr>
        <w:t>Finally, three different periods have been set for MUT7: i) 2002–2005 was considered a decreasing period, with values always above the average for the period; ii) 2006–2019 was considered a fluctuating period, with a fairly stable mean value; and iii) 2020–2024 is a more recent period, in which productivity seems to be decreasing.</w:t>
      </w:r>
    </w:p>
    <w:p w14:paraId="6C239028" w14:textId="77777777" w:rsidR="00051F6A" w:rsidRDefault="0051186E">
      <w:pPr>
        <w:rPr>
          <w:rFonts w:eastAsia="Arial" w:cs="Arial"/>
          <w:color w:val="000000"/>
        </w:rPr>
      </w:pPr>
      <w:r>
        <w:rPr>
          <w:rFonts w:eastAsia="Arial" w:cs="Arial"/>
          <w:color w:val="000000"/>
        </w:rPr>
        <w:t>Once the periods have been set the final stock objects for the three stocks have been trimmed accordingly. For each of the periods the corresponding F reference points have been computed using the FLBRP package functions.</w:t>
      </w:r>
    </w:p>
    <w:p w14:paraId="2B5E44D8" w14:textId="77777777" w:rsidR="00051F6A" w:rsidRDefault="00051F6A">
      <w:pPr>
        <w:rPr>
          <w:rFonts w:eastAsia="Arial" w:cs="Arial"/>
          <w:color w:val="000000"/>
        </w:rPr>
      </w:pPr>
    </w:p>
    <w:p w14:paraId="5A83E51D" w14:textId="77777777" w:rsidR="00051F6A" w:rsidRDefault="0051186E">
      <w:pPr>
        <w:jc w:val="left"/>
        <w:rPr>
          <w:rFonts w:eastAsia="Arial" w:cs="Arial"/>
          <w:color w:val="000000"/>
          <w:sz w:val="22"/>
          <w:szCs w:val="22"/>
        </w:rPr>
      </w:pPr>
      <w:r>
        <w:rPr>
          <w:rFonts w:eastAsia="Arial" w:cs="Arial"/>
          <w:b/>
          <w:bCs/>
          <w:color w:val="000000"/>
          <w:sz w:val="22"/>
          <w:szCs w:val="22"/>
        </w:rPr>
        <w:t xml:space="preserve">Table </w:t>
      </w:r>
      <w:r>
        <w:rPr>
          <w:rFonts w:eastAsia="Arial" w:cs="Arial"/>
          <w:b/>
          <w:bCs/>
          <w:sz w:val="22"/>
          <w:szCs w:val="22"/>
        </w:rPr>
        <w:t>2.3.4.1.</w:t>
      </w:r>
      <w:r>
        <w:rPr>
          <w:rFonts w:eastAsia="Arial" w:cs="Arial"/>
          <w:color w:val="000000"/>
          <w:sz w:val="22"/>
          <w:szCs w:val="22"/>
        </w:rPr>
        <w:t xml:space="preserve"> Estimated F reference point (F0.1) for different periods and relative variation to the current F reference point computed during the EWG2503.</w:t>
      </w:r>
    </w:p>
    <w:tbl>
      <w:tblPr>
        <w:tblStyle w:val="StGen1"/>
        <w:tblW w:w="6825" w:type="dxa"/>
        <w:tblLayout w:type="fixed"/>
        <w:tblLook w:val="0400" w:firstRow="0" w:lastRow="0" w:firstColumn="0" w:lastColumn="0" w:noHBand="0" w:noVBand="1"/>
      </w:tblPr>
      <w:tblGrid>
        <w:gridCol w:w="1560"/>
        <w:gridCol w:w="1470"/>
        <w:gridCol w:w="915"/>
        <w:gridCol w:w="1725"/>
        <w:gridCol w:w="1155"/>
      </w:tblGrid>
      <w:tr w:rsidR="00051F6A" w14:paraId="43F83D22" w14:textId="77777777">
        <w:trPr>
          <w:trHeight w:val="288"/>
        </w:trPr>
        <w:tc>
          <w:tcPr>
            <w:tcW w:w="1560" w:type="dxa"/>
            <w:tcBorders>
              <w:top w:val="single" w:sz="4" w:space="0" w:color="000000"/>
              <w:left w:val="single" w:sz="4" w:space="0" w:color="000000"/>
              <w:bottom w:val="single" w:sz="4" w:space="0" w:color="000000"/>
              <w:right w:val="single" w:sz="4" w:space="0" w:color="000000"/>
            </w:tcBorders>
            <w:vAlign w:val="bottom"/>
          </w:tcPr>
          <w:p w14:paraId="10F970CA" w14:textId="77777777" w:rsidR="00051F6A" w:rsidRDefault="0051186E">
            <w:pPr>
              <w:spacing w:after="0" w:line="240" w:lineRule="auto"/>
              <w:rPr>
                <w:rFonts w:eastAsia="Arial" w:cs="Arial"/>
                <w:color w:val="000000"/>
              </w:rPr>
            </w:pPr>
            <w:r>
              <w:rPr>
                <w:rFonts w:eastAsia="Arial" w:cs="Arial"/>
                <w:color w:val="000000"/>
              </w:rPr>
              <w:t>Stock</w:t>
            </w:r>
          </w:p>
        </w:tc>
        <w:tc>
          <w:tcPr>
            <w:tcW w:w="1470" w:type="dxa"/>
            <w:tcBorders>
              <w:top w:val="single" w:sz="4" w:space="0" w:color="000000"/>
              <w:left w:val="none" w:sz="0" w:space="0" w:color="000000"/>
              <w:bottom w:val="single" w:sz="4" w:space="0" w:color="000000"/>
              <w:right w:val="single" w:sz="4" w:space="0" w:color="000000"/>
            </w:tcBorders>
            <w:vAlign w:val="bottom"/>
          </w:tcPr>
          <w:p w14:paraId="4C68B466" w14:textId="77777777" w:rsidR="00051F6A" w:rsidRDefault="0051186E">
            <w:pPr>
              <w:spacing w:after="0" w:line="240" w:lineRule="auto"/>
              <w:rPr>
                <w:rFonts w:eastAsia="Arial" w:cs="Arial"/>
                <w:color w:val="000000"/>
              </w:rPr>
            </w:pPr>
            <w:r>
              <w:rPr>
                <w:rFonts w:eastAsia="Arial" w:cs="Arial"/>
                <w:color w:val="000000"/>
              </w:rPr>
              <w:t>Period</w:t>
            </w:r>
          </w:p>
        </w:tc>
        <w:tc>
          <w:tcPr>
            <w:tcW w:w="915" w:type="dxa"/>
            <w:tcBorders>
              <w:top w:val="single" w:sz="4" w:space="0" w:color="000000"/>
              <w:left w:val="none" w:sz="0" w:space="0" w:color="000000"/>
              <w:bottom w:val="single" w:sz="4" w:space="0" w:color="000000"/>
              <w:right w:val="single" w:sz="4" w:space="0" w:color="000000"/>
            </w:tcBorders>
            <w:vAlign w:val="bottom"/>
          </w:tcPr>
          <w:p w14:paraId="67DD7DAD" w14:textId="77777777" w:rsidR="00051F6A" w:rsidRDefault="0051186E">
            <w:pPr>
              <w:spacing w:after="0" w:line="240" w:lineRule="auto"/>
              <w:rPr>
                <w:rFonts w:eastAsia="Arial" w:cs="Arial"/>
                <w:color w:val="000000"/>
              </w:rPr>
            </w:pPr>
            <w:r>
              <w:rPr>
                <w:rFonts w:eastAsia="Arial" w:cs="Arial"/>
                <w:color w:val="000000"/>
              </w:rPr>
              <w:t>F0.1</w:t>
            </w:r>
          </w:p>
        </w:tc>
        <w:tc>
          <w:tcPr>
            <w:tcW w:w="1725" w:type="dxa"/>
            <w:tcBorders>
              <w:top w:val="single" w:sz="4" w:space="0" w:color="000000"/>
              <w:left w:val="none" w:sz="0" w:space="0" w:color="000000"/>
              <w:bottom w:val="single" w:sz="4" w:space="0" w:color="000000"/>
              <w:right w:val="single" w:sz="4" w:space="0" w:color="000000"/>
            </w:tcBorders>
            <w:vAlign w:val="bottom"/>
          </w:tcPr>
          <w:p w14:paraId="372B40C5" w14:textId="77777777" w:rsidR="00051F6A" w:rsidRDefault="0051186E">
            <w:pPr>
              <w:spacing w:after="0" w:line="240" w:lineRule="auto"/>
              <w:rPr>
                <w:rFonts w:eastAsia="Arial" w:cs="Arial"/>
                <w:color w:val="000000"/>
              </w:rPr>
            </w:pPr>
            <w:r>
              <w:rPr>
                <w:rFonts w:eastAsia="Arial" w:cs="Arial"/>
                <w:color w:val="000000"/>
              </w:rPr>
              <w:t>F0.1_Current</w:t>
            </w:r>
          </w:p>
        </w:tc>
        <w:tc>
          <w:tcPr>
            <w:tcW w:w="1155" w:type="dxa"/>
            <w:tcBorders>
              <w:top w:val="single" w:sz="4" w:space="0" w:color="000000"/>
              <w:left w:val="none" w:sz="0" w:space="0" w:color="000000"/>
              <w:bottom w:val="single" w:sz="4" w:space="0" w:color="000000"/>
              <w:right w:val="single" w:sz="4" w:space="0" w:color="000000"/>
            </w:tcBorders>
            <w:vAlign w:val="bottom"/>
          </w:tcPr>
          <w:p w14:paraId="1160A720" w14:textId="77777777" w:rsidR="00051F6A" w:rsidRDefault="0051186E">
            <w:pPr>
              <w:spacing w:after="0" w:line="240" w:lineRule="auto"/>
              <w:rPr>
                <w:rFonts w:eastAsia="Arial" w:cs="Arial"/>
                <w:color w:val="000000"/>
              </w:rPr>
            </w:pPr>
            <w:r>
              <w:rPr>
                <w:rFonts w:eastAsia="Arial" w:cs="Arial"/>
                <w:color w:val="000000"/>
              </w:rPr>
              <w:t>variation</w:t>
            </w:r>
          </w:p>
        </w:tc>
      </w:tr>
      <w:tr w:rsidR="00051F6A" w14:paraId="275CEC05" w14:textId="77777777">
        <w:trPr>
          <w:trHeight w:val="288"/>
        </w:trPr>
        <w:tc>
          <w:tcPr>
            <w:tcW w:w="1560" w:type="dxa"/>
            <w:tcBorders>
              <w:top w:val="none" w:sz="0" w:space="0" w:color="000000"/>
              <w:left w:val="none" w:sz="0" w:space="0" w:color="000000"/>
              <w:bottom w:val="none" w:sz="0" w:space="0" w:color="000000"/>
              <w:right w:val="none" w:sz="0" w:space="0" w:color="000000"/>
            </w:tcBorders>
            <w:vAlign w:val="bottom"/>
          </w:tcPr>
          <w:p w14:paraId="254E1845" w14:textId="77777777" w:rsidR="00051F6A" w:rsidRDefault="0051186E">
            <w:pPr>
              <w:spacing w:after="0" w:line="240" w:lineRule="auto"/>
              <w:rPr>
                <w:rFonts w:eastAsia="Arial" w:cs="Arial"/>
                <w:color w:val="000000"/>
              </w:rPr>
            </w:pPr>
            <w:r>
              <w:rPr>
                <w:rFonts w:eastAsia="Arial" w:cs="Arial"/>
                <w:color w:val="000000"/>
              </w:rPr>
              <w:t>DPS_5_6_7</w:t>
            </w:r>
          </w:p>
        </w:tc>
        <w:tc>
          <w:tcPr>
            <w:tcW w:w="1470" w:type="dxa"/>
            <w:tcBorders>
              <w:top w:val="none" w:sz="0" w:space="0" w:color="000000"/>
              <w:left w:val="none" w:sz="0" w:space="0" w:color="000000"/>
              <w:bottom w:val="none" w:sz="0" w:space="0" w:color="000000"/>
              <w:right w:val="none" w:sz="0" w:space="0" w:color="000000"/>
            </w:tcBorders>
            <w:vAlign w:val="bottom"/>
          </w:tcPr>
          <w:p w14:paraId="4005DD84" w14:textId="77777777" w:rsidR="00051F6A" w:rsidRDefault="0051186E">
            <w:pPr>
              <w:spacing w:after="0" w:line="240" w:lineRule="auto"/>
              <w:rPr>
                <w:rFonts w:eastAsia="Arial" w:cs="Arial"/>
                <w:color w:val="000000"/>
              </w:rPr>
            </w:pPr>
            <w:r>
              <w:rPr>
                <w:rFonts w:eastAsia="Arial" w:cs="Arial"/>
                <w:color w:val="000000"/>
              </w:rPr>
              <w:t>2002_2015</w:t>
            </w:r>
          </w:p>
        </w:tc>
        <w:tc>
          <w:tcPr>
            <w:tcW w:w="915" w:type="dxa"/>
            <w:tcBorders>
              <w:top w:val="none" w:sz="0" w:space="0" w:color="000000"/>
              <w:left w:val="none" w:sz="0" w:space="0" w:color="000000"/>
              <w:bottom w:val="none" w:sz="0" w:space="0" w:color="000000"/>
              <w:right w:val="none" w:sz="0" w:space="0" w:color="000000"/>
            </w:tcBorders>
            <w:vAlign w:val="bottom"/>
          </w:tcPr>
          <w:p w14:paraId="3C0FF19C" w14:textId="77777777" w:rsidR="00051F6A" w:rsidRDefault="0051186E">
            <w:pPr>
              <w:spacing w:after="0" w:line="240" w:lineRule="auto"/>
              <w:rPr>
                <w:rFonts w:eastAsia="Arial" w:cs="Arial"/>
                <w:color w:val="000000"/>
              </w:rPr>
            </w:pPr>
            <w:r>
              <w:rPr>
                <w:rFonts w:eastAsia="Arial" w:cs="Arial"/>
                <w:color w:val="000000"/>
              </w:rPr>
              <w:t>1.436</w:t>
            </w:r>
          </w:p>
        </w:tc>
        <w:tc>
          <w:tcPr>
            <w:tcW w:w="1725" w:type="dxa"/>
            <w:tcBorders>
              <w:top w:val="none" w:sz="0" w:space="0" w:color="000000"/>
              <w:left w:val="none" w:sz="0" w:space="0" w:color="000000"/>
              <w:bottom w:val="none" w:sz="0" w:space="0" w:color="000000"/>
              <w:right w:val="none" w:sz="0" w:space="0" w:color="000000"/>
            </w:tcBorders>
            <w:vAlign w:val="bottom"/>
          </w:tcPr>
          <w:p w14:paraId="4AB4D3A6" w14:textId="77777777" w:rsidR="00051F6A" w:rsidRDefault="0051186E">
            <w:pPr>
              <w:spacing w:after="0" w:line="240" w:lineRule="auto"/>
              <w:rPr>
                <w:rFonts w:eastAsia="Arial" w:cs="Arial"/>
                <w:color w:val="000000"/>
              </w:rPr>
            </w:pPr>
            <w:r>
              <w:rPr>
                <w:rFonts w:eastAsia="Arial" w:cs="Arial"/>
                <w:color w:val="000000"/>
              </w:rPr>
              <w:t>1.33</w:t>
            </w:r>
          </w:p>
        </w:tc>
        <w:tc>
          <w:tcPr>
            <w:tcW w:w="1155" w:type="dxa"/>
            <w:tcBorders>
              <w:top w:val="none" w:sz="0" w:space="0" w:color="000000"/>
              <w:left w:val="none" w:sz="0" w:space="0" w:color="000000"/>
              <w:bottom w:val="none" w:sz="0" w:space="0" w:color="000000"/>
              <w:right w:val="none" w:sz="0" w:space="0" w:color="000000"/>
            </w:tcBorders>
            <w:vAlign w:val="bottom"/>
          </w:tcPr>
          <w:p w14:paraId="16286950" w14:textId="77777777" w:rsidR="00051F6A" w:rsidRDefault="0051186E">
            <w:pPr>
              <w:spacing w:after="0" w:line="240" w:lineRule="auto"/>
              <w:rPr>
                <w:rFonts w:eastAsia="Arial" w:cs="Arial"/>
                <w:color w:val="000000"/>
              </w:rPr>
            </w:pPr>
            <w:r>
              <w:rPr>
                <w:rFonts w:eastAsia="Arial" w:cs="Arial"/>
                <w:color w:val="000000"/>
              </w:rPr>
              <w:t>-0.08</w:t>
            </w:r>
          </w:p>
        </w:tc>
      </w:tr>
      <w:tr w:rsidR="00051F6A" w14:paraId="166A10EF" w14:textId="77777777">
        <w:trPr>
          <w:trHeight w:val="288"/>
        </w:trPr>
        <w:tc>
          <w:tcPr>
            <w:tcW w:w="1560" w:type="dxa"/>
            <w:tcBorders>
              <w:top w:val="none" w:sz="0" w:space="0" w:color="000000"/>
              <w:left w:val="none" w:sz="0" w:space="0" w:color="000000"/>
              <w:bottom w:val="single" w:sz="4" w:space="0" w:color="000000"/>
              <w:right w:val="none" w:sz="0" w:space="0" w:color="000000"/>
            </w:tcBorders>
            <w:vAlign w:val="bottom"/>
          </w:tcPr>
          <w:p w14:paraId="32D73A02" w14:textId="77777777" w:rsidR="00051F6A" w:rsidRDefault="0051186E">
            <w:pPr>
              <w:spacing w:after="0" w:line="240" w:lineRule="auto"/>
              <w:rPr>
                <w:rFonts w:eastAsia="Arial" w:cs="Arial"/>
                <w:color w:val="000000"/>
              </w:rPr>
            </w:pPr>
            <w:r>
              <w:rPr>
                <w:rFonts w:eastAsia="Arial" w:cs="Arial"/>
                <w:color w:val="000000"/>
              </w:rPr>
              <w:t>DPS_5_6_7</w:t>
            </w:r>
          </w:p>
        </w:tc>
        <w:tc>
          <w:tcPr>
            <w:tcW w:w="1470" w:type="dxa"/>
            <w:tcBorders>
              <w:top w:val="none" w:sz="0" w:space="0" w:color="000000"/>
              <w:left w:val="none" w:sz="0" w:space="0" w:color="000000"/>
              <w:bottom w:val="single" w:sz="4" w:space="0" w:color="000000"/>
              <w:right w:val="none" w:sz="0" w:space="0" w:color="000000"/>
            </w:tcBorders>
            <w:vAlign w:val="bottom"/>
          </w:tcPr>
          <w:p w14:paraId="05D92F6E" w14:textId="77777777" w:rsidR="00051F6A" w:rsidRDefault="0051186E">
            <w:pPr>
              <w:spacing w:after="0" w:line="240" w:lineRule="auto"/>
              <w:rPr>
                <w:rFonts w:eastAsia="Arial" w:cs="Arial"/>
                <w:color w:val="000000"/>
              </w:rPr>
            </w:pPr>
            <w:r>
              <w:rPr>
                <w:rFonts w:eastAsia="Arial" w:cs="Arial"/>
                <w:color w:val="000000"/>
              </w:rPr>
              <w:t>2016_2024</w:t>
            </w:r>
          </w:p>
        </w:tc>
        <w:tc>
          <w:tcPr>
            <w:tcW w:w="915" w:type="dxa"/>
            <w:tcBorders>
              <w:top w:val="none" w:sz="0" w:space="0" w:color="000000"/>
              <w:left w:val="none" w:sz="0" w:space="0" w:color="000000"/>
              <w:bottom w:val="single" w:sz="4" w:space="0" w:color="000000"/>
              <w:right w:val="none" w:sz="0" w:space="0" w:color="000000"/>
            </w:tcBorders>
            <w:vAlign w:val="bottom"/>
          </w:tcPr>
          <w:p w14:paraId="77FD341F" w14:textId="77777777" w:rsidR="00051F6A" w:rsidRDefault="0051186E">
            <w:pPr>
              <w:spacing w:after="0" w:line="240" w:lineRule="auto"/>
              <w:rPr>
                <w:rFonts w:eastAsia="Arial" w:cs="Arial"/>
                <w:color w:val="000000"/>
              </w:rPr>
            </w:pPr>
            <w:r>
              <w:rPr>
                <w:rFonts w:eastAsia="Arial" w:cs="Arial"/>
                <w:color w:val="000000"/>
              </w:rPr>
              <w:t>1.331</w:t>
            </w:r>
          </w:p>
        </w:tc>
        <w:tc>
          <w:tcPr>
            <w:tcW w:w="1725" w:type="dxa"/>
            <w:tcBorders>
              <w:top w:val="none" w:sz="0" w:space="0" w:color="000000"/>
              <w:left w:val="none" w:sz="0" w:space="0" w:color="000000"/>
              <w:bottom w:val="single" w:sz="4" w:space="0" w:color="000000"/>
              <w:right w:val="none" w:sz="0" w:space="0" w:color="000000"/>
            </w:tcBorders>
            <w:vAlign w:val="bottom"/>
          </w:tcPr>
          <w:p w14:paraId="47C58D0F" w14:textId="77777777" w:rsidR="00051F6A" w:rsidRDefault="0051186E">
            <w:pPr>
              <w:spacing w:after="0" w:line="240" w:lineRule="auto"/>
              <w:rPr>
                <w:rFonts w:eastAsia="Arial" w:cs="Arial"/>
                <w:color w:val="000000"/>
              </w:rPr>
            </w:pPr>
            <w:r>
              <w:rPr>
                <w:rFonts w:eastAsia="Arial" w:cs="Arial"/>
                <w:color w:val="000000"/>
              </w:rPr>
              <w:t>1.33</w:t>
            </w:r>
          </w:p>
        </w:tc>
        <w:tc>
          <w:tcPr>
            <w:tcW w:w="1155" w:type="dxa"/>
            <w:tcBorders>
              <w:top w:val="none" w:sz="0" w:space="0" w:color="000000"/>
              <w:left w:val="none" w:sz="0" w:space="0" w:color="000000"/>
              <w:bottom w:val="single" w:sz="4" w:space="0" w:color="000000"/>
              <w:right w:val="none" w:sz="0" w:space="0" w:color="000000"/>
            </w:tcBorders>
            <w:vAlign w:val="bottom"/>
          </w:tcPr>
          <w:p w14:paraId="00C165C6" w14:textId="77777777" w:rsidR="00051F6A" w:rsidRDefault="0051186E">
            <w:pPr>
              <w:spacing w:after="0" w:line="240" w:lineRule="auto"/>
              <w:rPr>
                <w:rFonts w:eastAsia="Arial" w:cs="Arial"/>
                <w:color w:val="000000"/>
              </w:rPr>
            </w:pPr>
            <w:r>
              <w:rPr>
                <w:rFonts w:eastAsia="Arial" w:cs="Arial"/>
                <w:color w:val="000000"/>
              </w:rPr>
              <w:t>0.00</w:t>
            </w:r>
          </w:p>
        </w:tc>
      </w:tr>
      <w:tr w:rsidR="00051F6A" w14:paraId="0833AEBB" w14:textId="77777777">
        <w:trPr>
          <w:trHeight w:val="288"/>
        </w:trPr>
        <w:tc>
          <w:tcPr>
            <w:tcW w:w="1560" w:type="dxa"/>
            <w:tcBorders>
              <w:top w:val="none" w:sz="0" w:space="0" w:color="000000"/>
              <w:left w:val="none" w:sz="0" w:space="0" w:color="000000"/>
              <w:bottom w:val="none" w:sz="0" w:space="0" w:color="000000"/>
              <w:right w:val="none" w:sz="0" w:space="0" w:color="000000"/>
            </w:tcBorders>
            <w:vAlign w:val="bottom"/>
          </w:tcPr>
          <w:p w14:paraId="7E18568C" w14:textId="77777777" w:rsidR="00051F6A" w:rsidRDefault="0051186E">
            <w:pPr>
              <w:spacing w:after="0" w:line="240" w:lineRule="auto"/>
              <w:rPr>
                <w:rFonts w:eastAsia="Arial" w:cs="Arial"/>
                <w:color w:val="000000"/>
              </w:rPr>
            </w:pPr>
            <w:r>
              <w:rPr>
                <w:rFonts w:eastAsia="Arial" w:cs="Arial"/>
                <w:color w:val="000000"/>
              </w:rPr>
              <w:t>DPS_1</w:t>
            </w:r>
          </w:p>
        </w:tc>
        <w:tc>
          <w:tcPr>
            <w:tcW w:w="1470" w:type="dxa"/>
            <w:tcBorders>
              <w:top w:val="none" w:sz="0" w:space="0" w:color="000000"/>
              <w:left w:val="none" w:sz="0" w:space="0" w:color="000000"/>
              <w:bottom w:val="none" w:sz="0" w:space="0" w:color="000000"/>
              <w:right w:val="none" w:sz="0" w:space="0" w:color="000000"/>
            </w:tcBorders>
            <w:vAlign w:val="bottom"/>
          </w:tcPr>
          <w:p w14:paraId="06BD2745" w14:textId="77777777" w:rsidR="00051F6A" w:rsidRDefault="0051186E">
            <w:pPr>
              <w:spacing w:after="0" w:line="240" w:lineRule="auto"/>
              <w:rPr>
                <w:rFonts w:eastAsia="Arial" w:cs="Arial"/>
                <w:color w:val="000000"/>
              </w:rPr>
            </w:pPr>
            <w:r>
              <w:rPr>
                <w:rFonts w:eastAsia="Arial" w:cs="Arial"/>
                <w:color w:val="000000"/>
              </w:rPr>
              <w:t>2002_2013</w:t>
            </w:r>
          </w:p>
        </w:tc>
        <w:tc>
          <w:tcPr>
            <w:tcW w:w="915" w:type="dxa"/>
            <w:tcBorders>
              <w:top w:val="none" w:sz="0" w:space="0" w:color="000000"/>
              <w:left w:val="none" w:sz="0" w:space="0" w:color="000000"/>
              <w:bottom w:val="none" w:sz="0" w:space="0" w:color="000000"/>
              <w:right w:val="none" w:sz="0" w:space="0" w:color="000000"/>
            </w:tcBorders>
            <w:vAlign w:val="bottom"/>
          </w:tcPr>
          <w:p w14:paraId="21983B3D" w14:textId="77777777" w:rsidR="00051F6A" w:rsidRDefault="0051186E">
            <w:pPr>
              <w:spacing w:after="0" w:line="240" w:lineRule="auto"/>
              <w:rPr>
                <w:rFonts w:eastAsia="Arial" w:cs="Arial"/>
                <w:color w:val="000000"/>
              </w:rPr>
            </w:pPr>
            <w:r>
              <w:rPr>
                <w:rFonts w:eastAsia="Arial" w:cs="Arial"/>
                <w:color w:val="000000"/>
              </w:rPr>
              <w:t>1.095</w:t>
            </w:r>
          </w:p>
        </w:tc>
        <w:tc>
          <w:tcPr>
            <w:tcW w:w="1725" w:type="dxa"/>
            <w:tcBorders>
              <w:top w:val="none" w:sz="0" w:space="0" w:color="000000"/>
              <w:left w:val="none" w:sz="0" w:space="0" w:color="000000"/>
              <w:bottom w:val="none" w:sz="0" w:space="0" w:color="000000"/>
              <w:right w:val="none" w:sz="0" w:space="0" w:color="000000"/>
            </w:tcBorders>
            <w:vAlign w:val="bottom"/>
          </w:tcPr>
          <w:p w14:paraId="68255D56" w14:textId="77777777" w:rsidR="00051F6A" w:rsidRDefault="0051186E">
            <w:pPr>
              <w:spacing w:after="0" w:line="240" w:lineRule="auto"/>
              <w:rPr>
                <w:rFonts w:eastAsia="Arial" w:cs="Arial"/>
                <w:color w:val="000000"/>
              </w:rPr>
            </w:pPr>
            <w:r>
              <w:rPr>
                <w:rFonts w:eastAsia="Arial" w:cs="Arial"/>
                <w:color w:val="000000"/>
              </w:rPr>
              <w:t>1.15</w:t>
            </w:r>
          </w:p>
        </w:tc>
        <w:tc>
          <w:tcPr>
            <w:tcW w:w="1155" w:type="dxa"/>
            <w:tcBorders>
              <w:top w:val="none" w:sz="0" w:space="0" w:color="000000"/>
              <w:left w:val="none" w:sz="0" w:space="0" w:color="000000"/>
              <w:bottom w:val="none" w:sz="0" w:space="0" w:color="000000"/>
              <w:right w:val="none" w:sz="0" w:space="0" w:color="000000"/>
            </w:tcBorders>
            <w:vAlign w:val="bottom"/>
          </w:tcPr>
          <w:p w14:paraId="7C7AA5B3" w14:textId="77777777" w:rsidR="00051F6A" w:rsidRDefault="0051186E">
            <w:pPr>
              <w:spacing w:after="0" w:line="240" w:lineRule="auto"/>
              <w:rPr>
                <w:rFonts w:eastAsia="Arial" w:cs="Arial"/>
                <w:color w:val="000000"/>
              </w:rPr>
            </w:pPr>
            <w:r>
              <w:rPr>
                <w:rFonts w:eastAsia="Arial" w:cs="Arial"/>
                <w:color w:val="000000"/>
              </w:rPr>
              <w:t>0.05</w:t>
            </w:r>
          </w:p>
        </w:tc>
      </w:tr>
      <w:tr w:rsidR="00051F6A" w14:paraId="70FB1F91" w14:textId="77777777">
        <w:trPr>
          <w:trHeight w:val="288"/>
        </w:trPr>
        <w:tc>
          <w:tcPr>
            <w:tcW w:w="1560" w:type="dxa"/>
            <w:tcBorders>
              <w:top w:val="none" w:sz="0" w:space="0" w:color="000000"/>
              <w:left w:val="none" w:sz="0" w:space="0" w:color="000000"/>
              <w:bottom w:val="single" w:sz="4" w:space="0" w:color="000000"/>
              <w:right w:val="none" w:sz="0" w:space="0" w:color="000000"/>
            </w:tcBorders>
            <w:vAlign w:val="bottom"/>
          </w:tcPr>
          <w:p w14:paraId="41C2E239" w14:textId="77777777" w:rsidR="00051F6A" w:rsidRDefault="0051186E">
            <w:pPr>
              <w:spacing w:after="0" w:line="240" w:lineRule="auto"/>
              <w:rPr>
                <w:rFonts w:eastAsia="Arial" w:cs="Arial"/>
                <w:color w:val="000000"/>
              </w:rPr>
            </w:pPr>
            <w:r>
              <w:rPr>
                <w:rFonts w:eastAsia="Arial" w:cs="Arial"/>
                <w:color w:val="000000"/>
              </w:rPr>
              <w:t>DPS_1</w:t>
            </w:r>
          </w:p>
        </w:tc>
        <w:tc>
          <w:tcPr>
            <w:tcW w:w="1470" w:type="dxa"/>
            <w:tcBorders>
              <w:top w:val="none" w:sz="0" w:space="0" w:color="000000"/>
              <w:left w:val="none" w:sz="0" w:space="0" w:color="000000"/>
              <w:bottom w:val="single" w:sz="4" w:space="0" w:color="000000"/>
              <w:right w:val="none" w:sz="0" w:space="0" w:color="000000"/>
            </w:tcBorders>
            <w:vAlign w:val="bottom"/>
          </w:tcPr>
          <w:p w14:paraId="6C6D7793" w14:textId="77777777" w:rsidR="00051F6A" w:rsidRDefault="0051186E">
            <w:pPr>
              <w:spacing w:after="0" w:line="240" w:lineRule="auto"/>
              <w:rPr>
                <w:rFonts w:eastAsia="Arial" w:cs="Arial"/>
                <w:color w:val="000000"/>
              </w:rPr>
            </w:pPr>
            <w:r>
              <w:rPr>
                <w:rFonts w:eastAsia="Arial" w:cs="Arial"/>
                <w:color w:val="000000"/>
              </w:rPr>
              <w:t>2014_2024</w:t>
            </w:r>
          </w:p>
        </w:tc>
        <w:tc>
          <w:tcPr>
            <w:tcW w:w="915" w:type="dxa"/>
            <w:tcBorders>
              <w:top w:val="none" w:sz="0" w:space="0" w:color="000000"/>
              <w:left w:val="none" w:sz="0" w:space="0" w:color="000000"/>
              <w:bottom w:val="single" w:sz="4" w:space="0" w:color="000000"/>
              <w:right w:val="none" w:sz="0" w:space="0" w:color="000000"/>
            </w:tcBorders>
            <w:vAlign w:val="bottom"/>
          </w:tcPr>
          <w:p w14:paraId="3E913E8F" w14:textId="77777777" w:rsidR="00051F6A" w:rsidRDefault="0051186E">
            <w:pPr>
              <w:spacing w:after="0" w:line="240" w:lineRule="auto"/>
              <w:rPr>
                <w:rFonts w:eastAsia="Arial" w:cs="Arial"/>
                <w:color w:val="000000"/>
              </w:rPr>
            </w:pPr>
            <w:r>
              <w:rPr>
                <w:rFonts w:eastAsia="Arial" w:cs="Arial"/>
                <w:color w:val="000000"/>
              </w:rPr>
              <w:t>1.149</w:t>
            </w:r>
          </w:p>
        </w:tc>
        <w:tc>
          <w:tcPr>
            <w:tcW w:w="1725" w:type="dxa"/>
            <w:tcBorders>
              <w:top w:val="none" w:sz="0" w:space="0" w:color="000000"/>
              <w:left w:val="none" w:sz="0" w:space="0" w:color="000000"/>
              <w:bottom w:val="single" w:sz="4" w:space="0" w:color="000000"/>
              <w:right w:val="none" w:sz="0" w:space="0" w:color="000000"/>
            </w:tcBorders>
            <w:vAlign w:val="bottom"/>
          </w:tcPr>
          <w:p w14:paraId="6519CD09" w14:textId="77777777" w:rsidR="00051F6A" w:rsidRDefault="0051186E">
            <w:pPr>
              <w:spacing w:after="0" w:line="240" w:lineRule="auto"/>
              <w:rPr>
                <w:rFonts w:eastAsia="Arial" w:cs="Arial"/>
                <w:color w:val="000000"/>
              </w:rPr>
            </w:pPr>
            <w:r>
              <w:rPr>
                <w:rFonts w:eastAsia="Arial" w:cs="Arial"/>
                <w:color w:val="000000"/>
              </w:rPr>
              <w:t>1.15</w:t>
            </w:r>
          </w:p>
        </w:tc>
        <w:tc>
          <w:tcPr>
            <w:tcW w:w="1155" w:type="dxa"/>
            <w:tcBorders>
              <w:top w:val="none" w:sz="0" w:space="0" w:color="000000"/>
              <w:left w:val="none" w:sz="0" w:space="0" w:color="000000"/>
              <w:bottom w:val="single" w:sz="4" w:space="0" w:color="000000"/>
              <w:right w:val="none" w:sz="0" w:space="0" w:color="000000"/>
            </w:tcBorders>
            <w:vAlign w:val="bottom"/>
          </w:tcPr>
          <w:p w14:paraId="29DBD159" w14:textId="77777777" w:rsidR="00051F6A" w:rsidRDefault="0051186E">
            <w:pPr>
              <w:spacing w:after="0" w:line="240" w:lineRule="auto"/>
              <w:rPr>
                <w:rFonts w:eastAsia="Arial" w:cs="Arial"/>
                <w:color w:val="000000"/>
              </w:rPr>
            </w:pPr>
            <w:r>
              <w:rPr>
                <w:rFonts w:eastAsia="Arial" w:cs="Arial"/>
                <w:color w:val="000000"/>
              </w:rPr>
              <w:t>0.00</w:t>
            </w:r>
          </w:p>
        </w:tc>
      </w:tr>
      <w:tr w:rsidR="00051F6A" w14:paraId="670EA580" w14:textId="77777777">
        <w:trPr>
          <w:trHeight w:val="288"/>
        </w:trPr>
        <w:tc>
          <w:tcPr>
            <w:tcW w:w="1560" w:type="dxa"/>
            <w:tcBorders>
              <w:top w:val="none" w:sz="0" w:space="0" w:color="000000"/>
              <w:left w:val="none" w:sz="0" w:space="0" w:color="000000"/>
              <w:bottom w:val="none" w:sz="0" w:space="0" w:color="000000"/>
              <w:right w:val="none" w:sz="0" w:space="0" w:color="000000"/>
            </w:tcBorders>
            <w:vAlign w:val="bottom"/>
          </w:tcPr>
          <w:p w14:paraId="6CF6EE84" w14:textId="77777777" w:rsidR="00051F6A" w:rsidRDefault="0051186E">
            <w:pPr>
              <w:spacing w:after="0" w:line="240" w:lineRule="auto"/>
              <w:rPr>
                <w:rFonts w:eastAsia="Arial" w:cs="Arial"/>
                <w:color w:val="000000"/>
              </w:rPr>
            </w:pPr>
            <w:r>
              <w:rPr>
                <w:rFonts w:eastAsia="Arial" w:cs="Arial"/>
                <w:color w:val="000000"/>
              </w:rPr>
              <w:t>MUT_7</w:t>
            </w:r>
          </w:p>
        </w:tc>
        <w:tc>
          <w:tcPr>
            <w:tcW w:w="1470" w:type="dxa"/>
            <w:tcBorders>
              <w:top w:val="none" w:sz="0" w:space="0" w:color="000000"/>
              <w:left w:val="none" w:sz="0" w:space="0" w:color="000000"/>
              <w:bottom w:val="none" w:sz="0" w:space="0" w:color="000000"/>
              <w:right w:val="none" w:sz="0" w:space="0" w:color="000000"/>
            </w:tcBorders>
            <w:vAlign w:val="bottom"/>
          </w:tcPr>
          <w:p w14:paraId="58292D12" w14:textId="77777777" w:rsidR="00051F6A" w:rsidRDefault="0051186E">
            <w:pPr>
              <w:spacing w:after="0" w:line="240" w:lineRule="auto"/>
              <w:rPr>
                <w:rFonts w:eastAsia="Arial" w:cs="Arial"/>
                <w:color w:val="000000"/>
              </w:rPr>
            </w:pPr>
            <w:r>
              <w:rPr>
                <w:rFonts w:eastAsia="Arial" w:cs="Arial"/>
                <w:color w:val="000000"/>
              </w:rPr>
              <w:t>2002_2005</w:t>
            </w:r>
          </w:p>
        </w:tc>
        <w:tc>
          <w:tcPr>
            <w:tcW w:w="915" w:type="dxa"/>
            <w:tcBorders>
              <w:top w:val="none" w:sz="0" w:space="0" w:color="000000"/>
              <w:left w:val="none" w:sz="0" w:space="0" w:color="000000"/>
              <w:bottom w:val="none" w:sz="0" w:space="0" w:color="000000"/>
              <w:right w:val="none" w:sz="0" w:space="0" w:color="000000"/>
            </w:tcBorders>
            <w:vAlign w:val="bottom"/>
          </w:tcPr>
          <w:p w14:paraId="3EB2F3C4" w14:textId="77777777" w:rsidR="00051F6A" w:rsidRDefault="0051186E">
            <w:pPr>
              <w:spacing w:after="0" w:line="240" w:lineRule="auto"/>
              <w:rPr>
                <w:rFonts w:eastAsia="Arial" w:cs="Arial"/>
                <w:color w:val="000000"/>
              </w:rPr>
            </w:pPr>
            <w:r>
              <w:rPr>
                <w:rFonts w:eastAsia="Arial" w:cs="Arial"/>
                <w:color w:val="000000"/>
              </w:rPr>
              <w:t>0.415</w:t>
            </w:r>
          </w:p>
        </w:tc>
        <w:tc>
          <w:tcPr>
            <w:tcW w:w="1725" w:type="dxa"/>
            <w:tcBorders>
              <w:top w:val="none" w:sz="0" w:space="0" w:color="000000"/>
              <w:left w:val="none" w:sz="0" w:space="0" w:color="000000"/>
              <w:bottom w:val="none" w:sz="0" w:space="0" w:color="000000"/>
              <w:right w:val="none" w:sz="0" w:space="0" w:color="000000"/>
            </w:tcBorders>
            <w:vAlign w:val="bottom"/>
          </w:tcPr>
          <w:p w14:paraId="723E7314" w14:textId="77777777" w:rsidR="00051F6A" w:rsidRDefault="0051186E">
            <w:pPr>
              <w:spacing w:after="0" w:line="240" w:lineRule="auto"/>
              <w:rPr>
                <w:rFonts w:eastAsia="Arial" w:cs="Arial"/>
                <w:color w:val="000000"/>
              </w:rPr>
            </w:pPr>
            <w:r>
              <w:rPr>
                <w:rFonts w:eastAsia="Arial" w:cs="Arial"/>
                <w:color w:val="000000"/>
              </w:rPr>
              <w:t>0.437</w:t>
            </w:r>
          </w:p>
        </w:tc>
        <w:tc>
          <w:tcPr>
            <w:tcW w:w="1155" w:type="dxa"/>
            <w:tcBorders>
              <w:top w:val="none" w:sz="0" w:space="0" w:color="000000"/>
              <w:left w:val="none" w:sz="0" w:space="0" w:color="000000"/>
              <w:bottom w:val="none" w:sz="0" w:space="0" w:color="000000"/>
              <w:right w:val="none" w:sz="0" w:space="0" w:color="000000"/>
            </w:tcBorders>
            <w:vAlign w:val="bottom"/>
          </w:tcPr>
          <w:p w14:paraId="60D1AE0A" w14:textId="77777777" w:rsidR="00051F6A" w:rsidRDefault="0051186E">
            <w:pPr>
              <w:spacing w:after="0" w:line="240" w:lineRule="auto"/>
              <w:rPr>
                <w:rFonts w:eastAsia="Arial" w:cs="Arial"/>
                <w:color w:val="000000"/>
              </w:rPr>
            </w:pPr>
            <w:r>
              <w:rPr>
                <w:rFonts w:eastAsia="Arial" w:cs="Arial"/>
                <w:color w:val="000000"/>
              </w:rPr>
              <w:t>0.05</w:t>
            </w:r>
          </w:p>
        </w:tc>
      </w:tr>
      <w:tr w:rsidR="00051F6A" w14:paraId="6085E857" w14:textId="77777777">
        <w:trPr>
          <w:trHeight w:val="288"/>
        </w:trPr>
        <w:tc>
          <w:tcPr>
            <w:tcW w:w="1560" w:type="dxa"/>
            <w:tcBorders>
              <w:top w:val="none" w:sz="0" w:space="0" w:color="000000"/>
              <w:left w:val="none" w:sz="0" w:space="0" w:color="000000"/>
              <w:bottom w:val="none" w:sz="0" w:space="0" w:color="000000"/>
              <w:right w:val="none" w:sz="0" w:space="0" w:color="000000"/>
            </w:tcBorders>
            <w:vAlign w:val="bottom"/>
          </w:tcPr>
          <w:p w14:paraId="37F0009C" w14:textId="77777777" w:rsidR="00051F6A" w:rsidRDefault="0051186E">
            <w:pPr>
              <w:spacing w:after="0" w:line="240" w:lineRule="auto"/>
              <w:rPr>
                <w:rFonts w:eastAsia="Arial" w:cs="Arial"/>
                <w:color w:val="000000"/>
              </w:rPr>
            </w:pPr>
            <w:r>
              <w:rPr>
                <w:rFonts w:eastAsia="Arial" w:cs="Arial"/>
                <w:color w:val="000000"/>
              </w:rPr>
              <w:t>MUT_7</w:t>
            </w:r>
          </w:p>
        </w:tc>
        <w:tc>
          <w:tcPr>
            <w:tcW w:w="1470" w:type="dxa"/>
            <w:tcBorders>
              <w:top w:val="none" w:sz="0" w:space="0" w:color="000000"/>
              <w:left w:val="none" w:sz="0" w:space="0" w:color="000000"/>
              <w:bottom w:val="none" w:sz="0" w:space="0" w:color="000000"/>
              <w:right w:val="none" w:sz="0" w:space="0" w:color="000000"/>
            </w:tcBorders>
            <w:vAlign w:val="bottom"/>
          </w:tcPr>
          <w:p w14:paraId="0D5423BC" w14:textId="77777777" w:rsidR="00051F6A" w:rsidRDefault="0051186E">
            <w:pPr>
              <w:spacing w:after="0" w:line="240" w:lineRule="auto"/>
              <w:rPr>
                <w:rFonts w:eastAsia="Arial" w:cs="Arial"/>
                <w:color w:val="000000"/>
              </w:rPr>
            </w:pPr>
            <w:r>
              <w:rPr>
                <w:rFonts w:eastAsia="Arial" w:cs="Arial"/>
                <w:color w:val="000000"/>
              </w:rPr>
              <w:t>2006_2019</w:t>
            </w:r>
          </w:p>
        </w:tc>
        <w:tc>
          <w:tcPr>
            <w:tcW w:w="915" w:type="dxa"/>
            <w:tcBorders>
              <w:top w:val="none" w:sz="0" w:space="0" w:color="000000"/>
              <w:left w:val="none" w:sz="0" w:space="0" w:color="000000"/>
              <w:bottom w:val="none" w:sz="0" w:space="0" w:color="000000"/>
              <w:right w:val="none" w:sz="0" w:space="0" w:color="000000"/>
            </w:tcBorders>
            <w:vAlign w:val="bottom"/>
          </w:tcPr>
          <w:p w14:paraId="6FEBAC93" w14:textId="77777777" w:rsidR="00051F6A" w:rsidRDefault="0051186E">
            <w:pPr>
              <w:spacing w:after="0" w:line="240" w:lineRule="auto"/>
              <w:rPr>
                <w:rFonts w:eastAsia="Arial" w:cs="Arial"/>
                <w:color w:val="000000"/>
              </w:rPr>
            </w:pPr>
            <w:r>
              <w:rPr>
                <w:rFonts w:eastAsia="Arial" w:cs="Arial"/>
                <w:color w:val="000000"/>
              </w:rPr>
              <w:t>0.437</w:t>
            </w:r>
          </w:p>
        </w:tc>
        <w:tc>
          <w:tcPr>
            <w:tcW w:w="1725" w:type="dxa"/>
            <w:tcBorders>
              <w:top w:val="none" w:sz="0" w:space="0" w:color="000000"/>
              <w:left w:val="none" w:sz="0" w:space="0" w:color="000000"/>
              <w:bottom w:val="none" w:sz="0" w:space="0" w:color="000000"/>
              <w:right w:val="none" w:sz="0" w:space="0" w:color="000000"/>
            </w:tcBorders>
            <w:vAlign w:val="bottom"/>
          </w:tcPr>
          <w:p w14:paraId="3F4875F8" w14:textId="77777777" w:rsidR="00051F6A" w:rsidRDefault="0051186E">
            <w:pPr>
              <w:spacing w:after="0" w:line="240" w:lineRule="auto"/>
              <w:rPr>
                <w:rFonts w:eastAsia="Arial" w:cs="Arial"/>
                <w:color w:val="000000"/>
              </w:rPr>
            </w:pPr>
            <w:r>
              <w:rPr>
                <w:rFonts w:eastAsia="Arial" w:cs="Arial"/>
                <w:color w:val="000000"/>
              </w:rPr>
              <w:t>0.437</w:t>
            </w:r>
          </w:p>
        </w:tc>
        <w:tc>
          <w:tcPr>
            <w:tcW w:w="1155" w:type="dxa"/>
            <w:tcBorders>
              <w:top w:val="none" w:sz="0" w:space="0" w:color="000000"/>
              <w:left w:val="none" w:sz="0" w:space="0" w:color="000000"/>
              <w:bottom w:val="none" w:sz="0" w:space="0" w:color="000000"/>
              <w:right w:val="none" w:sz="0" w:space="0" w:color="000000"/>
            </w:tcBorders>
            <w:vAlign w:val="bottom"/>
          </w:tcPr>
          <w:p w14:paraId="59E27A97" w14:textId="77777777" w:rsidR="00051F6A" w:rsidRDefault="0051186E">
            <w:pPr>
              <w:spacing w:after="0" w:line="240" w:lineRule="auto"/>
              <w:rPr>
                <w:rFonts w:eastAsia="Arial" w:cs="Arial"/>
                <w:color w:val="000000"/>
              </w:rPr>
            </w:pPr>
            <w:r>
              <w:rPr>
                <w:rFonts w:eastAsia="Arial" w:cs="Arial"/>
                <w:color w:val="000000"/>
              </w:rPr>
              <w:t>0.00</w:t>
            </w:r>
          </w:p>
        </w:tc>
      </w:tr>
      <w:tr w:rsidR="00051F6A" w14:paraId="68979EB2" w14:textId="77777777">
        <w:trPr>
          <w:trHeight w:val="288"/>
        </w:trPr>
        <w:tc>
          <w:tcPr>
            <w:tcW w:w="1560" w:type="dxa"/>
            <w:tcBorders>
              <w:top w:val="none" w:sz="0" w:space="0" w:color="000000"/>
              <w:left w:val="none" w:sz="0" w:space="0" w:color="000000"/>
              <w:bottom w:val="single" w:sz="4" w:space="0" w:color="000000"/>
              <w:right w:val="none" w:sz="0" w:space="0" w:color="000000"/>
            </w:tcBorders>
            <w:vAlign w:val="bottom"/>
          </w:tcPr>
          <w:p w14:paraId="0C2F4A9E" w14:textId="77777777" w:rsidR="00051F6A" w:rsidRDefault="0051186E">
            <w:pPr>
              <w:spacing w:after="0" w:line="240" w:lineRule="auto"/>
              <w:rPr>
                <w:rFonts w:eastAsia="Arial" w:cs="Arial"/>
                <w:color w:val="000000"/>
              </w:rPr>
            </w:pPr>
            <w:r>
              <w:rPr>
                <w:rFonts w:eastAsia="Arial" w:cs="Arial"/>
                <w:color w:val="000000"/>
              </w:rPr>
              <w:t>MUT_7</w:t>
            </w:r>
          </w:p>
        </w:tc>
        <w:tc>
          <w:tcPr>
            <w:tcW w:w="1470" w:type="dxa"/>
            <w:tcBorders>
              <w:top w:val="none" w:sz="0" w:space="0" w:color="000000"/>
              <w:left w:val="none" w:sz="0" w:space="0" w:color="000000"/>
              <w:bottom w:val="single" w:sz="4" w:space="0" w:color="000000"/>
              <w:right w:val="none" w:sz="0" w:space="0" w:color="000000"/>
            </w:tcBorders>
            <w:vAlign w:val="bottom"/>
          </w:tcPr>
          <w:p w14:paraId="0D4E504A" w14:textId="77777777" w:rsidR="00051F6A" w:rsidRDefault="0051186E">
            <w:pPr>
              <w:spacing w:after="0" w:line="240" w:lineRule="auto"/>
              <w:rPr>
                <w:rFonts w:eastAsia="Arial" w:cs="Arial"/>
                <w:color w:val="000000"/>
              </w:rPr>
            </w:pPr>
            <w:r>
              <w:rPr>
                <w:rFonts w:eastAsia="Arial" w:cs="Arial"/>
                <w:color w:val="000000"/>
              </w:rPr>
              <w:t>2020_2024</w:t>
            </w:r>
          </w:p>
        </w:tc>
        <w:tc>
          <w:tcPr>
            <w:tcW w:w="915" w:type="dxa"/>
            <w:tcBorders>
              <w:top w:val="none" w:sz="0" w:space="0" w:color="000000"/>
              <w:left w:val="none" w:sz="0" w:space="0" w:color="000000"/>
              <w:bottom w:val="single" w:sz="4" w:space="0" w:color="000000"/>
              <w:right w:val="none" w:sz="0" w:space="0" w:color="000000"/>
            </w:tcBorders>
            <w:vAlign w:val="bottom"/>
          </w:tcPr>
          <w:p w14:paraId="106AE5E7" w14:textId="77777777" w:rsidR="00051F6A" w:rsidRDefault="0051186E">
            <w:pPr>
              <w:spacing w:after="0" w:line="240" w:lineRule="auto"/>
              <w:rPr>
                <w:rFonts w:eastAsia="Arial" w:cs="Arial"/>
                <w:color w:val="000000"/>
              </w:rPr>
            </w:pPr>
            <w:r>
              <w:rPr>
                <w:rFonts w:eastAsia="Arial" w:cs="Arial"/>
                <w:color w:val="000000"/>
              </w:rPr>
              <w:t>0.437</w:t>
            </w:r>
          </w:p>
        </w:tc>
        <w:tc>
          <w:tcPr>
            <w:tcW w:w="1725" w:type="dxa"/>
            <w:tcBorders>
              <w:top w:val="none" w:sz="0" w:space="0" w:color="000000"/>
              <w:left w:val="none" w:sz="0" w:space="0" w:color="000000"/>
              <w:bottom w:val="single" w:sz="4" w:space="0" w:color="000000"/>
              <w:right w:val="none" w:sz="0" w:space="0" w:color="000000"/>
            </w:tcBorders>
            <w:vAlign w:val="bottom"/>
          </w:tcPr>
          <w:p w14:paraId="7002792D" w14:textId="77777777" w:rsidR="00051F6A" w:rsidRDefault="0051186E">
            <w:pPr>
              <w:spacing w:after="0" w:line="240" w:lineRule="auto"/>
              <w:rPr>
                <w:rFonts w:eastAsia="Arial" w:cs="Arial"/>
                <w:color w:val="000000"/>
              </w:rPr>
            </w:pPr>
            <w:r>
              <w:rPr>
                <w:rFonts w:eastAsia="Arial" w:cs="Arial"/>
                <w:color w:val="000000"/>
              </w:rPr>
              <w:t>0.437</w:t>
            </w:r>
          </w:p>
        </w:tc>
        <w:tc>
          <w:tcPr>
            <w:tcW w:w="1155" w:type="dxa"/>
            <w:tcBorders>
              <w:top w:val="none" w:sz="0" w:space="0" w:color="000000"/>
              <w:left w:val="none" w:sz="0" w:space="0" w:color="000000"/>
              <w:bottom w:val="single" w:sz="4" w:space="0" w:color="000000"/>
              <w:right w:val="none" w:sz="0" w:space="0" w:color="000000"/>
            </w:tcBorders>
            <w:vAlign w:val="bottom"/>
          </w:tcPr>
          <w:p w14:paraId="29EF9E46" w14:textId="77777777" w:rsidR="00051F6A" w:rsidRDefault="0051186E">
            <w:pPr>
              <w:spacing w:after="0" w:line="240" w:lineRule="auto"/>
              <w:rPr>
                <w:rFonts w:eastAsia="Arial" w:cs="Arial"/>
                <w:color w:val="000000"/>
              </w:rPr>
            </w:pPr>
            <w:r>
              <w:rPr>
                <w:rFonts w:eastAsia="Arial" w:cs="Arial"/>
                <w:color w:val="000000"/>
              </w:rPr>
              <w:t>0.00</w:t>
            </w:r>
          </w:p>
        </w:tc>
      </w:tr>
    </w:tbl>
    <w:p w14:paraId="1BB00681" w14:textId="77777777" w:rsidR="00051F6A" w:rsidRDefault="0051186E">
      <w:pPr>
        <w:rPr>
          <w:rFonts w:eastAsia="Arial" w:cs="Arial"/>
          <w:i/>
          <w:iCs/>
          <w:sz w:val="22"/>
          <w:szCs w:val="22"/>
        </w:rPr>
      </w:pPr>
      <w:r>
        <w:rPr>
          <w:rFonts w:eastAsia="Arial" w:cs="Arial"/>
          <w:i/>
          <w:iCs/>
          <w:sz w:val="22"/>
          <w:szCs w:val="22"/>
        </w:rPr>
        <w:t>Source: own elaborations.</w:t>
      </w:r>
    </w:p>
    <w:p w14:paraId="4AF655A9" w14:textId="77777777" w:rsidR="00051F6A" w:rsidRDefault="00051F6A">
      <w:pPr>
        <w:rPr>
          <w:rFonts w:eastAsia="Arial" w:cs="Arial"/>
          <w:color w:val="000000"/>
        </w:rPr>
      </w:pPr>
    </w:p>
    <w:p w14:paraId="67410338" w14:textId="77777777" w:rsidR="00051F6A" w:rsidRDefault="0051186E">
      <w:pPr>
        <w:rPr>
          <w:rFonts w:eastAsia="Arial" w:cs="Arial"/>
          <w:color w:val="000000"/>
        </w:rPr>
      </w:pPr>
      <w:r>
        <w:rPr>
          <w:rFonts w:eastAsia="Arial" w:cs="Arial"/>
          <w:color w:val="000000"/>
        </w:rPr>
        <w:t xml:space="preserve">The results are shown in Table </w:t>
      </w:r>
      <w:r>
        <w:rPr>
          <w:rFonts w:eastAsia="Arial" w:cs="Arial"/>
        </w:rPr>
        <w:t>2.3.4.1</w:t>
      </w:r>
      <w:r>
        <w:rPr>
          <w:rFonts w:eastAsia="Arial" w:cs="Arial"/>
          <w:color w:val="000000"/>
        </w:rPr>
        <w:t>. The variation in the estimated F0.1 reference point relative to the current estimated F0.1 value in the recent STECF EWGs assessment was very low (8% in DPS567 and 5% in DPS1 and MUT7 always in the first period of the series) or zero in the most recent years.</w:t>
      </w:r>
    </w:p>
    <w:p w14:paraId="4425587B" w14:textId="77777777" w:rsidR="00051F6A" w:rsidRDefault="0051186E">
      <w:pPr>
        <w:rPr>
          <w:rFonts w:eastAsia="Arial" w:cs="Arial"/>
          <w:color w:val="000000"/>
        </w:rPr>
      </w:pPr>
      <w:r>
        <w:rPr>
          <w:rFonts w:eastAsia="Arial" w:cs="Arial"/>
          <w:color w:val="000000"/>
        </w:rPr>
        <w:t>The results suggest that using F0.1 as a reference point to assess trends in fishing pressure in terms of fishing mortality is still valid, as its estimate is not affected by variations in stock productivity, but by minimal variations in selectivity. In fact, the estimate is essentially based on an equilibrium model, for which no stock-recruitment relationship is considered (a similar argument could be made regarding the value of F</w:t>
      </w:r>
      <w:r>
        <w:rPr>
          <w:rFonts w:eastAsia="Arial" w:cs="Arial"/>
          <w:color w:val="000000"/>
          <w:vertAlign w:val="subscript"/>
        </w:rPr>
        <w:t>max</w:t>
      </w:r>
      <w:r>
        <w:rPr>
          <w:rFonts w:eastAsia="Arial" w:cs="Arial"/>
          <w:color w:val="000000"/>
        </w:rPr>
        <w:t>).</w:t>
      </w:r>
    </w:p>
    <w:p w14:paraId="67C0380E" w14:textId="77777777" w:rsidR="00051F6A" w:rsidRDefault="00051F6A">
      <w:pPr>
        <w:pBdr>
          <w:top w:val="none" w:sz="0" w:space="0" w:color="000000"/>
          <w:left w:val="none" w:sz="0" w:space="0" w:color="000000"/>
          <w:bottom w:val="none" w:sz="0" w:space="0" w:color="000000"/>
          <w:right w:val="none" w:sz="0" w:space="0" w:color="000000"/>
          <w:between w:val="none" w:sz="0" w:space="0" w:color="000000"/>
        </w:pBdr>
        <w:spacing w:after="0"/>
        <w:ind w:left="720"/>
        <w:rPr>
          <w:rFonts w:eastAsia="Arial" w:cs="Arial"/>
          <w:b/>
          <w:bCs/>
          <w:color w:val="000000"/>
        </w:rPr>
      </w:pPr>
    </w:p>
    <w:p w14:paraId="543354F7" w14:textId="77777777" w:rsidR="00051F6A" w:rsidRDefault="0051186E">
      <w:pPr>
        <w:pBdr>
          <w:top w:val="none" w:sz="0" w:space="0" w:color="000000"/>
          <w:left w:val="none" w:sz="0" w:space="0" w:color="000000"/>
          <w:bottom w:val="none" w:sz="0" w:space="0" w:color="000000"/>
          <w:right w:val="none" w:sz="0" w:space="0" w:color="000000"/>
          <w:between w:val="none" w:sz="0" w:space="0" w:color="000000"/>
        </w:pBdr>
        <w:ind w:left="720"/>
        <w:rPr>
          <w:rFonts w:eastAsia="Arial" w:cs="Arial"/>
          <w:b/>
          <w:bCs/>
          <w:color w:val="000000"/>
        </w:rPr>
      </w:pPr>
      <w:r>
        <w:rPr>
          <w:rFonts w:eastAsia="Arial" w:cs="Arial"/>
          <w:b/>
          <w:bCs/>
        </w:rPr>
        <w:t xml:space="preserve">2.3.5 </w:t>
      </w:r>
      <w:r>
        <w:rPr>
          <w:rFonts w:eastAsia="Arial" w:cs="Arial"/>
          <w:b/>
          <w:bCs/>
          <w:color w:val="000000"/>
        </w:rPr>
        <w:t xml:space="preserve">Environmental M (Attempt to tune the natural morality vector by age currently </w:t>
      </w:r>
      <w:r>
        <w:rPr>
          <w:rFonts w:eastAsia="Arial" w:cs="Arial"/>
          <w:b/>
          <w:bCs/>
        </w:rPr>
        <w:t>adopted</w:t>
      </w:r>
      <w:r>
        <w:rPr>
          <w:rFonts w:eastAsia="Arial" w:cs="Arial"/>
          <w:b/>
          <w:bCs/>
          <w:color w:val="000000"/>
        </w:rPr>
        <w:t xml:space="preserve"> in the EWG 25-06 in respect of the increase in temperature).</w:t>
      </w:r>
    </w:p>
    <w:p w14:paraId="504F6670" w14:textId="77777777" w:rsidR="00051F6A" w:rsidRDefault="0051186E">
      <w:pPr>
        <w:rPr>
          <w:rFonts w:eastAsia="Arial" w:cs="Arial"/>
        </w:rPr>
      </w:pPr>
      <w:r>
        <w:rPr>
          <w:rFonts w:eastAsia="Arial" w:cs="Arial"/>
        </w:rPr>
        <w:t>Figure 2.3.5.1 shows the increasing trend in temperature observed in the 3 stock areas (GSA1, GSA567, and GSA7) when a Z score standardization is applied.</w:t>
      </w:r>
    </w:p>
    <w:p w14:paraId="1119C74F" w14:textId="77777777" w:rsidR="00051F6A" w:rsidRDefault="00051F6A">
      <w:pPr>
        <w:rPr>
          <w:rFonts w:eastAsia="Arial" w:cs="Arial"/>
        </w:rPr>
      </w:pPr>
    </w:p>
    <w:p w14:paraId="24FFD567" w14:textId="77777777" w:rsidR="00051F6A" w:rsidRDefault="00051F6A">
      <w:pPr>
        <w:rPr>
          <w:rFonts w:eastAsia="Arial" w:cs="Arial"/>
        </w:rPr>
      </w:pPr>
    </w:p>
    <w:p w14:paraId="05AA90A3" w14:textId="77777777" w:rsidR="00051F6A" w:rsidRDefault="00051F6A">
      <w:pPr>
        <w:rPr>
          <w:rFonts w:eastAsia="Arial" w:cs="Arial"/>
        </w:rPr>
      </w:pPr>
    </w:p>
    <w:p w14:paraId="7B7B63E0" w14:textId="77777777" w:rsidR="00051F6A" w:rsidRDefault="00051F6A">
      <w:pPr>
        <w:rPr>
          <w:rFonts w:eastAsia="Arial" w:cs="Arial"/>
        </w:rPr>
      </w:pPr>
    </w:p>
    <w:p w14:paraId="47B37E16" w14:textId="77777777" w:rsidR="00051F6A" w:rsidRDefault="0051186E">
      <w:pPr>
        <w:rPr>
          <w:rFonts w:eastAsia="Arial" w:cs="Arial"/>
          <w:sz w:val="22"/>
          <w:szCs w:val="22"/>
        </w:rPr>
      </w:pPr>
      <w:r>
        <w:rPr>
          <w:rFonts w:eastAsia="Arial" w:cs="Arial"/>
          <w:b/>
          <w:bCs/>
          <w:sz w:val="22"/>
          <w:szCs w:val="22"/>
        </w:rPr>
        <w:lastRenderedPageBreak/>
        <w:t>Figure 2.3.5.1.</w:t>
      </w:r>
      <w:r>
        <w:rPr>
          <w:rFonts w:eastAsia="Arial" w:cs="Arial"/>
          <w:sz w:val="22"/>
          <w:szCs w:val="22"/>
        </w:rPr>
        <w:t xml:space="preserve"> Z-score of sea bottom temperature in the three stock assessment areas (GSA1, GSA567 and GSA7). The black line shows the average level of reference.</w:t>
      </w:r>
    </w:p>
    <w:p w14:paraId="4BF8F99E" w14:textId="77777777" w:rsidR="00051F6A" w:rsidRDefault="0051186E">
      <w:pPr>
        <w:rPr>
          <w:rFonts w:eastAsia="Arial" w:cs="Arial"/>
        </w:rPr>
      </w:pPr>
      <w:r>
        <w:rPr>
          <w:b/>
          <w:bCs/>
          <w:noProof/>
          <w:sz w:val="28"/>
          <w:szCs w:val="28"/>
          <w:lang w:val="it-IT" w:eastAsia="it-IT"/>
        </w:rPr>
        <w:drawing>
          <wp:inline distT="0" distB="0" distL="0" distR="0" wp14:anchorId="4AFE8254" wp14:editId="20DAACD4">
            <wp:extent cx="6120130" cy="3280410"/>
            <wp:effectExtent l="0" t="0" r="0" b="0"/>
            <wp:docPr id="53" name="image6.jp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469951111" name="image6.jpg" descr="A graph of different colored lines&#10;&#10;AI-generated content may be incorrect."/>
                    <pic:cNvPicPr/>
                  </pic:nvPicPr>
                  <pic:blipFill>
                    <a:blip r:embed="rId112"/>
                    <a:stretch/>
                  </pic:blipFill>
                  <pic:spPr bwMode="auto">
                    <a:xfrm>
                      <a:off x="0" y="0"/>
                      <a:ext cx="6120130" cy="3280410"/>
                    </a:xfrm>
                    <a:prstGeom prst="rect">
                      <a:avLst/>
                    </a:prstGeom>
                    <a:ln/>
                  </pic:spPr>
                </pic:pic>
              </a:graphicData>
            </a:graphic>
          </wp:inline>
        </w:drawing>
      </w:r>
    </w:p>
    <w:p w14:paraId="298D0442" w14:textId="77777777" w:rsidR="00051F6A" w:rsidRDefault="0051186E">
      <w:pPr>
        <w:rPr>
          <w:rFonts w:eastAsia="Arial" w:cs="Arial"/>
          <w:i/>
          <w:iCs/>
          <w:sz w:val="22"/>
          <w:szCs w:val="22"/>
        </w:rPr>
      </w:pPr>
      <w:r>
        <w:rPr>
          <w:rFonts w:eastAsia="Arial" w:cs="Arial"/>
          <w:i/>
          <w:iCs/>
          <w:sz w:val="22"/>
          <w:szCs w:val="22"/>
        </w:rPr>
        <w:t>Source: own elaborations.</w:t>
      </w:r>
    </w:p>
    <w:p w14:paraId="21E913FF" w14:textId="77777777" w:rsidR="00051F6A" w:rsidRDefault="00051F6A">
      <w:pPr>
        <w:rPr>
          <w:rFonts w:eastAsia="Arial" w:cs="Arial"/>
        </w:rPr>
      </w:pPr>
    </w:p>
    <w:p w14:paraId="05B0E413" w14:textId="77777777" w:rsidR="00051F6A" w:rsidRDefault="0051186E">
      <w:pPr>
        <w:rPr>
          <w:rFonts w:eastAsia="Arial" w:cs="Arial"/>
        </w:rPr>
      </w:pPr>
      <w:r>
        <w:rPr>
          <w:rFonts w:eastAsia="Arial" w:cs="Arial"/>
        </w:rPr>
        <w:t>As can be seen from Figure 2.3.5.1, the sea bottom temperature registered in the three stock areas in recent years was higher than at the beginning of the analysed period.</w:t>
      </w:r>
    </w:p>
    <w:p w14:paraId="6E2A567C" w14:textId="77777777" w:rsidR="00051F6A" w:rsidRDefault="0051186E">
      <w:pPr>
        <w:rPr>
          <w:rFonts w:eastAsia="Arial" w:cs="Arial"/>
        </w:rPr>
      </w:pPr>
      <w:r>
        <w:rPr>
          <w:rFonts w:eastAsia="Arial" w:cs="Arial"/>
        </w:rPr>
        <w:t xml:space="preserve">Therefore, EWG 26-03 attempted to incorporate these variations into the stock assessment, </w:t>
      </w:r>
      <w:proofErr w:type="gramStart"/>
      <w:r>
        <w:rPr>
          <w:rFonts w:eastAsia="Arial" w:cs="Arial"/>
        </w:rPr>
        <w:t>assuming that</w:t>
      </w:r>
      <w:proofErr w:type="gramEnd"/>
      <w:r>
        <w:rPr>
          <w:rFonts w:eastAsia="Arial" w:cs="Arial"/>
        </w:rPr>
        <w:t xml:space="preserve"> the increase could have affected the species' natural mortality, leading to increased recruitment and/or SSB.</w:t>
      </w:r>
    </w:p>
    <w:p w14:paraId="6944CBFB" w14:textId="77777777" w:rsidR="00051F6A" w:rsidRDefault="0051186E">
      <w:pPr>
        <w:rPr>
          <w:rFonts w:eastAsia="Arial" w:cs="Arial"/>
        </w:rPr>
      </w:pPr>
      <w:r>
        <w:rPr>
          <w:rFonts w:eastAsia="Arial" w:cs="Arial"/>
        </w:rPr>
        <w:t>As the Z score can be either positive or negative, the EWG 26-03 adopted a simple standardisation process whereby each annual temperature value was divided by the average for the entire period. Values below 1 indicate a temperature lower than average, while values above 1 indicate an increase in temperature.</w:t>
      </w:r>
    </w:p>
    <w:p w14:paraId="0F523C9F" w14:textId="77777777" w:rsidR="00051F6A" w:rsidRDefault="0051186E">
      <w:pPr>
        <w:rPr>
          <w:rFonts w:eastAsia="Arial" w:cs="Arial"/>
        </w:rPr>
      </w:pPr>
      <w:r>
        <w:rPr>
          <w:rFonts w:eastAsia="Arial" w:cs="Arial"/>
        </w:rPr>
        <w:t>Figure 2.3.5.2 shows the three indexes obtained by GSAs.</w:t>
      </w:r>
    </w:p>
    <w:p w14:paraId="60EC4A78" w14:textId="77777777" w:rsidR="00051F6A" w:rsidRDefault="00051F6A">
      <w:pPr>
        <w:rPr>
          <w:rFonts w:eastAsia="Arial" w:cs="Arial"/>
          <w:b/>
          <w:bCs/>
          <w:sz w:val="22"/>
          <w:szCs w:val="22"/>
        </w:rPr>
      </w:pPr>
    </w:p>
    <w:p w14:paraId="63F1CBF6" w14:textId="77777777" w:rsidR="00051F6A" w:rsidRDefault="00051F6A">
      <w:pPr>
        <w:rPr>
          <w:rFonts w:eastAsia="Arial" w:cs="Arial"/>
          <w:b/>
          <w:bCs/>
          <w:sz w:val="22"/>
          <w:szCs w:val="22"/>
        </w:rPr>
      </w:pPr>
    </w:p>
    <w:p w14:paraId="4E2A8B8F" w14:textId="77777777" w:rsidR="00051F6A" w:rsidRDefault="00051F6A">
      <w:pPr>
        <w:rPr>
          <w:rFonts w:eastAsia="Arial" w:cs="Arial"/>
          <w:b/>
          <w:bCs/>
          <w:sz w:val="22"/>
          <w:szCs w:val="22"/>
        </w:rPr>
      </w:pPr>
    </w:p>
    <w:p w14:paraId="5138DC11" w14:textId="77777777" w:rsidR="00051F6A" w:rsidRDefault="00051F6A">
      <w:pPr>
        <w:rPr>
          <w:rFonts w:eastAsia="Arial" w:cs="Arial"/>
          <w:b/>
          <w:bCs/>
          <w:sz w:val="22"/>
          <w:szCs w:val="22"/>
        </w:rPr>
      </w:pPr>
    </w:p>
    <w:p w14:paraId="0D5F6054" w14:textId="77777777" w:rsidR="00051F6A" w:rsidRDefault="00051F6A">
      <w:pPr>
        <w:rPr>
          <w:rFonts w:eastAsia="Arial" w:cs="Arial"/>
          <w:b/>
          <w:bCs/>
          <w:sz w:val="22"/>
          <w:szCs w:val="22"/>
        </w:rPr>
      </w:pPr>
    </w:p>
    <w:p w14:paraId="1EFF3C6D" w14:textId="77777777" w:rsidR="00051F6A" w:rsidRDefault="00051F6A">
      <w:pPr>
        <w:rPr>
          <w:rFonts w:eastAsia="Arial" w:cs="Arial"/>
          <w:b/>
          <w:bCs/>
          <w:sz w:val="22"/>
          <w:szCs w:val="22"/>
        </w:rPr>
      </w:pPr>
    </w:p>
    <w:p w14:paraId="40BDE722" w14:textId="77777777" w:rsidR="00051F6A" w:rsidRDefault="00051F6A">
      <w:pPr>
        <w:rPr>
          <w:rFonts w:eastAsia="Arial" w:cs="Arial"/>
          <w:b/>
          <w:bCs/>
          <w:sz w:val="22"/>
          <w:szCs w:val="22"/>
        </w:rPr>
      </w:pPr>
    </w:p>
    <w:p w14:paraId="5058CC68" w14:textId="77777777" w:rsidR="00051F6A" w:rsidRDefault="00051F6A">
      <w:pPr>
        <w:rPr>
          <w:rFonts w:eastAsia="Arial" w:cs="Arial"/>
          <w:b/>
          <w:bCs/>
          <w:sz w:val="22"/>
          <w:szCs w:val="22"/>
        </w:rPr>
      </w:pPr>
    </w:p>
    <w:p w14:paraId="79A68F70" w14:textId="77777777" w:rsidR="00051F6A" w:rsidRDefault="00051F6A">
      <w:pPr>
        <w:rPr>
          <w:rFonts w:eastAsia="Arial" w:cs="Arial"/>
          <w:b/>
          <w:bCs/>
          <w:sz w:val="22"/>
          <w:szCs w:val="22"/>
        </w:rPr>
      </w:pPr>
    </w:p>
    <w:p w14:paraId="05D9BDD8" w14:textId="77777777" w:rsidR="00051F6A" w:rsidRDefault="00051F6A">
      <w:pPr>
        <w:rPr>
          <w:rFonts w:eastAsia="Arial" w:cs="Arial"/>
          <w:b/>
          <w:bCs/>
          <w:sz w:val="22"/>
          <w:szCs w:val="22"/>
        </w:rPr>
      </w:pPr>
    </w:p>
    <w:p w14:paraId="0D54A837" w14:textId="77777777" w:rsidR="00051F6A" w:rsidRDefault="00051F6A">
      <w:pPr>
        <w:rPr>
          <w:rFonts w:eastAsia="Arial" w:cs="Arial"/>
          <w:b/>
          <w:bCs/>
          <w:sz w:val="22"/>
          <w:szCs w:val="22"/>
        </w:rPr>
      </w:pPr>
    </w:p>
    <w:p w14:paraId="03C607EC" w14:textId="77777777" w:rsidR="00051F6A" w:rsidRDefault="0051186E">
      <w:pPr>
        <w:rPr>
          <w:rFonts w:eastAsia="Arial" w:cs="Arial"/>
          <w:sz w:val="22"/>
          <w:szCs w:val="22"/>
        </w:rPr>
      </w:pPr>
      <w:r>
        <w:rPr>
          <w:rFonts w:eastAsia="Arial" w:cs="Arial"/>
          <w:b/>
          <w:bCs/>
          <w:sz w:val="22"/>
          <w:szCs w:val="22"/>
        </w:rPr>
        <w:lastRenderedPageBreak/>
        <w:t>Figure 2.3.5.2.</w:t>
      </w:r>
      <w:r>
        <w:rPr>
          <w:rFonts w:eastAsia="Arial" w:cs="Arial"/>
          <w:sz w:val="22"/>
          <w:szCs w:val="22"/>
        </w:rPr>
        <w:t xml:space="preserve"> Variation index of sea bottom temperature in the three stock assessment areas (GSA1, GSA567 and GSA7). The black line shows the average level of reference.</w:t>
      </w:r>
    </w:p>
    <w:p w14:paraId="5F2A9637" w14:textId="77777777" w:rsidR="00051F6A" w:rsidRDefault="0051186E">
      <w:pPr>
        <w:rPr>
          <w:rFonts w:eastAsia="Arial" w:cs="Arial"/>
          <w:sz w:val="22"/>
          <w:szCs w:val="22"/>
        </w:rPr>
      </w:pPr>
      <w:r>
        <w:rPr>
          <w:noProof/>
          <w:sz w:val="22"/>
          <w:szCs w:val="22"/>
          <w:lang w:val="it-IT" w:eastAsia="it-IT"/>
        </w:rPr>
        <w:drawing>
          <wp:inline distT="0" distB="0" distL="0" distR="0" wp14:anchorId="00251278" wp14:editId="294223B7">
            <wp:extent cx="6120130" cy="3280410"/>
            <wp:effectExtent l="0" t="0" r="0" b="0"/>
            <wp:docPr id="54" name="image11.jp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565460804" name="image11.jpg" descr="A graph of different colored lines&#10;&#10;AI-generated content may be incorrect."/>
                    <pic:cNvPicPr/>
                  </pic:nvPicPr>
                  <pic:blipFill>
                    <a:blip r:embed="rId113"/>
                    <a:stretch/>
                  </pic:blipFill>
                  <pic:spPr bwMode="auto">
                    <a:xfrm>
                      <a:off x="0" y="0"/>
                      <a:ext cx="6120130" cy="3280410"/>
                    </a:xfrm>
                    <a:prstGeom prst="rect">
                      <a:avLst/>
                    </a:prstGeom>
                    <a:ln/>
                  </pic:spPr>
                </pic:pic>
              </a:graphicData>
            </a:graphic>
          </wp:inline>
        </w:drawing>
      </w:r>
    </w:p>
    <w:p w14:paraId="7FD19FA2" w14:textId="77777777" w:rsidR="00051F6A" w:rsidRDefault="0051186E">
      <w:pPr>
        <w:rPr>
          <w:rFonts w:eastAsia="Arial" w:cs="Arial"/>
          <w:i/>
          <w:iCs/>
          <w:sz w:val="22"/>
          <w:szCs w:val="22"/>
        </w:rPr>
      </w:pPr>
      <w:r>
        <w:rPr>
          <w:rFonts w:eastAsia="Arial" w:cs="Arial"/>
          <w:i/>
          <w:iCs/>
          <w:sz w:val="22"/>
          <w:szCs w:val="22"/>
        </w:rPr>
        <w:t>Source: own elaborations.</w:t>
      </w:r>
    </w:p>
    <w:p w14:paraId="27E5FA05" w14:textId="77777777" w:rsidR="00051F6A" w:rsidRDefault="00051F6A">
      <w:pPr>
        <w:rPr>
          <w:rFonts w:eastAsia="Arial" w:cs="Arial"/>
        </w:rPr>
      </w:pPr>
    </w:p>
    <w:p w14:paraId="7319A7A2" w14:textId="77777777" w:rsidR="00EA70C8" w:rsidRDefault="00EA70C8">
      <w:pPr>
        <w:rPr>
          <w:rFonts w:eastAsia="Arial" w:cs="Arial"/>
        </w:rPr>
      </w:pPr>
      <w:r w:rsidRPr="00EA70C8">
        <w:rPr>
          <w:rFonts w:eastAsia="Arial" w:cs="Arial"/>
        </w:rPr>
        <w:t>"The next step was an attempt to incorporate the temperature (T) variation into the M vector to test whether the current temperature variation could affect the main stock assessment results. To test this effect, the current natural mortality by age vector was multiplied by the variation index, which increased or decreased the current values according to the sea bottom temperature variation (increasing M when the T variation was above 1 and decreasing when it was below). As mentioned above, this attempt was merely to evaluate whether variations in both directions of temperature, relative to the mean of the time series used in the stock assessment, could affect the results independently of the species' affinity to temperature.</w:t>
      </w:r>
    </w:p>
    <w:p w14:paraId="215E7582" w14:textId="7DCE6C32" w:rsidR="00051F6A" w:rsidRDefault="0051186E">
      <w:pPr>
        <w:rPr>
          <w:rFonts w:eastAsia="Arial" w:cs="Arial"/>
        </w:rPr>
      </w:pPr>
      <w:r>
        <w:rPr>
          <w:rFonts w:eastAsia="Arial" w:cs="Arial"/>
        </w:rPr>
        <w:t xml:space="preserve">It is already evident from Figure 2.3.5.2 that, although the trend is significant, the relative variation from the mean is within a very narrow range; that is, the estimated variation between the observed minimum and maximum values is in the order of 2–3%. </w:t>
      </w:r>
      <w:proofErr w:type="gramStart"/>
      <w:r>
        <w:rPr>
          <w:rFonts w:eastAsia="Arial" w:cs="Arial"/>
        </w:rPr>
        <w:t>It is clear that the</w:t>
      </w:r>
      <w:proofErr w:type="gramEnd"/>
      <w:r>
        <w:rPr>
          <w:rFonts w:eastAsia="Arial" w:cs="Arial"/>
        </w:rPr>
        <w:t xml:space="preserve"> observed range cannot in any way influence the natural mortality rate to such an extent as to result in variations in the assessment outputs (Figures 2.3.5.3).</w:t>
      </w:r>
    </w:p>
    <w:p w14:paraId="3FCEC535" w14:textId="77777777" w:rsidR="00051F6A" w:rsidRDefault="00051F6A">
      <w:pPr>
        <w:rPr>
          <w:rFonts w:eastAsia="Arial" w:cs="Arial"/>
          <w:b/>
          <w:sz w:val="22"/>
          <w:szCs w:val="22"/>
        </w:rPr>
      </w:pPr>
    </w:p>
    <w:p w14:paraId="7A7058F1" w14:textId="77777777" w:rsidR="00051F6A" w:rsidRDefault="00051F6A">
      <w:pPr>
        <w:rPr>
          <w:rFonts w:eastAsia="Arial" w:cs="Arial"/>
          <w:b/>
          <w:sz w:val="22"/>
          <w:szCs w:val="22"/>
        </w:rPr>
      </w:pPr>
    </w:p>
    <w:p w14:paraId="43111BD3" w14:textId="77777777" w:rsidR="00051F6A" w:rsidRDefault="00051F6A">
      <w:pPr>
        <w:rPr>
          <w:rFonts w:eastAsia="Arial" w:cs="Arial"/>
          <w:b/>
          <w:sz w:val="22"/>
          <w:szCs w:val="22"/>
        </w:rPr>
      </w:pPr>
    </w:p>
    <w:p w14:paraId="02653450" w14:textId="77777777" w:rsidR="00051F6A" w:rsidRDefault="00051F6A">
      <w:pPr>
        <w:rPr>
          <w:rFonts w:eastAsia="Arial" w:cs="Arial"/>
          <w:b/>
          <w:sz w:val="22"/>
          <w:szCs w:val="22"/>
        </w:rPr>
      </w:pPr>
    </w:p>
    <w:p w14:paraId="7F949F8D" w14:textId="77777777" w:rsidR="00051F6A" w:rsidRDefault="00051F6A">
      <w:pPr>
        <w:rPr>
          <w:rFonts w:eastAsia="Arial" w:cs="Arial"/>
          <w:b/>
          <w:sz w:val="22"/>
          <w:szCs w:val="22"/>
        </w:rPr>
      </w:pPr>
    </w:p>
    <w:p w14:paraId="03B9D0CD" w14:textId="77777777" w:rsidR="00051F6A" w:rsidRDefault="00051F6A">
      <w:pPr>
        <w:rPr>
          <w:rFonts w:eastAsia="Arial" w:cs="Arial"/>
          <w:b/>
          <w:sz w:val="22"/>
          <w:szCs w:val="22"/>
        </w:rPr>
      </w:pPr>
    </w:p>
    <w:p w14:paraId="0A8BF429" w14:textId="77777777" w:rsidR="00051F6A" w:rsidRDefault="00051F6A">
      <w:pPr>
        <w:rPr>
          <w:rFonts w:eastAsia="Arial" w:cs="Arial"/>
          <w:b/>
          <w:sz w:val="22"/>
          <w:szCs w:val="22"/>
        </w:rPr>
      </w:pPr>
    </w:p>
    <w:p w14:paraId="36227866" w14:textId="77777777" w:rsidR="00051F6A" w:rsidRDefault="00051F6A">
      <w:pPr>
        <w:rPr>
          <w:rFonts w:eastAsia="Arial" w:cs="Arial"/>
          <w:b/>
          <w:sz w:val="22"/>
          <w:szCs w:val="22"/>
        </w:rPr>
      </w:pPr>
    </w:p>
    <w:p w14:paraId="6371C109" w14:textId="77777777" w:rsidR="00051F6A" w:rsidRDefault="00051F6A">
      <w:pPr>
        <w:rPr>
          <w:rFonts w:eastAsia="Arial" w:cs="Arial"/>
          <w:b/>
          <w:sz w:val="22"/>
          <w:szCs w:val="22"/>
        </w:rPr>
      </w:pPr>
    </w:p>
    <w:p w14:paraId="1E076A43" w14:textId="77777777" w:rsidR="00051F6A" w:rsidRDefault="00051F6A">
      <w:pPr>
        <w:rPr>
          <w:rFonts w:eastAsia="Arial" w:cs="Arial"/>
          <w:b/>
          <w:sz w:val="22"/>
          <w:szCs w:val="22"/>
        </w:rPr>
      </w:pPr>
    </w:p>
    <w:p w14:paraId="4B69C538" w14:textId="77777777" w:rsidR="00051F6A" w:rsidRDefault="0051186E">
      <w:pPr>
        <w:rPr>
          <w:rFonts w:eastAsia="Arial" w:cs="Arial"/>
          <w:sz w:val="22"/>
          <w:szCs w:val="22"/>
        </w:rPr>
      </w:pPr>
      <w:r>
        <w:rPr>
          <w:rFonts w:eastAsia="Arial" w:cs="Arial"/>
          <w:b/>
          <w:sz w:val="22"/>
          <w:szCs w:val="22"/>
        </w:rPr>
        <w:lastRenderedPageBreak/>
        <w:t>Figure 2.3.5.3.</w:t>
      </w:r>
      <w:r>
        <w:rPr>
          <w:rFonts w:eastAsia="Arial" w:cs="Arial"/>
          <w:sz w:val="22"/>
          <w:szCs w:val="22"/>
        </w:rPr>
        <w:t xml:space="preserve"> Main assessment outputs when natural mortality vector change has been compared.</w:t>
      </w:r>
    </w:p>
    <w:p w14:paraId="33BFDAA6" w14:textId="77777777" w:rsidR="00051F6A" w:rsidRDefault="0051186E">
      <w:pPr>
        <w:rPr>
          <w:rFonts w:eastAsia="Arial" w:cs="Arial"/>
          <w:sz w:val="22"/>
          <w:szCs w:val="22"/>
        </w:rPr>
      </w:pPr>
      <w:r>
        <w:rPr>
          <w:noProof/>
          <w:sz w:val="22"/>
          <w:szCs w:val="22"/>
          <w:lang w:val="it-IT" w:eastAsia="it-IT"/>
        </w:rPr>
        <w:drawing>
          <wp:inline distT="0" distB="0" distL="0" distR="0" wp14:anchorId="6960FE11" wp14:editId="48FFD18E">
            <wp:extent cx="6120130" cy="3642995"/>
            <wp:effectExtent l="0" t="0" r="0" b="0"/>
            <wp:docPr id="55" name="image7.jpg" descr="A close-up of several graphs&#10;&#10;AI-generated content may be incorrect."/>
            <wp:cNvGraphicFramePr/>
            <a:graphic xmlns:a="http://schemas.openxmlformats.org/drawingml/2006/main">
              <a:graphicData uri="http://schemas.openxmlformats.org/drawingml/2006/picture">
                <pic:pic xmlns:pic="http://schemas.openxmlformats.org/drawingml/2006/picture">
                  <pic:nvPicPr>
                    <pic:cNvPr id="412866676" name="image7.jpg" descr="A close-up of several graphs&#10;&#10;AI-generated content may be incorrect."/>
                    <pic:cNvPicPr/>
                  </pic:nvPicPr>
                  <pic:blipFill>
                    <a:blip r:embed="rId114"/>
                    <a:stretch/>
                  </pic:blipFill>
                  <pic:spPr bwMode="auto">
                    <a:xfrm>
                      <a:off x="0" y="0"/>
                      <a:ext cx="6120130" cy="3642995"/>
                    </a:xfrm>
                    <a:prstGeom prst="rect">
                      <a:avLst/>
                    </a:prstGeom>
                    <a:ln/>
                  </pic:spPr>
                </pic:pic>
              </a:graphicData>
            </a:graphic>
          </wp:inline>
        </w:drawing>
      </w:r>
    </w:p>
    <w:p w14:paraId="6233DBF5" w14:textId="77777777" w:rsidR="00051F6A" w:rsidRDefault="0051186E">
      <w:pPr>
        <w:rPr>
          <w:rFonts w:eastAsia="Arial" w:cs="Arial"/>
          <w:i/>
          <w:iCs/>
          <w:sz w:val="22"/>
          <w:szCs w:val="22"/>
        </w:rPr>
      </w:pPr>
      <w:r>
        <w:rPr>
          <w:rFonts w:eastAsia="Arial" w:cs="Arial"/>
          <w:i/>
          <w:iCs/>
          <w:sz w:val="22"/>
          <w:szCs w:val="22"/>
        </w:rPr>
        <w:t>Source: own elaborations.</w:t>
      </w:r>
    </w:p>
    <w:p w14:paraId="7A8A350B" w14:textId="77777777" w:rsidR="00051F6A" w:rsidRDefault="00051F6A">
      <w:pPr>
        <w:rPr>
          <w:rFonts w:eastAsia="Arial" w:cs="Arial"/>
          <w:i/>
          <w:iCs/>
        </w:rPr>
      </w:pPr>
    </w:p>
    <w:p w14:paraId="2321EE8B" w14:textId="77777777" w:rsidR="00051F6A" w:rsidRDefault="0051186E">
      <w:pPr>
        <w:ind w:left="720"/>
        <w:rPr>
          <w:rFonts w:eastAsia="Arial" w:cs="Arial"/>
          <w:b/>
          <w:bCs/>
        </w:rPr>
      </w:pPr>
      <w:r>
        <w:rPr>
          <w:rFonts w:eastAsia="Arial" w:cs="Arial"/>
          <w:b/>
          <w:bCs/>
        </w:rPr>
        <w:t>2.3.6 Connectivity: investigation of stock units for DPS and MUT in the Western Mediterranean</w:t>
      </w:r>
    </w:p>
    <w:p w14:paraId="67C91499" w14:textId="77777777" w:rsidR="00051F6A" w:rsidRDefault="0051186E">
      <w:pPr>
        <w:rPr>
          <w:rFonts w:eastAsia="Arial" w:cs="Arial"/>
        </w:rPr>
      </w:pPr>
      <w:r>
        <w:rPr>
          <w:rFonts w:eastAsia="Arial" w:cs="Arial"/>
        </w:rPr>
        <w:t xml:space="preserve">EWG 26-03 reviewed the current stock unit definitions for deep-water rose shrimp (DPS) in GSA1 and GSA567, and red mullet (MUT) in GSA7, through a review of the available literature and previous EWG outcomes. </w:t>
      </w:r>
      <w:proofErr w:type="gramStart"/>
      <w:r>
        <w:rPr>
          <w:rFonts w:eastAsia="Arial" w:cs="Arial"/>
        </w:rPr>
        <w:t>Particular attention</w:t>
      </w:r>
      <w:proofErr w:type="gramEnd"/>
      <w:r>
        <w:rPr>
          <w:rFonts w:eastAsia="Arial" w:cs="Arial"/>
        </w:rPr>
        <w:t xml:space="preserve"> was given to evaluating whether the current stock unit configurations adequately capture the underlying population structure using as main reference the results from two recent projects i) MED_Units (Spedicato et al., 2022) and ii) StockMED (Fiorentino et al., 2015).</w:t>
      </w:r>
    </w:p>
    <w:p w14:paraId="28282413" w14:textId="77777777" w:rsidR="00051F6A" w:rsidRDefault="0051186E">
      <w:pPr>
        <w:rPr>
          <w:rFonts w:eastAsia="Arial" w:cs="Arial"/>
          <w:u w:val="single"/>
        </w:rPr>
      </w:pPr>
      <w:r>
        <w:rPr>
          <w:rFonts w:eastAsia="Arial" w:cs="Arial"/>
          <w:u w:val="single"/>
        </w:rPr>
        <w:t>Evidence from MED_Units project</w:t>
      </w:r>
    </w:p>
    <w:p w14:paraId="26FCB55C" w14:textId="77777777" w:rsidR="00051F6A" w:rsidRDefault="0051186E">
      <w:pPr>
        <w:rPr>
          <w:rFonts w:eastAsia="Arial" w:cs="Arial"/>
        </w:rPr>
      </w:pPr>
      <w:r>
        <w:rPr>
          <w:rFonts w:eastAsia="Arial" w:cs="Arial"/>
        </w:rPr>
        <w:t>The MED_Units project proposed a revised configuration of stock units across the Mediterranean Sea based on multiple approaches. DPS1 was not included in the evaluation of the proposed stock unit configuration, which instead identified two main population units at the Mediterranean scale, broadly corresponding to a western and an eastern component.</w:t>
      </w:r>
    </w:p>
    <w:p w14:paraId="47C656B3" w14:textId="77777777" w:rsidR="00051F6A" w:rsidRDefault="0051186E">
      <w:pPr>
        <w:rPr>
          <w:rFonts w:eastAsia="Arial" w:cs="Arial"/>
        </w:rPr>
      </w:pPr>
      <w:r>
        <w:rPr>
          <w:rFonts w:eastAsia="Arial" w:cs="Arial"/>
        </w:rPr>
        <w:t>For MUT, both otolith microchemistry and genetic analyses consistently supported the presence of three main populations (western, Adriatic, and eastern Mediterranean), suggesting limited connectivity among these macro-areas, although finer-scale exchanges cannot be excluded.</w:t>
      </w:r>
    </w:p>
    <w:p w14:paraId="1EF8E76C" w14:textId="77777777" w:rsidR="00051F6A" w:rsidRDefault="0051186E">
      <w:pPr>
        <w:jc w:val="left"/>
        <w:rPr>
          <w:rFonts w:eastAsia="Arial" w:cs="Arial"/>
        </w:rPr>
      </w:pPr>
      <w:r>
        <w:rPr>
          <w:rFonts w:eastAsia="Arial" w:cs="Arial"/>
          <w:b/>
          <w:bCs/>
          <w:sz w:val="22"/>
          <w:szCs w:val="22"/>
          <w:highlight w:val="white"/>
        </w:rPr>
        <w:lastRenderedPageBreak/>
        <w:t>Figure 2.3.6.1.</w:t>
      </w:r>
      <w:r>
        <w:rPr>
          <w:rFonts w:eastAsia="Arial" w:cs="Arial"/>
          <w:sz w:val="22"/>
          <w:szCs w:val="22"/>
          <w:highlight w:val="white"/>
        </w:rPr>
        <w:t xml:space="preserve"> Results from the MED_Units project.</w:t>
      </w:r>
      <w:r>
        <w:rPr>
          <w:rFonts w:eastAsia="Arial" w:cs="Arial"/>
          <w:highlight w:val="white"/>
        </w:rPr>
        <w:t xml:space="preserve"> </w:t>
      </w:r>
      <w:r>
        <w:rPr>
          <w:rFonts w:eastAsia="Arial" w:cs="Arial"/>
          <w:noProof/>
          <w:lang w:val="it-IT" w:eastAsia="it-IT"/>
        </w:rPr>
        <w:drawing>
          <wp:inline distT="0" distB="0" distL="0" distR="0" wp14:anchorId="19170656" wp14:editId="235ACB3D">
            <wp:extent cx="5778076" cy="3648365"/>
            <wp:effectExtent l="0" t="0" r="0" b="0"/>
            <wp:docPr id="56" name="image21.png" descr="A map of the united states&#10;&#10;AI-generated content may be incorrect."/>
            <wp:cNvGraphicFramePr/>
            <a:graphic xmlns:a="http://schemas.openxmlformats.org/drawingml/2006/main">
              <a:graphicData uri="http://schemas.openxmlformats.org/drawingml/2006/picture">
                <pic:pic xmlns:pic="http://schemas.openxmlformats.org/drawingml/2006/picture">
                  <pic:nvPicPr>
                    <pic:cNvPr id="2092732957" name="image21.png" descr="A map of the united states&#10;&#10;AI-generated content may be incorrect."/>
                    <pic:cNvPicPr/>
                  </pic:nvPicPr>
                  <pic:blipFill>
                    <a:blip r:embed="rId115"/>
                    <a:stretch/>
                  </pic:blipFill>
                  <pic:spPr bwMode="auto">
                    <a:xfrm>
                      <a:off x="0" y="0"/>
                      <a:ext cx="5778076" cy="3648365"/>
                    </a:xfrm>
                    <a:prstGeom prst="rect">
                      <a:avLst/>
                    </a:prstGeom>
                    <a:ln/>
                  </pic:spPr>
                </pic:pic>
              </a:graphicData>
            </a:graphic>
          </wp:inline>
        </w:drawing>
      </w:r>
    </w:p>
    <w:p w14:paraId="4DD2DE45" w14:textId="77777777" w:rsidR="00051F6A" w:rsidRDefault="0051186E">
      <w:pPr>
        <w:rPr>
          <w:rFonts w:eastAsia="Arial" w:cs="Arial"/>
          <w:i/>
          <w:iCs/>
          <w:sz w:val="22"/>
          <w:szCs w:val="22"/>
        </w:rPr>
      </w:pPr>
      <w:r>
        <w:rPr>
          <w:rFonts w:eastAsia="Arial" w:cs="Arial"/>
          <w:i/>
          <w:iCs/>
          <w:sz w:val="22"/>
          <w:szCs w:val="22"/>
        </w:rPr>
        <w:t>Source: Figure taken from MED_Units report.</w:t>
      </w:r>
    </w:p>
    <w:p w14:paraId="2DA5D436" w14:textId="77777777" w:rsidR="00051F6A" w:rsidRDefault="00051F6A">
      <w:pPr>
        <w:rPr>
          <w:rFonts w:eastAsia="Arial" w:cs="Arial"/>
          <w:u w:val="single"/>
        </w:rPr>
      </w:pPr>
    </w:p>
    <w:p w14:paraId="4DCAD89C" w14:textId="77777777" w:rsidR="00051F6A" w:rsidRDefault="00051F6A">
      <w:pPr>
        <w:rPr>
          <w:rFonts w:eastAsia="Arial" w:cs="Arial"/>
          <w:u w:val="single"/>
        </w:rPr>
      </w:pPr>
    </w:p>
    <w:p w14:paraId="79E4ACF7" w14:textId="77777777" w:rsidR="00051F6A" w:rsidRDefault="0051186E">
      <w:pPr>
        <w:rPr>
          <w:rFonts w:eastAsia="Arial" w:cs="Arial"/>
          <w:u w:val="single"/>
        </w:rPr>
      </w:pPr>
      <w:r>
        <w:rPr>
          <w:rFonts w:eastAsia="Arial" w:cs="Arial"/>
          <w:u w:val="single"/>
        </w:rPr>
        <w:t>Evidence from StockMed project</w:t>
      </w:r>
    </w:p>
    <w:p w14:paraId="54CC66D5" w14:textId="77777777" w:rsidR="00051F6A" w:rsidRDefault="0051186E">
      <w:pPr>
        <w:rPr>
          <w:rFonts w:eastAsia="Arial" w:cs="Arial"/>
        </w:rPr>
      </w:pPr>
      <w:r>
        <w:rPr>
          <w:rFonts w:eastAsia="Arial" w:cs="Arial"/>
        </w:rPr>
        <w:t>Results from the StockMed project suggest a broader spatial scale of population connectivity compared to the current assessment units. For MUT, the project supports the hypothesis of a single stock unit covering most of the western Mediterranean basin, including GSA1, 5, 6, 8, 9, 10, 11.1 and 11.2, and extending into some central Mediterranean areas.</w:t>
      </w:r>
    </w:p>
    <w:p w14:paraId="4091D0D2" w14:textId="77777777" w:rsidR="00051F6A" w:rsidRDefault="0051186E">
      <w:pPr>
        <w:rPr>
          <w:rFonts w:eastAsia="Arial" w:cs="Arial"/>
        </w:rPr>
      </w:pPr>
      <w:r>
        <w:rPr>
          <w:rFonts w:eastAsia="Arial" w:cs="Arial"/>
        </w:rPr>
        <w:t>For DPS, a similar clustering pattern was observed across GSAs 1, 5, 6, 8, 9, 11.1 and 11.2 defining a wider stock unit.</w:t>
      </w:r>
    </w:p>
    <w:p w14:paraId="3504E128" w14:textId="77777777" w:rsidR="00051F6A" w:rsidRDefault="0051186E">
      <w:pPr>
        <w:rPr>
          <w:rFonts w:eastAsia="Arial" w:cs="Arial"/>
        </w:rPr>
      </w:pPr>
      <w:r>
        <w:rPr>
          <w:rFonts w:eastAsia="Arial" w:cs="Arial"/>
        </w:rPr>
        <w:t xml:space="preserve">Overall, the results of the two </w:t>
      </w:r>
      <w:proofErr w:type="gramStart"/>
      <w:r>
        <w:rPr>
          <w:rFonts w:eastAsia="Arial" w:cs="Arial"/>
        </w:rPr>
        <w:t>aforementioned projects</w:t>
      </w:r>
      <w:proofErr w:type="gramEnd"/>
      <w:r>
        <w:rPr>
          <w:rFonts w:eastAsia="Arial" w:cs="Arial"/>
        </w:rPr>
        <w:t xml:space="preserve"> suggest a single stock unit for the deep-water rose shrimp and red mullet in the entire western Mediterranean.</w:t>
      </w:r>
    </w:p>
    <w:p w14:paraId="173E7F58" w14:textId="77777777" w:rsidR="00051F6A" w:rsidRDefault="00051F6A">
      <w:pPr>
        <w:rPr>
          <w:rFonts w:eastAsia="Arial" w:cs="Arial"/>
        </w:rPr>
      </w:pPr>
    </w:p>
    <w:p w14:paraId="53A81534" w14:textId="77777777" w:rsidR="00051F6A" w:rsidRDefault="00051F6A">
      <w:pPr>
        <w:rPr>
          <w:rFonts w:eastAsia="Arial" w:cs="Arial"/>
        </w:rPr>
      </w:pPr>
    </w:p>
    <w:p w14:paraId="72425B9B" w14:textId="77777777" w:rsidR="00051F6A" w:rsidRDefault="00051F6A">
      <w:pPr>
        <w:rPr>
          <w:rFonts w:eastAsia="Arial" w:cs="Arial"/>
        </w:rPr>
      </w:pPr>
    </w:p>
    <w:p w14:paraId="76C142D7" w14:textId="77777777" w:rsidR="00051F6A" w:rsidRDefault="00051F6A">
      <w:pPr>
        <w:rPr>
          <w:rFonts w:eastAsia="Arial" w:cs="Arial"/>
        </w:rPr>
      </w:pPr>
    </w:p>
    <w:p w14:paraId="6F2E23EB" w14:textId="77777777" w:rsidR="00051F6A" w:rsidRDefault="00051F6A">
      <w:pPr>
        <w:rPr>
          <w:rFonts w:eastAsia="Arial" w:cs="Arial"/>
        </w:rPr>
      </w:pPr>
    </w:p>
    <w:p w14:paraId="5824EB47" w14:textId="77777777" w:rsidR="00051F6A" w:rsidRDefault="00051F6A">
      <w:pPr>
        <w:rPr>
          <w:rFonts w:eastAsia="Arial" w:cs="Arial"/>
        </w:rPr>
      </w:pPr>
    </w:p>
    <w:p w14:paraId="1B62D4D8" w14:textId="77777777" w:rsidR="00051F6A" w:rsidRDefault="00051F6A">
      <w:pPr>
        <w:rPr>
          <w:rFonts w:eastAsia="Arial" w:cs="Arial"/>
        </w:rPr>
      </w:pPr>
    </w:p>
    <w:p w14:paraId="398C11F9" w14:textId="77777777" w:rsidR="00051F6A" w:rsidRDefault="00051F6A">
      <w:pPr>
        <w:rPr>
          <w:rFonts w:eastAsia="Arial" w:cs="Arial"/>
        </w:rPr>
      </w:pPr>
    </w:p>
    <w:p w14:paraId="4D9A5D71" w14:textId="77777777" w:rsidR="00051F6A" w:rsidRDefault="00051F6A">
      <w:pPr>
        <w:rPr>
          <w:rFonts w:eastAsia="Arial" w:cs="Arial"/>
        </w:rPr>
      </w:pPr>
    </w:p>
    <w:p w14:paraId="35FF85AD" w14:textId="77777777" w:rsidR="00051F6A" w:rsidRDefault="00051F6A">
      <w:pPr>
        <w:rPr>
          <w:rFonts w:eastAsia="Arial" w:cs="Arial"/>
        </w:rPr>
      </w:pPr>
    </w:p>
    <w:p w14:paraId="26B81E95" w14:textId="77777777" w:rsidR="00051F6A" w:rsidRDefault="0051186E">
      <w:pPr>
        <w:jc w:val="left"/>
        <w:rPr>
          <w:rFonts w:eastAsia="Arial" w:cs="Arial"/>
          <w:sz w:val="22"/>
          <w:szCs w:val="22"/>
        </w:rPr>
      </w:pPr>
      <w:r>
        <w:rPr>
          <w:rFonts w:eastAsia="Arial" w:cs="Arial"/>
          <w:b/>
          <w:bCs/>
          <w:sz w:val="22"/>
          <w:szCs w:val="22"/>
        </w:rPr>
        <w:lastRenderedPageBreak/>
        <w:t>Figure 2.3.6.2.</w:t>
      </w:r>
      <w:r>
        <w:rPr>
          <w:rFonts w:eastAsia="Arial" w:cs="Arial"/>
          <w:sz w:val="22"/>
          <w:szCs w:val="22"/>
        </w:rPr>
        <w:t xml:space="preserve"> Results from the StockMED project.</w:t>
      </w:r>
    </w:p>
    <w:p w14:paraId="007A00B7" w14:textId="77777777" w:rsidR="00051F6A" w:rsidRDefault="0051186E">
      <w:pPr>
        <w:jc w:val="left"/>
        <w:rPr>
          <w:rFonts w:eastAsia="Arial" w:cs="Arial"/>
          <w:sz w:val="22"/>
          <w:szCs w:val="22"/>
        </w:rPr>
      </w:pPr>
      <w:r>
        <w:rPr>
          <w:rFonts w:eastAsia="Arial" w:cs="Arial"/>
          <w:noProof/>
          <w:sz w:val="22"/>
          <w:szCs w:val="22"/>
          <w:lang w:val="it-IT" w:eastAsia="it-IT"/>
        </w:rPr>
        <w:drawing>
          <wp:inline distT="0" distB="0" distL="0" distR="0" wp14:anchorId="6D33AD43" wp14:editId="728AD5D4">
            <wp:extent cx="5711825" cy="3455521"/>
            <wp:effectExtent l="0" t="0" r="0" b="0"/>
            <wp:docPr id="57" name="image12.png" descr="A chart with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360021486" name="image12.png" descr="A chart with different colored squares&#10;&#10;AI-generated content may be incorrect."/>
                    <pic:cNvPicPr/>
                  </pic:nvPicPr>
                  <pic:blipFill>
                    <a:blip r:embed="rId116"/>
                    <a:stretch/>
                  </pic:blipFill>
                  <pic:spPr bwMode="auto">
                    <a:xfrm>
                      <a:off x="0" y="0"/>
                      <a:ext cx="5711825" cy="3455521"/>
                    </a:xfrm>
                    <a:prstGeom prst="rect">
                      <a:avLst/>
                    </a:prstGeom>
                    <a:ln/>
                  </pic:spPr>
                </pic:pic>
              </a:graphicData>
            </a:graphic>
          </wp:inline>
        </w:drawing>
      </w:r>
    </w:p>
    <w:p w14:paraId="637A2400" w14:textId="77777777" w:rsidR="00051F6A" w:rsidRDefault="0051186E">
      <w:pPr>
        <w:rPr>
          <w:rFonts w:eastAsia="Arial" w:cs="Arial"/>
          <w:i/>
          <w:iCs/>
          <w:sz w:val="22"/>
          <w:szCs w:val="22"/>
        </w:rPr>
      </w:pPr>
      <w:r>
        <w:rPr>
          <w:rFonts w:eastAsia="Arial" w:cs="Arial"/>
          <w:i/>
          <w:iCs/>
          <w:sz w:val="22"/>
          <w:szCs w:val="22"/>
        </w:rPr>
        <w:t>Source: Figure taken from the StockMed project report.</w:t>
      </w:r>
    </w:p>
    <w:p w14:paraId="5FC404B1" w14:textId="77777777" w:rsidR="00051F6A" w:rsidRDefault="00051F6A">
      <w:pPr>
        <w:rPr>
          <w:rFonts w:eastAsia="Arial" w:cs="Arial"/>
        </w:rPr>
      </w:pPr>
    </w:p>
    <w:p w14:paraId="7DF4E6CB" w14:textId="77777777" w:rsidR="00051F6A" w:rsidRDefault="00051F6A">
      <w:pPr>
        <w:rPr>
          <w:rFonts w:eastAsia="Arial" w:cs="Arial"/>
        </w:rPr>
      </w:pPr>
    </w:p>
    <w:p w14:paraId="3746FA8C" w14:textId="77777777" w:rsidR="00051F6A" w:rsidRDefault="0051186E">
      <w:pPr>
        <w:rPr>
          <w:rFonts w:eastAsia="Arial" w:cs="Arial"/>
          <w:b/>
          <w:bCs/>
        </w:rPr>
      </w:pPr>
      <w:r>
        <w:rPr>
          <w:rFonts w:eastAsia="Arial" w:cs="Arial"/>
          <w:b/>
          <w:bCs/>
        </w:rPr>
        <w:t>Historical perspective from STECF working groups</w:t>
      </w:r>
    </w:p>
    <w:p w14:paraId="3906AFFE" w14:textId="77777777" w:rsidR="00051F6A" w:rsidRDefault="0051186E">
      <w:pPr>
        <w:rPr>
          <w:rFonts w:eastAsia="Arial" w:cs="Arial"/>
        </w:rPr>
      </w:pPr>
      <w:r>
        <w:rPr>
          <w:rFonts w:eastAsia="Arial" w:cs="Arial"/>
        </w:rPr>
        <w:t>Until 2021, DPS in the western Mediterranean was assessed as two single stock units encompassing GSAs 1, 5, 6 and 7 (EMU 1) and GSAs 8, 9, 10 and 11 (EMU 2). However, the analytical assessment model in EMU 1 was repeatedly rejected due to the bad diagnostics, mainly driven by conflicting signals among survey indices, particularly between GSA 1 and GSAs 5,6,7.</w:t>
      </w:r>
    </w:p>
    <w:p w14:paraId="509A62A9" w14:textId="77777777" w:rsidR="00051F6A" w:rsidRDefault="0051186E">
      <w:pPr>
        <w:rPr>
          <w:rFonts w:eastAsia="Arial" w:cs="Arial"/>
        </w:rPr>
      </w:pPr>
      <w:r>
        <w:rPr>
          <w:rFonts w:eastAsia="Arial" w:cs="Arial"/>
        </w:rPr>
        <w:t xml:space="preserve">In 2022, based on evidence of divergent stock dynamics </w:t>
      </w:r>
      <w:r>
        <w:rPr>
          <w:rFonts w:eastAsia="Arial" w:cs="Arial"/>
          <w:color w:val="000000"/>
        </w:rPr>
        <w:t>(DPS567 was characterized by a sharp increase in the index, recruitment and SSB in the recent years, while DPS 1 showed a stable trend characterized by high yearly variability)</w:t>
      </w:r>
      <w:r>
        <w:rPr>
          <w:rFonts w:eastAsia="Arial" w:cs="Arial"/>
        </w:rPr>
        <w:t xml:space="preserve">, two separate stock units were defined (DPS1 and DPS567), and assessed independently. Under this revised configuration, the two analytical models were accepted, allowing the estimation of fishing mortality using F0.1 as a proxy for FMSY in EMU 1. Nevertheless, in 2025, the assessment was again rejected due to the high uncertainty associated with the strong increase in biomass and recruitment. </w:t>
      </w:r>
      <w:proofErr w:type="gramStart"/>
      <w:r>
        <w:rPr>
          <w:rFonts w:eastAsia="Arial" w:cs="Arial"/>
        </w:rPr>
        <w:t>In particular, it</w:t>
      </w:r>
      <w:proofErr w:type="gramEnd"/>
      <w:r>
        <w:rPr>
          <w:rFonts w:eastAsia="Arial" w:cs="Arial"/>
        </w:rPr>
        <w:t xml:space="preserve"> remained unclear whether this trend was mainly driven by environmental factors or by immigration from adjacent GSAs, potentially indicating a </w:t>
      </w:r>
      <w:proofErr w:type="gramStart"/>
      <w:r>
        <w:rPr>
          <w:rFonts w:eastAsia="Arial" w:cs="Arial"/>
        </w:rPr>
        <w:t>mis-specification</w:t>
      </w:r>
      <w:proofErr w:type="gramEnd"/>
      <w:r>
        <w:rPr>
          <w:rFonts w:eastAsia="Arial" w:cs="Arial"/>
        </w:rPr>
        <w:t xml:space="preserve"> of the stock unit boundaries.</w:t>
      </w:r>
    </w:p>
    <w:p w14:paraId="080A2E3E" w14:textId="77777777" w:rsidR="00051F6A" w:rsidRDefault="0051186E">
      <w:pPr>
        <w:rPr>
          <w:rFonts w:eastAsia="Arial" w:cs="Arial"/>
        </w:rPr>
      </w:pPr>
      <w:r>
        <w:rPr>
          <w:rFonts w:eastAsia="Arial" w:cs="Arial"/>
        </w:rPr>
        <w:t xml:space="preserve">Red mullet has traditionally been assessed at the GSA level, in line with the GFCM framework considering the combination of a single GSA and species to be the primary management unit. All red mullet stock assessments (MUT1, MUT6, MUT7, MUT9 and MUT10) have always been accepted by the STECF, </w:t>
      </w:r>
      <w:proofErr w:type="gramStart"/>
      <w:r>
        <w:rPr>
          <w:rFonts w:eastAsia="Arial" w:cs="Arial"/>
        </w:rPr>
        <w:t>with the exception of</w:t>
      </w:r>
      <w:proofErr w:type="gramEnd"/>
      <w:r>
        <w:rPr>
          <w:rFonts w:eastAsia="Arial" w:cs="Arial"/>
        </w:rPr>
        <w:t xml:space="preserve"> MUT in GSA10, where several gaps in the data collection programme made the assessment more difficult. The recent EWG 25-09 still accepted the assessments for MUT1, MUT6 and MUT9, but deemed MUT7 unacceptable due to uncertainty in its dynamics which is characterized by a substantial decrease in fishing mortality over time, accompanied by a marked increase in biomass and recruitment. This </w:t>
      </w:r>
      <w:r>
        <w:rPr>
          <w:rFonts w:eastAsia="Arial" w:cs="Arial"/>
        </w:rPr>
        <w:lastRenderedPageBreak/>
        <w:t>dynamic could be potentially explained by the effect of a combination of reduced fishing effort, management measures, and favourable environmental conditions.</w:t>
      </w:r>
    </w:p>
    <w:p w14:paraId="099CBD98" w14:textId="77777777" w:rsidR="00051F6A" w:rsidRDefault="00051F6A">
      <w:pPr>
        <w:rPr>
          <w:rFonts w:eastAsia="Arial" w:cs="Arial"/>
          <w:color w:val="FF0000"/>
        </w:rPr>
      </w:pPr>
    </w:p>
    <w:p w14:paraId="5D22251E" w14:textId="77777777" w:rsidR="00051F6A" w:rsidRDefault="0051186E">
      <w:pPr>
        <w:rPr>
          <w:rFonts w:eastAsia="Arial" w:cs="Arial"/>
          <w:b/>
          <w:bCs/>
        </w:rPr>
      </w:pPr>
      <w:r>
        <w:rPr>
          <w:rFonts w:eastAsia="Arial" w:cs="Arial"/>
          <w:b/>
          <w:bCs/>
        </w:rPr>
        <w:t>Stock assessment models with different stock structure</w:t>
      </w:r>
    </w:p>
    <w:p w14:paraId="01F6D2E2" w14:textId="77777777" w:rsidR="00051F6A" w:rsidRDefault="0051186E">
      <w:pPr>
        <w:rPr>
          <w:rFonts w:eastAsia="Arial" w:cs="Arial"/>
        </w:rPr>
      </w:pPr>
      <w:r>
        <w:rPr>
          <w:rFonts w:eastAsia="Arial" w:cs="Arial"/>
        </w:rPr>
        <w:t>To further investigate the potential role of connectivity, EWG 26-03 conducted exploratory analyses by redefining stock units by aggregating adjacent GSAs and their corresponding survey indices.</w:t>
      </w:r>
    </w:p>
    <w:p w14:paraId="7504D98D" w14:textId="77777777" w:rsidR="00051F6A" w:rsidRDefault="0051186E">
      <w:pPr>
        <w:rPr>
          <w:rFonts w:eastAsia="Arial" w:cs="Arial"/>
          <w:u w:val="single"/>
        </w:rPr>
      </w:pPr>
      <w:r>
        <w:rPr>
          <w:rFonts w:eastAsia="Arial" w:cs="Arial"/>
          <w:u w:val="single"/>
        </w:rPr>
        <w:t>DPS1 and DPS 567</w:t>
      </w:r>
    </w:p>
    <w:p w14:paraId="561AF1EE" w14:textId="77777777" w:rsidR="00051F6A" w:rsidRDefault="0051186E">
      <w:pPr>
        <w:rPr>
          <w:rFonts w:eastAsia="Arial" w:cs="Arial"/>
        </w:rPr>
      </w:pPr>
      <w:r>
        <w:rPr>
          <w:rFonts w:eastAsia="Arial" w:cs="Arial"/>
        </w:rPr>
        <w:t>For DPS, a combined stock object and survey index were first constructed by merging GSAs 1, 5, 6 and 7, and subsequently extended to include GSAs 8, 9, 10 and 11. This approach aimed at evaluating whether the integration of neighbouring areas could reduce inconsistencies among indices and provide a more coherent signal of stock dynamics.</w:t>
      </w:r>
    </w:p>
    <w:p w14:paraId="62C02408" w14:textId="77777777" w:rsidR="00051F6A" w:rsidRDefault="0051186E">
      <w:pPr>
        <w:rPr>
          <w:rFonts w:eastAsia="Arial" w:cs="Arial"/>
        </w:rPr>
      </w:pPr>
      <w:proofErr w:type="gramStart"/>
      <w:r>
        <w:rPr>
          <w:rFonts w:eastAsia="Arial" w:cs="Arial"/>
        </w:rPr>
        <w:t>First</w:t>
      </w:r>
      <w:proofErr w:type="gramEnd"/>
      <w:r>
        <w:rPr>
          <w:rFonts w:eastAsia="Arial" w:cs="Arial"/>
        </w:rPr>
        <w:t xml:space="preserve"> we made a joint stock assessment object and a joint index object. The joint stock object was made by summing catch, discards and landings; applying a weighted mean using catch number by age for the mean weight at age and an average for maturity and natural mortality (DPS1 was trimmed at age 3 to be in line with the others). The index object was made by estimating a weighted average (using area) of the survey index at age. Finally, the F0.1 was re-estimated using the new objects.</w:t>
      </w:r>
    </w:p>
    <w:p w14:paraId="00332851" w14:textId="77777777" w:rsidR="00051F6A" w:rsidRDefault="0051186E">
      <w:pPr>
        <w:rPr>
          <w:rFonts w:eastAsia="Arial" w:cs="Arial"/>
        </w:rPr>
      </w:pPr>
      <w:r>
        <w:rPr>
          <w:rFonts w:eastAsia="Arial" w:cs="Arial"/>
        </w:rPr>
        <w:t>We compared six scenarios:</w:t>
      </w:r>
    </w:p>
    <w:p w14:paraId="459E63FF" w14:textId="77777777" w:rsidR="00051F6A" w:rsidRDefault="0051186E" w:rsidP="00AA2E3D">
      <w:pPr>
        <w:numPr>
          <w:ilvl w:val="0"/>
          <w:numId w:val="53"/>
        </w:numPr>
        <w:spacing w:before="0" w:after="0" w:line="259" w:lineRule="auto"/>
        <w:rPr>
          <w:rFonts w:eastAsia="Arial" w:cs="Arial"/>
        </w:rPr>
      </w:pPr>
      <w:r>
        <w:rPr>
          <w:rFonts w:eastAsia="Arial" w:cs="Arial"/>
        </w:rPr>
        <w:t>Using the combined objects using the submodels settings of the 2024 assessment used for DPS in GSA 1</w:t>
      </w:r>
    </w:p>
    <w:p w14:paraId="686F0CCC" w14:textId="77777777" w:rsidR="00051F6A" w:rsidRDefault="0051186E" w:rsidP="00AA2E3D">
      <w:pPr>
        <w:numPr>
          <w:ilvl w:val="0"/>
          <w:numId w:val="53"/>
        </w:numPr>
        <w:spacing w:before="0" w:after="0" w:line="259" w:lineRule="auto"/>
        <w:rPr>
          <w:rFonts w:eastAsia="Arial" w:cs="Arial"/>
        </w:rPr>
      </w:pPr>
      <w:r>
        <w:rPr>
          <w:rFonts w:eastAsia="Arial" w:cs="Arial"/>
        </w:rPr>
        <w:t>Using the combined objects using the submodels settings of the 2024 assessment used for DPS in GSAs 5, 6, 7</w:t>
      </w:r>
    </w:p>
    <w:p w14:paraId="074ACA33" w14:textId="77777777" w:rsidR="00051F6A" w:rsidRDefault="0051186E" w:rsidP="00AA2E3D">
      <w:pPr>
        <w:numPr>
          <w:ilvl w:val="0"/>
          <w:numId w:val="53"/>
        </w:numPr>
        <w:spacing w:before="0" w:after="0" w:line="259" w:lineRule="auto"/>
        <w:rPr>
          <w:rFonts w:eastAsia="Arial" w:cs="Arial"/>
        </w:rPr>
      </w:pPr>
      <w:r>
        <w:rPr>
          <w:rFonts w:eastAsia="Arial" w:cs="Arial"/>
        </w:rPr>
        <w:t>Using the combined objects using the submodels settings of the 2024 assessment used for DPS GSA 8,9,10,11</w:t>
      </w:r>
    </w:p>
    <w:p w14:paraId="5B3BC311" w14:textId="77777777" w:rsidR="00051F6A" w:rsidRDefault="0051186E" w:rsidP="00AA2E3D">
      <w:pPr>
        <w:numPr>
          <w:ilvl w:val="0"/>
          <w:numId w:val="53"/>
        </w:numPr>
        <w:spacing w:before="0" w:after="0" w:line="259" w:lineRule="auto"/>
        <w:rPr>
          <w:rFonts w:eastAsia="Arial" w:cs="Arial"/>
        </w:rPr>
      </w:pPr>
      <w:r>
        <w:rPr>
          <w:rFonts w:eastAsia="Arial" w:cs="Arial"/>
        </w:rPr>
        <w:t>Using the final model output of EWG 25-09 for DPS in GSA 1</w:t>
      </w:r>
    </w:p>
    <w:p w14:paraId="1EB75A64" w14:textId="77777777" w:rsidR="00051F6A" w:rsidRDefault="0051186E" w:rsidP="00AA2E3D">
      <w:pPr>
        <w:numPr>
          <w:ilvl w:val="0"/>
          <w:numId w:val="53"/>
        </w:numPr>
        <w:spacing w:before="0" w:after="0" w:line="259" w:lineRule="auto"/>
        <w:rPr>
          <w:rFonts w:eastAsia="Arial" w:cs="Arial"/>
        </w:rPr>
      </w:pPr>
      <w:r>
        <w:rPr>
          <w:rFonts w:eastAsia="Arial" w:cs="Arial"/>
        </w:rPr>
        <w:t>Using the final model output of EWG 25-09 in 2024 for DPS in GSA 5, 6, 7</w:t>
      </w:r>
    </w:p>
    <w:p w14:paraId="7B13616D" w14:textId="77777777" w:rsidR="00051F6A" w:rsidRDefault="0051186E" w:rsidP="00AA2E3D">
      <w:pPr>
        <w:numPr>
          <w:ilvl w:val="0"/>
          <w:numId w:val="53"/>
        </w:numPr>
        <w:spacing w:before="0" w:after="160" w:line="259" w:lineRule="auto"/>
        <w:rPr>
          <w:rFonts w:eastAsia="Arial" w:cs="Arial"/>
        </w:rPr>
      </w:pPr>
      <w:r>
        <w:rPr>
          <w:rFonts w:eastAsia="Arial" w:cs="Arial"/>
        </w:rPr>
        <w:t>Using the final model output of EWG 25-09 in 2024 for DPS in GSA 8,9,10,11</w:t>
      </w:r>
    </w:p>
    <w:p w14:paraId="318D8E28" w14:textId="404D80F4" w:rsidR="00051F6A" w:rsidRDefault="0051186E">
      <w:pPr>
        <w:rPr>
          <w:rFonts w:eastAsia="Arial" w:cs="Arial"/>
        </w:rPr>
      </w:pPr>
      <w:r>
        <w:rPr>
          <w:rFonts w:eastAsia="Arial" w:cs="Arial"/>
        </w:rPr>
        <w:t xml:space="preserve">The standardized relative abundance resulting from the index merging of DPS 1567 showed a good consistency among indices at age 0 and 1 while the joint index diverged more for age 2 and 3. Conversely, a contrasting trend of the index in GSAs </w:t>
      </w:r>
      <w:r w:rsidR="00EA70C8">
        <w:rPr>
          <w:rFonts w:eastAsia="Arial" w:cs="Arial"/>
        </w:rPr>
        <w:t>1</w:t>
      </w:r>
      <w:r>
        <w:rPr>
          <w:rFonts w:eastAsia="Arial" w:cs="Arial"/>
        </w:rPr>
        <w:t>,</w:t>
      </w:r>
      <w:r w:rsidR="00EA70C8">
        <w:rPr>
          <w:rFonts w:eastAsia="Arial" w:cs="Arial"/>
        </w:rPr>
        <w:t>5</w:t>
      </w:r>
      <w:r>
        <w:rPr>
          <w:rFonts w:eastAsia="Arial" w:cs="Arial"/>
        </w:rPr>
        <w:t>,</w:t>
      </w:r>
      <w:r w:rsidR="00EA70C8">
        <w:rPr>
          <w:rFonts w:eastAsia="Arial" w:cs="Arial"/>
        </w:rPr>
        <w:t>6</w:t>
      </w:r>
      <w:r>
        <w:rPr>
          <w:rFonts w:eastAsia="Arial" w:cs="Arial"/>
        </w:rPr>
        <w:t>,</w:t>
      </w:r>
      <w:r w:rsidR="00EA70C8">
        <w:rPr>
          <w:rFonts w:eastAsia="Arial" w:cs="Arial"/>
        </w:rPr>
        <w:t>7</w:t>
      </w:r>
      <w:r>
        <w:rPr>
          <w:rFonts w:eastAsia="Arial" w:cs="Arial"/>
        </w:rPr>
        <w:t xml:space="preserve"> (Figure 2.3.6.3) was detected, resulting in a variable joint index that evidenced anyway an increase in biomass in the last year for ages 1 to 3.</w:t>
      </w:r>
    </w:p>
    <w:p w14:paraId="1E935C3D" w14:textId="77777777" w:rsidR="00051F6A" w:rsidRDefault="0051186E">
      <w:pPr>
        <w:rPr>
          <w:rFonts w:eastAsia="Arial" w:cs="Arial"/>
        </w:rPr>
      </w:pPr>
      <w:r>
        <w:rPr>
          <w:rFonts w:eastAsia="Arial" w:cs="Arial"/>
        </w:rPr>
        <w:t>The outcome of the model shown in Figure 2.3.6.4 underlines a good agreement in estimated catch between the joint indices of DPS 1567 (no influence of model settings), while higher differences were detected in F and SSB. The steep increase in the recruitment registered in 2024 for the single stocks is slightly downweighted by the joint assessment, especially in relative terms as shown in Figure 2.3.6.5.</w:t>
      </w:r>
    </w:p>
    <w:p w14:paraId="1646637C" w14:textId="77777777" w:rsidR="00051F6A" w:rsidRDefault="0051186E">
      <w:pPr>
        <w:rPr>
          <w:rFonts w:eastAsia="Arial" w:cs="Arial"/>
        </w:rPr>
      </w:pPr>
      <w:r>
        <w:rPr>
          <w:rFonts w:eastAsia="Arial" w:cs="Arial"/>
        </w:rPr>
        <w:t>The joint objects which included DPS891011 led to a decreasing or stable trend of SSB and recruitment in 2024, unlike the outcomes of the EWG 25-09 model for DPS in GSA 1 and DPS in GSAs 5, 6 and 7, underlining the effect of DPS 891011 in shaping the stock dynamics both in absolute and relative terms (Figures 2.3.6.6). The results of the present exercise, underline also the importance of the choice of submodel settings when considering a unique stock unit, which is reflected mostly in F. F can be close to the reference point as in the case of the settings of DPS in GSAs 8,9,10,11 or well above the reference point using settings of DPS in GSA 1 or DPS in GSAs 5,6 and 7.</w:t>
      </w:r>
    </w:p>
    <w:p w14:paraId="25633EED" w14:textId="77777777" w:rsidR="00051F6A" w:rsidRDefault="0051186E">
      <w:pPr>
        <w:rPr>
          <w:rFonts w:eastAsia="Arial" w:cs="Arial"/>
        </w:rPr>
      </w:pPr>
      <w:r>
        <w:rPr>
          <w:rFonts w:eastAsia="Arial" w:cs="Arial"/>
        </w:rPr>
        <w:lastRenderedPageBreak/>
        <w:t>This preliminary approach indicates that any revision of the stock unit should be followed by a detailed exploration of model settings and diagnostics that was not carried out during EWG 26-03.</w:t>
      </w:r>
    </w:p>
    <w:p w14:paraId="6B71CA62" w14:textId="77777777" w:rsidR="00051F6A" w:rsidRDefault="00051F6A">
      <w:pPr>
        <w:rPr>
          <w:rFonts w:eastAsia="Arial" w:cs="Arial"/>
        </w:rPr>
      </w:pPr>
    </w:p>
    <w:p w14:paraId="076E0BF7" w14:textId="77777777" w:rsidR="00051F6A" w:rsidRDefault="0051186E">
      <w:pPr>
        <w:rPr>
          <w:rFonts w:eastAsia="Arial" w:cs="Arial"/>
          <w:sz w:val="22"/>
          <w:szCs w:val="22"/>
        </w:rPr>
      </w:pPr>
      <w:r>
        <w:rPr>
          <w:rFonts w:eastAsia="Arial" w:cs="Arial"/>
          <w:b/>
          <w:bCs/>
          <w:sz w:val="22"/>
          <w:szCs w:val="22"/>
        </w:rPr>
        <w:t xml:space="preserve">Figure 2.3.6.3 </w:t>
      </w:r>
      <w:r>
        <w:rPr>
          <w:rFonts w:eastAsia="Arial" w:cs="Arial"/>
          <w:sz w:val="22"/>
          <w:szCs w:val="22"/>
        </w:rPr>
        <w:t>Standardize abundance index from MEDITS survey. The two indices used for the single stock units are shown as long as the joint index.</w:t>
      </w:r>
    </w:p>
    <w:p w14:paraId="23CDA7AC" w14:textId="77777777" w:rsidR="00051F6A" w:rsidRDefault="0051186E">
      <w:pPr>
        <w:rPr>
          <w:rFonts w:eastAsia="Arial" w:cs="Arial"/>
          <w:color w:val="FF0000"/>
        </w:rPr>
      </w:pPr>
      <w:r>
        <w:rPr>
          <w:rFonts w:eastAsia="Arial" w:cs="Arial"/>
          <w:noProof/>
          <w:color w:val="FF0000"/>
          <w:lang w:val="it-IT" w:eastAsia="it-IT"/>
        </w:rPr>
        <w:drawing>
          <wp:inline distT="0" distB="0" distL="0" distR="0" wp14:anchorId="533A14D5" wp14:editId="763E2217">
            <wp:extent cx="4733925" cy="2994660"/>
            <wp:effectExtent l="0" t="0" r="9525" b="0"/>
            <wp:docPr id="58" name="image8.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816142304" name="image8.png" descr="A graph of different colored lines&#10;&#10;AI-generated content may be incorrect."/>
                    <pic:cNvPicPr/>
                  </pic:nvPicPr>
                  <pic:blipFill>
                    <a:blip r:embed="rId117"/>
                    <a:stretch/>
                  </pic:blipFill>
                  <pic:spPr bwMode="auto">
                    <a:xfrm>
                      <a:off x="0" y="0"/>
                      <a:ext cx="4741451" cy="2999421"/>
                    </a:xfrm>
                    <a:prstGeom prst="rect">
                      <a:avLst/>
                    </a:prstGeom>
                    <a:ln/>
                  </pic:spPr>
                </pic:pic>
              </a:graphicData>
            </a:graphic>
          </wp:inline>
        </w:drawing>
      </w:r>
    </w:p>
    <w:p w14:paraId="23A63A04" w14:textId="77777777" w:rsidR="00051F6A" w:rsidRDefault="0051186E">
      <w:pPr>
        <w:rPr>
          <w:rFonts w:eastAsia="Arial" w:cs="Arial"/>
          <w:i/>
          <w:iCs/>
          <w:sz w:val="22"/>
          <w:szCs w:val="22"/>
        </w:rPr>
      </w:pPr>
      <w:r>
        <w:rPr>
          <w:rFonts w:eastAsia="Arial" w:cs="Arial"/>
          <w:i/>
          <w:iCs/>
          <w:sz w:val="22"/>
          <w:szCs w:val="22"/>
        </w:rPr>
        <w:t>Source: own elaborations.</w:t>
      </w:r>
    </w:p>
    <w:p w14:paraId="3B0C7EB3" w14:textId="77777777" w:rsidR="00051F6A" w:rsidRDefault="00051F6A">
      <w:pPr>
        <w:spacing w:after="200"/>
        <w:jc w:val="left"/>
        <w:rPr>
          <w:rFonts w:eastAsia="Arial" w:cs="Arial"/>
          <w:b/>
          <w:bCs/>
          <w:sz w:val="22"/>
          <w:szCs w:val="22"/>
        </w:rPr>
      </w:pPr>
    </w:p>
    <w:p w14:paraId="69656B4C" w14:textId="77777777" w:rsidR="00051F6A" w:rsidRDefault="0051186E">
      <w:pPr>
        <w:spacing w:after="200"/>
        <w:jc w:val="left"/>
        <w:rPr>
          <w:rFonts w:eastAsia="Arial" w:cs="Arial"/>
          <w:sz w:val="22"/>
          <w:szCs w:val="22"/>
        </w:rPr>
      </w:pPr>
      <w:r>
        <w:rPr>
          <w:rFonts w:eastAsia="Arial" w:cs="Arial"/>
          <w:b/>
          <w:bCs/>
          <w:sz w:val="22"/>
          <w:szCs w:val="22"/>
        </w:rPr>
        <w:t>Figure 2.3.6.4</w:t>
      </w:r>
      <w:r>
        <w:rPr>
          <w:rFonts w:eastAsia="Arial" w:cs="Arial"/>
          <w:sz w:val="22"/>
          <w:szCs w:val="22"/>
        </w:rPr>
        <w:t>. Model comparisons. The dashed lines depicted the F</w:t>
      </w:r>
      <w:r>
        <w:rPr>
          <w:rFonts w:eastAsia="Arial" w:cs="Arial"/>
          <w:sz w:val="22"/>
          <w:szCs w:val="22"/>
          <w:vertAlign w:val="subscript"/>
        </w:rPr>
        <w:t>0.1</w:t>
      </w:r>
      <w:r>
        <w:rPr>
          <w:rFonts w:eastAsia="Arial" w:cs="Arial"/>
          <w:sz w:val="22"/>
          <w:szCs w:val="22"/>
        </w:rPr>
        <w:t xml:space="preserve"> reference point.</w:t>
      </w:r>
    </w:p>
    <w:p w14:paraId="72D22D61" w14:textId="77777777" w:rsidR="00051F6A" w:rsidRDefault="0051186E">
      <w:pPr>
        <w:spacing w:after="200"/>
        <w:rPr>
          <w:rFonts w:eastAsia="Arial" w:cs="Arial"/>
          <w:color w:val="FF0000"/>
          <w:sz w:val="20"/>
          <w:szCs w:val="20"/>
        </w:rPr>
      </w:pPr>
      <w:r>
        <w:rPr>
          <w:rFonts w:eastAsia="Arial" w:cs="Arial"/>
          <w:color w:val="FF0000"/>
          <w:sz w:val="20"/>
          <w:szCs w:val="20"/>
        </w:rPr>
        <w:t xml:space="preserve"> </w:t>
      </w:r>
    </w:p>
    <w:p w14:paraId="0423DC3A" w14:textId="77777777" w:rsidR="00051F6A" w:rsidRDefault="0051186E">
      <w:pPr>
        <w:spacing w:after="200"/>
        <w:rPr>
          <w:rFonts w:eastAsia="Arial" w:cs="Arial"/>
          <w:color w:val="FF0000"/>
        </w:rPr>
      </w:pPr>
      <w:r>
        <w:rPr>
          <w:rFonts w:eastAsia="Arial" w:cs="Arial"/>
          <w:color w:val="FF0000"/>
          <w:sz w:val="20"/>
          <w:szCs w:val="20"/>
        </w:rPr>
        <w:t xml:space="preserve"> </w:t>
      </w:r>
      <w:r>
        <w:rPr>
          <w:rFonts w:eastAsia="Arial" w:cs="Arial"/>
          <w:noProof/>
          <w:color w:val="FF0000"/>
          <w:lang w:val="it-IT" w:eastAsia="it-IT"/>
        </w:rPr>
        <w:drawing>
          <wp:inline distT="0" distB="0" distL="0" distR="0" wp14:anchorId="48AED014" wp14:editId="757175B1">
            <wp:extent cx="4443095" cy="2887980"/>
            <wp:effectExtent l="0" t="0" r="0" b="7620"/>
            <wp:docPr id="59" name="image23.jp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38715283" name="image23.jpg" descr="A graph of different colored lines&#10;&#10;AI-generated content may be incorrect."/>
                    <pic:cNvPicPr/>
                  </pic:nvPicPr>
                  <pic:blipFill>
                    <a:blip r:embed="rId118"/>
                    <a:stretch/>
                  </pic:blipFill>
                  <pic:spPr bwMode="auto">
                    <a:xfrm>
                      <a:off x="0" y="0"/>
                      <a:ext cx="4443302" cy="2888115"/>
                    </a:xfrm>
                    <a:prstGeom prst="rect">
                      <a:avLst/>
                    </a:prstGeom>
                    <a:ln/>
                  </pic:spPr>
                </pic:pic>
              </a:graphicData>
            </a:graphic>
          </wp:inline>
        </w:drawing>
      </w:r>
    </w:p>
    <w:p w14:paraId="6EC44574" w14:textId="77777777" w:rsidR="00051F6A" w:rsidRDefault="0051186E">
      <w:pPr>
        <w:rPr>
          <w:rFonts w:eastAsia="Arial" w:cs="Arial"/>
          <w:i/>
          <w:iCs/>
          <w:sz w:val="22"/>
          <w:szCs w:val="22"/>
        </w:rPr>
      </w:pPr>
      <w:r>
        <w:rPr>
          <w:rFonts w:eastAsia="Arial" w:cs="Arial"/>
          <w:i/>
          <w:iCs/>
          <w:sz w:val="22"/>
          <w:szCs w:val="22"/>
        </w:rPr>
        <w:t>Source: own elaborations.</w:t>
      </w:r>
    </w:p>
    <w:p w14:paraId="7AA96FAB" w14:textId="77777777" w:rsidR="00051F6A" w:rsidRDefault="00051F6A">
      <w:pPr>
        <w:spacing w:after="200"/>
        <w:rPr>
          <w:rFonts w:eastAsia="Arial" w:cs="Arial"/>
        </w:rPr>
      </w:pPr>
    </w:p>
    <w:p w14:paraId="512DEF20" w14:textId="77777777" w:rsidR="00051F6A" w:rsidRDefault="0051186E">
      <w:pPr>
        <w:spacing w:after="200"/>
        <w:jc w:val="left"/>
        <w:rPr>
          <w:rFonts w:eastAsia="Arial" w:cs="Arial"/>
          <w:sz w:val="22"/>
          <w:szCs w:val="22"/>
        </w:rPr>
      </w:pPr>
      <w:r>
        <w:rPr>
          <w:rFonts w:eastAsia="Arial" w:cs="Arial"/>
          <w:b/>
          <w:bCs/>
          <w:sz w:val="22"/>
          <w:szCs w:val="22"/>
        </w:rPr>
        <w:lastRenderedPageBreak/>
        <w:t>Figure 2.3.6.5</w:t>
      </w:r>
      <w:r>
        <w:rPr>
          <w:rFonts w:eastAsia="Arial" w:cs="Arial"/>
          <w:sz w:val="22"/>
          <w:szCs w:val="22"/>
        </w:rPr>
        <w:t>. Model comparisons with values expressed in relative terms for Rec, SSB and catches. The dashed lines depicted the F</w:t>
      </w:r>
      <w:r>
        <w:rPr>
          <w:rFonts w:eastAsia="Arial" w:cs="Arial"/>
          <w:sz w:val="22"/>
          <w:szCs w:val="22"/>
          <w:vertAlign w:val="subscript"/>
        </w:rPr>
        <w:t>0.1</w:t>
      </w:r>
      <w:r>
        <w:rPr>
          <w:rFonts w:eastAsia="Arial" w:cs="Arial"/>
          <w:sz w:val="22"/>
          <w:szCs w:val="22"/>
        </w:rPr>
        <w:t xml:space="preserve"> reference point.</w:t>
      </w:r>
    </w:p>
    <w:p w14:paraId="6A3B9024" w14:textId="77777777" w:rsidR="00051F6A" w:rsidRDefault="0051186E">
      <w:pPr>
        <w:spacing w:after="200"/>
        <w:rPr>
          <w:rFonts w:eastAsia="Arial" w:cs="Arial"/>
          <w:i/>
          <w:iCs/>
          <w:sz w:val="22"/>
          <w:szCs w:val="22"/>
        </w:rPr>
      </w:pPr>
      <w:r>
        <w:rPr>
          <w:rFonts w:eastAsia="Arial" w:cs="Arial"/>
          <w:color w:val="FF0000"/>
          <w:sz w:val="20"/>
          <w:szCs w:val="20"/>
        </w:rPr>
        <w:t xml:space="preserve"> </w:t>
      </w:r>
      <w:r>
        <w:rPr>
          <w:rFonts w:eastAsia="Arial" w:cs="Arial"/>
          <w:i/>
          <w:iCs/>
          <w:sz w:val="22"/>
          <w:szCs w:val="22"/>
        </w:rPr>
        <w:t>Source: own elaborations.</w:t>
      </w:r>
      <w:r>
        <w:rPr>
          <w:noProof/>
          <w:sz w:val="22"/>
          <w:szCs w:val="22"/>
          <w:lang w:val="it-IT" w:eastAsia="it-IT"/>
        </w:rPr>
        <w:drawing>
          <wp:anchor distT="114300" distB="114300" distL="114300" distR="114300" simplePos="0" relativeHeight="251660304" behindDoc="0" locked="0" layoutInCell="1" allowOverlap="1" wp14:anchorId="1CBCECC2" wp14:editId="16D37FDB">
            <wp:simplePos x="0" y="0"/>
            <wp:positionH relativeFrom="column">
              <wp:posOffset>38101</wp:posOffset>
            </wp:positionH>
            <wp:positionV relativeFrom="paragraph">
              <wp:posOffset>214106</wp:posOffset>
            </wp:positionV>
            <wp:extent cx="5401310" cy="3595273"/>
            <wp:effectExtent l="0" t="0" r="0" b="0"/>
            <wp:wrapTopAndBottom/>
            <wp:docPr id="60" name="image24.jp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18366842" name="image24.jpg" descr="A graph of different colored lines&#10;&#10;AI-generated content may be incorrect."/>
                    <pic:cNvPicPr/>
                  </pic:nvPicPr>
                  <pic:blipFill>
                    <a:blip r:embed="rId119"/>
                    <a:stretch/>
                  </pic:blipFill>
                  <pic:spPr bwMode="auto">
                    <a:xfrm>
                      <a:off x="0" y="0"/>
                      <a:ext cx="5401310" cy="3595273"/>
                    </a:xfrm>
                    <a:prstGeom prst="rect">
                      <a:avLst/>
                    </a:prstGeom>
                    <a:ln/>
                  </pic:spPr>
                </pic:pic>
              </a:graphicData>
            </a:graphic>
          </wp:anchor>
        </w:drawing>
      </w:r>
    </w:p>
    <w:p w14:paraId="0A15960A" w14:textId="77777777" w:rsidR="00051F6A" w:rsidRDefault="0051186E">
      <w:pPr>
        <w:spacing w:after="200"/>
        <w:jc w:val="left"/>
        <w:rPr>
          <w:rFonts w:eastAsia="Arial" w:cs="Arial"/>
          <w:sz w:val="22"/>
          <w:szCs w:val="22"/>
        </w:rPr>
      </w:pPr>
      <w:r>
        <w:rPr>
          <w:rFonts w:eastAsia="Arial" w:cs="Arial"/>
          <w:b/>
          <w:bCs/>
          <w:sz w:val="22"/>
          <w:szCs w:val="22"/>
        </w:rPr>
        <w:t>Figure 2.3.6.6</w:t>
      </w:r>
      <w:r>
        <w:rPr>
          <w:rFonts w:eastAsia="Arial" w:cs="Arial"/>
          <w:sz w:val="22"/>
          <w:szCs w:val="22"/>
        </w:rPr>
        <w:t>. Standardize abundance index from MEDITS survey. The three indices used for the single stock units are shown as long as the joint index.</w:t>
      </w:r>
    </w:p>
    <w:p w14:paraId="7929B2C1" w14:textId="77777777" w:rsidR="00051F6A" w:rsidRDefault="0051186E">
      <w:pPr>
        <w:rPr>
          <w:rFonts w:eastAsia="Arial" w:cs="Arial"/>
          <w:color w:val="FF0000"/>
          <w:sz w:val="22"/>
          <w:szCs w:val="22"/>
        </w:rPr>
      </w:pPr>
      <w:r>
        <w:rPr>
          <w:rFonts w:eastAsia="Arial" w:cs="Arial"/>
          <w:color w:val="FF0000"/>
          <w:sz w:val="22"/>
          <w:szCs w:val="22"/>
        </w:rPr>
        <w:t xml:space="preserve"> </w:t>
      </w:r>
      <w:r>
        <w:rPr>
          <w:rFonts w:eastAsia="Arial" w:cs="Arial"/>
          <w:noProof/>
          <w:color w:val="FF0000"/>
          <w:sz w:val="22"/>
          <w:szCs w:val="22"/>
          <w:lang w:val="it-IT" w:eastAsia="it-IT"/>
        </w:rPr>
        <w:drawing>
          <wp:inline distT="0" distB="0" distL="0" distR="0" wp14:anchorId="4ADCC2EF" wp14:editId="122F2484">
            <wp:extent cx="5613603" cy="3736386"/>
            <wp:effectExtent l="0" t="0" r="0" b="0"/>
            <wp:docPr id="61" name="image9.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2086396035" name="image9.png" descr="A graph of different colored lines&#10;&#10;AI-generated content may be incorrect."/>
                    <pic:cNvPicPr/>
                  </pic:nvPicPr>
                  <pic:blipFill>
                    <a:blip r:embed="rId120"/>
                    <a:stretch/>
                  </pic:blipFill>
                  <pic:spPr bwMode="auto">
                    <a:xfrm>
                      <a:off x="0" y="0"/>
                      <a:ext cx="5613603" cy="3736386"/>
                    </a:xfrm>
                    <a:prstGeom prst="rect">
                      <a:avLst/>
                    </a:prstGeom>
                    <a:ln/>
                  </pic:spPr>
                </pic:pic>
              </a:graphicData>
            </a:graphic>
          </wp:inline>
        </w:drawing>
      </w:r>
    </w:p>
    <w:p w14:paraId="4FBB8DFF" w14:textId="77777777" w:rsidR="00051F6A" w:rsidRDefault="0051186E">
      <w:pPr>
        <w:rPr>
          <w:rFonts w:eastAsia="Arial" w:cs="Arial"/>
          <w:i/>
          <w:iCs/>
          <w:sz w:val="22"/>
          <w:szCs w:val="22"/>
        </w:rPr>
      </w:pPr>
      <w:r>
        <w:rPr>
          <w:rFonts w:eastAsia="Arial" w:cs="Arial"/>
          <w:i/>
          <w:iCs/>
          <w:sz w:val="22"/>
          <w:szCs w:val="22"/>
        </w:rPr>
        <w:t>Source: own elaborations.</w:t>
      </w:r>
    </w:p>
    <w:p w14:paraId="69436173" w14:textId="77777777" w:rsidR="00051F6A" w:rsidRDefault="0051186E">
      <w:pPr>
        <w:spacing w:after="200"/>
        <w:rPr>
          <w:rFonts w:eastAsia="Arial" w:cs="Arial"/>
          <w:sz w:val="22"/>
          <w:szCs w:val="22"/>
        </w:rPr>
      </w:pPr>
      <w:r>
        <w:rPr>
          <w:rFonts w:eastAsia="Arial" w:cs="Arial"/>
          <w:b/>
          <w:bCs/>
          <w:sz w:val="22"/>
          <w:szCs w:val="22"/>
        </w:rPr>
        <w:lastRenderedPageBreak/>
        <w:t>Figure 2.3.6.7</w:t>
      </w:r>
      <w:r>
        <w:rPr>
          <w:rFonts w:eastAsia="Arial" w:cs="Arial"/>
          <w:sz w:val="22"/>
          <w:szCs w:val="22"/>
        </w:rPr>
        <w:t>. Model comparisons. The dashed lines depicted the F</w:t>
      </w:r>
      <w:r>
        <w:rPr>
          <w:rFonts w:eastAsia="Arial" w:cs="Arial"/>
          <w:sz w:val="22"/>
          <w:szCs w:val="22"/>
          <w:vertAlign w:val="subscript"/>
        </w:rPr>
        <w:t>0.1</w:t>
      </w:r>
      <w:r>
        <w:rPr>
          <w:rFonts w:eastAsia="Arial" w:cs="Arial"/>
          <w:sz w:val="22"/>
          <w:szCs w:val="22"/>
        </w:rPr>
        <w:t xml:space="preserve"> reference point.</w:t>
      </w:r>
    </w:p>
    <w:p w14:paraId="58FE759B" w14:textId="77777777" w:rsidR="00051F6A" w:rsidRDefault="0051186E">
      <w:pPr>
        <w:spacing w:after="200"/>
        <w:rPr>
          <w:rFonts w:eastAsia="Arial" w:cs="Arial"/>
          <w:sz w:val="22"/>
          <w:szCs w:val="22"/>
        </w:rPr>
      </w:pPr>
      <w:r>
        <w:rPr>
          <w:rFonts w:eastAsia="Arial" w:cs="Arial"/>
          <w:noProof/>
          <w:color w:val="FF0000"/>
          <w:sz w:val="22"/>
          <w:szCs w:val="22"/>
          <w:lang w:val="it-IT" w:eastAsia="it-IT"/>
        </w:rPr>
        <w:drawing>
          <wp:inline distT="0" distB="0" distL="0" distR="0" wp14:anchorId="35989FB0" wp14:editId="3B330492">
            <wp:extent cx="5445125" cy="3634740"/>
            <wp:effectExtent l="0" t="0" r="3175" b="3810"/>
            <wp:docPr id="62" name="image22.jp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989788649" name="image22.jpg" descr="A graph of different colored lines&#10;&#10;AI-generated content may be incorrect."/>
                    <pic:cNvPicPr/>
                  </pic:nvPicPr>
                  <pic:blipFill>
                    <a:blip r:embed="rId121"/>
                    <a:stretch/>
                  </pic:blipFill>
                  <pic:spPr bwMode="auto">
                    <a:xfrm>
                      <a:off x="0" y="0"/>
                      <a:ext cx="5445413" cy="3634932"/>
                    </a:xfrm>
                    <a:prstGeom prst="rect">
                      <a:avLst/>
                    </a:prstGeom>
                    <a:ln/>
                  </pic:spPr>
                </pic:pic>
              </a:graphicData>
            </a:graphic>
          </wp:inline>
        </w:drawing>
      </w:r>
    </w:p>
    <w:p w14:paraId="34F2ACAD" w14:textId="77777777" w:rsidR="00051F6A" w:rsidRDefault="0051186E">
      <w:pPr>
        <w:rPr>
          <w:rFonts w:eastAsia="Arial" w:cs="Arial"/>
          <w:i/>
          <w:iCs/>
          <w:sz w:val="22"/>
          <w:szCs w:val="22"/>
        </w:rPr>
      </w:pPr>
      <w:r>
        <w:rPr>
          <w:rFonts w:eastAsia="Arial" w:cs="Arial"/>
          <w:i/>
          <w:iCs/>
          <w:sz w:val="22"/>
          <w:szCs w:val="22"/>
        </w:rPr>
        <w:t>Source: own elaborations.</w:t>
      </w:r>
    </w:p>
    <w:p w14:paraId="5CD73BDE" w14:textId="77777777" w:rsidR="00051F6A" w:rsidRDefault="0051186E">
      <w:pPr>
        <w:spacing w:after="200"/>
        <w:rPr>
          <w:rFonts w:eastAsia="Arial" w:cs="Arial"/>
          <w:sz w:val="22"/>
          <w:szCs w:val="22"/>
        </w:rPr>
      </w:pPr>
      <w:r>
        <w:rPr>
          <w:rFonts w:eastAsia="Arial" w:cs="Arial"/>
          <w:b/>
          <w:bCs/>
          <w:sz w:val="22"/>
          <w:szCs w:val="22"/>
        </w:rPr>
        <w:t>Figure 2.3.6.8</w:t>
      </w:r>
      <w:r>
        <w:rPr>
          <w:rFonts w:eastAsia="Arial" w:cs="Arial"/>
          <w:sz w:val="22"/>
          <w:szCs w:val="22"/>
        </w:rPr>
        <w:t>. Model comparisons with values expressed in relative terms for Rec, SSB and catches. The dashed lines depicted the F</w:t>
      </w:r>
      <w:r>
        <w:rPr>
          <w:rFonts w:eastAsia="Arial" w:cs="Arial"/>
          <w:sz w:val="22"/>
          <w:szCs w:val="22"/>
          <w:vertAlign w:val="subscript"/>
        </w:rPr>
        <w:t>0.1</w:t>
      </w:r>
      <w:r>
        <w:rPr>
          <w:rFonts w:eastAsia="Arial" w:cs="Arial"/>
          <w:sz w:val="22"/>
          <w:szCs w:val="22"/>
        </w:rPr>
        <w:t xml:space="preserve"> reference point.</w:t>
      </w:r>
    </w:p>
    <w:p w14:paraId="48209761" w14:textId="77777777" w:rsidR="00051F6A" w:rsidRDefault="0051186E">
      <w:pPr>
        <w:rPr>
          <w:rFonts w:eastAsia="Arial" w:cs="Arial"/>
          <w:b/>
          <w:bCs/>
        </w:rPr>
      </w:pPr>
      <w:r>
        <w:rPr>
          <w:rFonts w:eastAsia="Arial" w:cs="Arial"/>
          <w:b/>
          <w:bCs/>
          <w:noProof/>
          <w:lang w:val="it-IT" w:eastAsia="it-IT"/>
        </w:rPr>
        <w:drawing>
          <wp:inline distT="0" distB="0" distL="0" distR="0" wp14:anchorId="2F432284" wp14:editId="3D8FF4C0">
            <wp:extent cx="5723255" cy="3794760"/>
            <wp:effectExtent l="0" t="0" r="0" b="0"/>
            <wp:docPr id="63" name="image26.jp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697716916" name="image26.jpg" descr="A graph of different colored lines&#10;&#10;AI-generated content may be incorrect."/>
                    <pic:cNvPicPr/>
                  </pic:nvPicPr>
                  <pic:blipFill>
                    <a:blip r:embed="rId122"/>
                    <a:stretch/>
                  </pic:blipFill>
                  <pic:spPr bwMode="auto">
                    <a:xfrm>
                      <a:off x="0" y="0"/>
                      <a:ext cx="5723563" cy="3794964"/>
                    </a:xfrm>
                    <a:prstGeom prst="rect">
                      <a:avLst/>
                    </a:prstGeom>
                    <a:ln/>
                  </pic:spPr>
                </pic:pic>
              </a:graphicData>
            </a:graphic>
          </wp:inline>
        </w:drawing>
      </w:r>
    </w:p>
    <w:p w14:paraId="255C3503" w14:textId="77777777" w:rsidR="00051F6A" w:rsidRDefault="0051186E">
      <w:pPr>
        <w:spacing w:after="200"/>
        <w:rPr>
          <w:rFonts w:eastAsia="Arial" w:cs="Arial"/>
          <w:i/>
          <w:iCs/>
          <w:sz w:val="22"/>
          <w:szCs w:val="22"/>
        </w:rPr>
      </w:pPr>
      <w:r>
        <w:rPr>
          <w:rFonts w:eastAsia="Arial" w:cs="Arial"/>
          <w:i/>
          <w:iCs/>
          <w:sz w:val="22"/>
          <w:szCs w:val="22"/>
        </w:rPr>
        <w:t>Source: own elaborations.</w:t>
      </w:r>
    </w:p>
    <w:p w14:paraId="5D6A8696" w14:textId="77777777" w:rsidR="00051F6A" w:rsidRDefault="00051F6A">
      <w:pPr>
        <w:spacing w:after="200"/>
        <w:rPr>
          <w:rFonts w:eastAsia="Arial" w:cs="Arial"/>
          <w:color w:val="FF0000"/>
          <w:sz w:val="20"/>
          <w:szCs w:val="20"/>
        </w:rPr>
      </w:pPr>
    </w:p>
    <w:p w14:paraId="5ABA01CE" w14:textId="77777777" w:rsidR="00051F6A" w:rsidRDefault="00051F6A">
      <w:pPr>
        <w:rPr>
          <w:rFonts w:eastAsia="Arial" w:cs="Arial"/>
          <w:b/>
          <w:bCs/>
        </w:rPr>
      </w:pPr>
    </w:p>
    <w:p w14:paraId="2CE42975" w14:textId="77777777" w:rsidR="00051F6A" w:rsidRDefault="0051186E">
      <w:pPr>
        <w:rPr>
          <w:rFonts w:eastAsia="Arial" w:cs="Arial"/>
          <w:b/>
          <w:bCs/>
        </w:rPr>
      </w:pPr>
      <w:r>
        <w:rPr>
          <w:rFonts w:eastAsia="Arial" w:cs="Arial"/>
          <w:b/>
          <w:bCs/>
        </w:rPr>
        <w:t>MUT 6, MUT7 and MUT9</w:t>
      </w:r>
    </w:p>
    <w:p w14:paraId="48173D61" w14:textId="77777777" w:rsidR="00051F6A" w:rsidRDefault="0051186E">
      <w:pPr>
        <w:rPr>
          <w:rFonts w:eastAsia="Arial" w:cs="Arial"/>
        </w:rPr>
      </w:pPr>
      <w:r>
        <w:rPr>
          <w:rFonts w:eastAsia="Arial" w:cs="Arial"/>
        </w:rPr>
        <w:t>A joint assessment was also tested for Red Mullet in GSAs 6, 7 and 9. To create the joint FLStock objects for these three GSAs, we decided the weight at age, the maturity proportion at age, and natural mortality at age were estimated ogive as joint data using as a weighted average based on the estimated total stock numbers for each GSA. The catch at age was estimated as the sum of catch in numbers at age in the three GSAs, while the survey index at age in numbers was estimated as a weighted average of the estimated index for separate GSAs, using the GSA area as the weighting factor.</w:t>
      </w:r>
    </w:p>
    <w:p w14:paraId="3E9A7DD7" w14:textId="77777777" w:rsidR="00051F6A" w:rsidRDefault="0051186E">
      <w:pPr>
        <w:rPr>
          <w:rFonts w:eastAsia="Arial" w:cs="Arial"/>
        </w:rPr>
      </w:pPr>
      <w:r>
        <w:rPr>
          <w:rFonts w:eastAsia="Arial" w:cs="Arial"/>
        </w:rPr>
        <w:t>For the survey index, the survey abundance at age was estimated as the weighted average based on the area of each GSA.</w:t>
      </w:r>
    </w:p>
    <w:p w14:paraId="47DA8582" w14:textId="77777777" w:rsidR="00051F6A" w:rsidRDefault="0051186E">
      <w:pPr>
        <w:rPr>
          <w:rFonts w:eastAsia="Arial" w:cs="Arial"/>
        </w:rPr>
      </w:pPr>
      <w:r>
        <w:rPr>
          <w:rFonts w:eastAsia="Arial" w:cs="Arial"/>
        </w:rPr>
        <w:t>We compared 4 scenarios:</w:t>
      </w:r>
    </w:p>
    <w:p w14:paraId="2540B55A" w14:textId="77777777" w:rsidR="00051F6A" w:rsidRDefault="0051186E" w:rsidP="00AA2E3D">
      <w:pPr>
        <w:numPr>
          <w:ilvl w:val="0"/>
          <w:numId w:val="48"/>
        </w:numPr>
        <w:spacing w:before="0" w:after="0" w:line="278" w:lineRule="auto"/>
        <w:rPr>
          <w:rFonts w:eastAsia="Arial" w:cs="Arial"/>
        </w:rPr>
      </w:pPr>
      <w:r>
        <w:rPr>
          <w:rFonts w:eastAsia="Arial" w:cs="Arial"/>
        </w:rPr>
        <w:t>Using the combined objects with the settings (fmodel, qmodel, etc.) of the 2024 assessment of MUT6.</w:t>
      </w:r>
    </w:p>
    <w:p w14:paraId="3E7A1177" w14:textId="77777777" w:rsidR="00051F6A" w:rsidRDefault="0051186E" w:rsidP="00AA2E3D">
      <w:pPr>
        <w:numPr>
          <w:ilvl w:val="0"/>
          <w:numId w:val="48"/>
        </w:numPr>
        <w:spacing w:before="0" w:after="0" w:line="278" w:lineRule="auto"/>
        <w:rPr>
          <w:rFonts w:eastAsia="Arial" w:cs="Arial"/>
        </w:rPr>
      </w:pPr>
      <w:r>
        <w:rPr>
          <w:rFonts w:eastAsia="Arial" w:cs="Arial"/>
        </w:rPr>
        <w:t>Using the combined objects with the setting of the 2024 assessment of MUT7.</w:t>
      </w:r>
    </w:p>
    <w:p w14:paraId="6BFCDEEA" w14:textId="77777777" w:rsidR="00051F6A" w:rsidRDefault="0051186E" w:rsidP="00AA2E3D">
      <w:pPr>
        <w:numPr>
          <w:ilvl w:val="0"/>
          <w:numId w:val="48"/>
        </w:numPr>
        <w:spacing w:before="0" w:after="0" w:line="278" w:lineRule="auto"/>
        <w:rPr>
          <w:rFonts w:eastAsia="Arial" w:cs="Arial"/>
        </w:rPr>
      </w:pPr>
      <w:r>
        <w:rPr>
          <w:rFonts w:eastAsia="Arial" w:cs="Arial"/>
        </w:rPr>
        <w:t>Using the combined objects with the setting of the 2024 assessment of MUT9.</w:t>
      </w:r>
    </w:p>
    <w:p w14:paraId="5F00AB4C" w14:textId="77777777" w:rsidR="00051F6A" w:rsidRDefault="0051186E" w:rsidP="00AA2E3D">
      <w:pPr>
        <w:numPr>
          <w:ilvl w:val="0"/>
          <w:numId w:val="48"/>
        </w:numPr>
        <w:spacing w:before="0" w:after="0" w:line="278" w:lineRule="auto"/>
        <w:rPr>
          <w:rFonts w:eastAsia="Arial" w:cs="Arial"/>
        </w:rPr>
      </w:pPr>
      <w:r>
        <w:rPr>
          <w:rFonts w:eastAsia="Arial" w:cs="Arial"/>
        </w:rPr>
        <w:t>The assessment of 2024 MUT6.</w:t>
      </w:r>
    </w:p>
    <w:p w14:paraId="37B858DA" w14:textId="77777777" w:rsidR="00051F6A" w:rsidRDefault="0051186E" w:rsidP="00AA2E3D">
      <w:pPr>
        <w:numPr>
          <w:ilvl w:val="0"/>
          <w:numId w:val="48"/>
        </w:numPr>
        <w:spacing w:before="0" w:after="0" w:line="278" w:lineRule="auto"/>
        <w:rPr>
          <w:rFonts w:eastAsia="Arial" w:cs="Arial"/>
        </w:rPr>
      </w:pPr>
      <w:r>
        <w:rPr>
          <w:rFonts w:eastAsia="Arial" w:cs="Arial"/>
        </w:rPr>
        <w:t>The assessment of 2024 MUT7.</w:t>
      </w:r>
    </w:p>
    <w:p w14:paraId="36357FA8" w14:textId="77777777" w:rsidR="00051F6A" w:rsidRDefault="0051186E" w:rsidP="00AA2E3D">
      <w:pPr>
        <w:numPr>
          <w:ilvl w:val="0"/>
          <w:numId w:val="48"/>
        </w:numPr>
        <w:spacing w:before="0" w:after="0" w:line="278" w:lineRule="auto"/>
        <w:rPr>
          <w:rFonts w:eastAsia="Arial" w:cs="Arial"/>
        </w:rPr>
      </w:pPr>
      <w:r>
        <w:rPr>
          <w:rFonts w:eastAsia="Arial" w:cs="Arial"/>
        </w:rPr>
        <w:t>The assessment of 2024 MUT9.</w:t>
      </w:r>
    </w:p>
    <w:p w14:paraId="3D6F2F6A" w14:textId="77777777" w:rsidR="00051F6A" w:rsidRDefault="0051186E">
      <w:pPr>
        <w:rPr>
          <w:rFonts w:eastAsia="Arial" w:cs="Arial"/>
          <w:highlight w:val="yellow"/>
        </w:rPr>
      </w:pPr>
      <w:r>
        <w:rPr>
          <w:rFonts w:eastAsia="Arial" w:cs="Arial"/>
        </w:rPr>
        <w:t xml:space="preserve">The results of the modelling exercise (figures 2.3.6.9 and 2.3.6.10) shows that while the combined assessments overall appear relatively similar, the GSA9 settings introduce some noticeable differences in both the combined and individual assessments. Among the individual assessments, GSA7 shows the greatest deviation from the others, particularly in terms of catches and recruitment, </w:t>
      </w:r>
      <w:proofErr w:type="gramStart"/>
      <w:r>
        <w:rPr>
          <w:rFonts w:eastAsia="Arial" w:cs="Arial"/>
        </w:rPr>
        <w:t>with the possible exception of</w:t>
      </w:r>
      <w:proofErr w:type="gramEnd"/>
      <w:r>
        <w:rPr>
          <w:rFonts w:eastAsia="Arial" w:cs="Arial"/>
        </w:rPr>
        <w:t xml:space="preserve"> recruitment in the combined assessment under the GSA6 settings. In the previous plot, we observed that catches from GSA06 are the highest, whereas those from GSA7 are the lowest, suggesting that the GSA06 data may be dominating the combined assessment. </w:t>
      </w:r>
    </w:p>
    <w:p w14:paraId="6D7AD81C" w14:textId="77777777" w:rsidR="00051F6A" w:rsidRDefault="0051186E">
      <w:pPr>
        <w:rPr>
          <w:rFonts w:eastAsia="Arial" w:cs="Arial"/>
        </w:rPr>
      </w:pPr>
      <w:r>
        <w:rPr>
          <w:rFonts w:eastAsia="Arial" w:cs="Arial"/>
        </w:rPr>
        <w:t xml:space="preserve">As indicated above, the STOCKMED project concluded that all GSAs 1, 5, 6, 8, 9, 10, 11.1 and 11.2 should be considered together for this species. Due to time </w:t>
      </w:r>
      <w:proofErr w:type="gramStart"/>
      <w:r>
        <w:rPr>
          <w:rFonts w:eastAsia="Arial" w:cs="Arial"/>
        </w:rPr>
        <w:t>constraints</w:t>
      </w:r>
      <w:proofErr w:type="gramEnd"/>
      <w:r>
        <w:rPr>
          <w:rFonts w:eastAsia="Arial" w:cs="Arial"/>
        </w:rPr>
        <w:t xml:space="preserve"> it was not possible to test this scenario, which should be explored in future. In addition, the model settings will need to be revised, as for example, the VBGF parameters used for age slicing, the t0 correction adopted, etc. Further diagnostic analyses should therefore be conducted, and a standardized, well-defined methodology for combining GSA data should be considered.</w:t>
      </w:r>
    </w:p>
    <w:p w14:paraId="1CC1ABE0" w14:textId="77777777" w:rsidR="00051F6A" w:rsidRDefault="00051F6A">
      <w:pPr>
        <w:rPr>
          <w:rFonts w:eastAsia="Arial" w:cs="Arial"/>
        </w:rPr>
      </w:pPr>
    </w:p>
    <w:p w14:paraId="4CEB7409" w14:textId="77777777" w:rsidR="00051F6A" w:rsidRDefault="00051F6A">
      <w:pPr>
        <w:rPr>
          <w:rFonts w:eastAsia="Arial" w:cs="Arial"/>
        </w:rPr>
      </w:pPr>
    </w:p>
    <w:p w14:paraId="7FCF57EE" w14:textId="77777777" w:rsidR="00051F6A" w:rsidRDefault="00051F6A">
      <w:pPr>
        <w:rPr>
          <w:rFonts w:eastAsia="Arial" w:cs="Arial"/>
        </w:rPr>
      </w:pPr>
    </w:p>
    <w:p w14:paraId="506D3D6C" w14:textId="77777777" w:rsidR="00051F6A" w:rsidRDefault="00051F6A">
      <w:pPr>
        <w:rPr>
          <w:rFonts w:eastAsia="Arial" w:cs="Arial"/>
        </w:rPr>
      </w:pPr>
    </w:p>
    <w:p w14:paraId="09DA2ABC" w14:textId="77777777" w:rsidR="00051F6A" w:rsidRDefault="00051F6A">
      <w:pPr>
        <w:rPr>
          <w:rFonts w:eastAsia="Arial" w:cs="Arial"/>
        </w:rPr>
      </w:pPr>
    </w:p>
    <w:p w14:paraId="11A62140" w14:textId="77777777" w:rsidR="00051F6A" w:rsidRDefault="00051F6A">
      <w:pPr>
        <w:rPr>
          <w:rFonts w:eastAsia="Arial" w:cs="Arial"/>
        </w:rPr>
      </w:pPr>
    </w:p>
    <w:p w14:paraId="2D565B82" w14:textId="77777777" w:rsidR="00051F6A" w:rsidRDefault="00051F6A">
      <w:pPr>
        <w:rPr>
          <w:rFonts w:eastAsia="Arial" w:cs="Arial"/>
        </w:rPr>
      </w:pPr>
    </w:p>
    <w:p w14:paraId="65015A19" w14:textId="77777777" w:rsidR="00051F6A" w:rsidRDefault="00051F6A">
      <w:pPr>
        <w:rPr>
          <w:rFonts w:eastAsia="Arial" w:cs="Arial"/>
        </w:rPr>
      </w:pPr>
    </w:p>
    <w:p w14:paraId="7FEA630B" w14:textId="77777777" w:rsidR="00051F6A" w:rsidRDefault="00051F6A">
      <w:pPr>
        <w:rPr>
          <w:rFonts w:eastAsia="Arial" w:cs="Arial"/>
        </w:rPr>
      </w:pPr>
    </w:p>
    <w:p w14:paraId="5DE6A7C3" w14:textId="77777777" w:rsidR="00051F6A" w:rsidRDefault="0051186E">
      <w:pPr>
        <w:rPr>
          <w:rFonts w:eastAsia="Arial" w:cs="Arial"/>
          <w:sz w:val="22"/>
          <w:szCs w:val="22"/>
        </w:rPr>
      </w:pPr>
      <w:r>
        <w:rPr>
          <w:rFonts w:eastAsia="Arial" w:cs="Arial"/>
          <w:b/>
          <w:bCs/>
          <w:sz w:val="22"/>
          <w:szCs w:val="22"/>
        </w:rPr>
        <w:lastRenderedPageBreak/>
        <w:t>Figure 2.3.6.9.</w:t>
      </w:r>
      <w:r>
        <w:rPr>
          <w:rFonts w:eastAsia="Arial" w:cs="Arial"/>
          <w:sz w:val="22"/>
          <w:szCs w:val="22"/>
        </w:rPr>
        <w:t xml:space="preserve"> Summary of all the tested assessment models configurations (scenarios). Absolute values for recruitment, SSB, catches and fishing mortality (F).</w:t>
      </w:r>
    </w:p>
    <w:p w14:paraId="74BECCF6" w14:textId="77777777" w:rsidR="00051F6A" w:rsidRDefault="0051186E">
      <w:pPr>
        <w:rPr>
          <w:rFonts w:eastAsia="Arial" w:cs="Arial"/>
        </w:rPr>
      </w:pPr>
      <w:r>
        <w:rPr>
          <w:rFonts w:eastAsia="Arial" w:cs="Arial"/>
          <w:noProof/>
          <w:lang w:val="it-IT" w:eastAsia="it-IT"/>
        </w:rPr>
        <w:drawing>
          <wp:inline distT="0" distB="0" distL="0" distR="0" wp14:anchorId="56AD3893" wp14:editId="4E603C8A">
            <wp:extent cx="4221974" cy="3169920"/>
            <wp:effectExtent l="0" t="0" r="7620" b="0"/>
            <wp:docPr id="64" name="image27.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096060763" name="image27.png" descr="A graph of different colored lines&#10;&#10;AI-generated content may be incorrect."/>
                    <pic:cNvPicPr/>
                  </pic:nvPicPr>
                  <pic:blipFill>
                    <a:blip r:embed="rId123"/>
                    <a:stretch/>
                  </pic:blipFill>
                  <pic:spPr bwMode="auto">
                    <a:xfrm>
                      <a:off x="0" y="0"/>
                      <a:ext cx="4227350" cy="3173956"/>
                    </a:xfrm>
                    <a:prstGeom prst="rect">
                      <a:avLst/>
                    </a:prstGeom>
                    <a:ln/>
                  </pic:spPr>
                </pic:pic>
              </a:graphicData>
            </a:graphic>
          </wp:inline>
        </w:drawing>
      </w:r>
    </w:p>
    <w:p w14:paraId="56C9F380" w14:textId="77777777" w:rsidR="00051F6A" w:rsidRDefault="0051186E">
      <w:pPr>
        <w:rPr>
          <w:rFonts w:eastAsia="Arial" w:cs="Arial"/>
          <w:i/>
          <w:iCs/>
          <w:sz w:val="22"/>
          <w:szCs w:val="22"/>
        </w:rPr>
      </w:pPr>
      <w:r>
        <w:rPr>
          <w:rFonts w:eastAsia="Arial" w:cs="Arial"/>
          <w:i/>
          <w:iCs/>
          <w:sz w:val="22"/>
          <w:szCs w:val="22"/>
        </w:rPr>
        <w:t>Source: own elaborations.</w:t>
      </w:r>
    </w:p>
    <w:p w14:paraId="1C8F5257" w14:textId="77777777" w:rsidR="00051F6A" w:rsidRDefault="0051186E">
      <w:pPr>
        <w:jc w:val="left"/>
        <w:rPr>
          <w:rFonts w:eastAsia="Arial" w:cs="Arial"/>
          <w:sz w:val="22"/>
          <w:szCs w:val="22"/>
        </w:rPr>
      </w:pPr>
      <w:r>
        <w:rPr>
          <w:rFonts w:eastAsia="Arial" w:cs="Arial"/>
          <w:b/>
          <w:bCs/>
          <w:sz w:val="22"/>
          <w:szCs w:val="22"/>
        </w:rPr>
        <w:t>Figure 2.3.6.10</w:t>
      </w:r>
      <w:r>
        <w:rPr>
          <w:rFonts w:eastAsia="Arial" w:cs="Arial"/>
          <w:b/>
          <w:sz w:val="22"/>
          <w:szCs w:val="22"/>
        </w:rPr>
        <w:t>.</w:t>
      </w:r>
      <w:r>
        <w:rPr>
          <w:rFonts w:eastAsia="Arial" w:cs="Arial"/>
          <w:sz w:val="22"/>
          <w:szCs w:val="22"/>
        </w:rPr>
        <w:t xml:space="preserve"> Summary of all the tested assessment models configurations (scenarios). Relative values to the maximum for recruitment, SSB, catches and fishing mortality (F) are presented.</w:t>
      </w:r>
    </w:p>
    <w:p w14:paraId="2FD69ECF" w14:textId="77777777" w:rsidR="00051F6A" w:rsidRDefault="0051186E">
      <w:pPr>
        <w:rPr>
          <w:rFonts w:eastAsia="Arial" w:cs="Arial"/>
          <w:i/>
          <w:iCs/>
        </w:rPr>
      </w:pPr>
      <w:r>
        <w:rPr>
          <w:rFonts w:eastAsia="Arial" w:cs="Arial"/>
          <w:noProof/>
          <w:lang w:val="it-IT" w:eastAsia="it-IT"/>
        </w:rPr>
        <w:drawing>
          <wp:inline distT="0" distB="0" distL="0" distR="0" wp14:anchorId="5CFF4B81" wp14:editId="490077BE">
            <wp:extent cx="5464175" cy="3832860"/>
            <wp:effectExtent l="0" t="0" r="3175" b="0"/>
            <wp:docPr id="65" name="image13.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639741389" name="image13.png" descr="A graph of different colored lines&#10;&#10;AI-generated content may be incorrect."/>
                    <pic:cNvPicPr/>
                  </pic:nvPicPr>
                  <pic:blipFill>
                    <a:blip r:embed="rId124"/>
                    <a:stretch/>
                  </pic:blipFill>
                  <pic:spPr bwMode="auto">
                    <a:xfrm>
                      <a:off x="0" y="0"/>
                      <a:ext cx="5464469" cy="3833066"/>
                    </a:xfrm>
                    <a:prstGeom prst="rect">
                      <a:avLst/>
                    </a:prstGeom>
                    <a:ln/>
                  </pic:spPr>
                </pic:pic>
              </a:graphicData>
            </a:graphic>
          </wp:inline>
        </w:drawing>
      </w:r>
    </w:p>
    <w:p w14:paraId="57974869" w14:textId="77777777" w:rsidR="00051F6A" w:rsidRDefault="0051186E">
      <w:pPr>
        <w:rPr>
          <w:rFonts w:eastAsia="Arial" w:cs="Arial"/>
          <w:i/>
          <w:iCs/>
          <w:sz w:val="22"/>
          <w:szCs w:val="22"/>
        </w:rPr>
      </w:pPr>
      <w:r>
        <w:rPr>
          <w:rFonts w:eastAsia="Arial" w:cs="Arial"/>
          <w:i/>
          <w:iCs/>
          <w:sz w:val="22"/>
          <w:szCs w:val="22"/>
        </w:rPr>
        <w:t>Source: own elaborations.</w:t>
      </w:r>
    </w:p>
    <w:p w14:paraId="61C1BC7C" w14:textId="77777777" w:rsidR="00051F6A" w:rsidRDefault="00051F6A">
      <w:pPr>
        <w:rPr>
          <w:rFonts w:eastAsia="Arial" w:cs="Arial"/>
        </w:rPr>
      </w:pPr>
    </w:p>
    <w:p w14:paraId="6068C0CE" w14:textId="77777777" w:rsidR="00051F6A" w:rsidRDefault="00051F6A">
      <w:pPr>
        <w:rPr>
          <w:rFonts w:eastAsia="Arial" w:cs="Arial"/>
        </w:rPr>
      </w:pPr>
    </w:p>
    <w:p w14:paraId="2DB97DEC" w14:textId="77777777" w:rsidR="00051F6A" w:rsidRDefault="0051186E">
      <w:pPr>
        <w:spacing w:before="240" w:line="276" w:lineRule="auto"/>
        <w:rPr>
          <w:rFonts w:eastAsia="Arial" w:cs="Arial"/>
          <w:b/>
          <w:bCs/>
        </w:rPr>
      </w:pPr>
      <w:r>
        <w:rPr>
          <w:rFonts w:eastAsia="Arial" w:cs="Arial"/>
          <w:b/>
          <w:bCs/>
        </w:rPr>
        <w:lastRenderedPageBreak/>
        <w:t xml:space="preserve">     2.3.7 Conclusions and future work</w:t>
      </w:r>
    </w:p>
    <w:p w14:paraId="3BDFFA0E" w14:textId="77777777" w:rsidR="00051F6A" w:rsidRDefault="0051186E">
      <w:pPr>
        <w:spacing w:before="240" w:after="0" w:line="276" w:lineRule="auto"/>
        <w:ind w:left="420" w:hanging="140"/>
        <w:rPr>
          <w:rFonts w:eastAsia="Arial" w:cs="Arial"/>
          <w:u w:val="single"/>
        </w:rPr>
      </w:pPr>
      <w:r>
        <w:rPr>
          <w:rFonts w:eastAsia="Arial" w:cs="Arial"/>
          <w:u w:val="single"/>
        </w:rPr>
        <w:t>Effect of environmental drivers:</w:t>
      </w:r>
    </w:p>
    <w:p w14:paraId="1A88AD2D" w14:textId="77777777" w:rsidR="00051F6A" w:rsidRDefault="0051186E">
      <w:pPr>
        <w:spacing w:before="240" w:after="0" w:line="276" w:lineRule="auto"/>
        <w:ind w:left="720"/>
        <w:rPr>
          <w:rFonts w:eastAsia="Arial" w:cs="Arial"/>
          <w:u w:val="single"/>
        </w:rPr>
      </w:pPr>
      <w:r>
        <w:rPr>
          <w:rFonts w:eastAsia="Arial" w:cs="Arial"/>
          <w:u w:val="single"/>
        </w:rPr>
        <w:t>DPS</w:t>
      </w:r>
    </w:p>
    <w:p w14:paraId="086852C5" w14:textId="77777777" w:rsidR="00051F6A" w:rsidRDefault="0051186E" w:rsidP="00AA2E3D">
      <w:pPr>
        <w:numPr>
          <w:ilvl w:val="0"/>
          <w:numId w:val="44"/>
        </w:numPr>
        <w:spacing w:before="240" w:after="0" w:line="276" w:lineRule="auto"/>
        <w:rPr>
          <w:rFonts w:eastAsia="Arial" w:cs="Arial"/>
        </w:rPr>
      </w:pPr>
      <w:r>
        <w:rPr>
          <w:rFonts w:eastAsia="Arial" w:cs="Arial"/>
        </w:rPr>
        <w:t>Alternative approaches were explored to investigate the potential effects of environmental variability. Several exploratory approaches (Scenarios) were tested. Temperature was incorporated in the stock assessment model, both as a covariate in the stock recruitment model and as a recruitment index, for DPS1 and DPS567, allowing the effect of environmental variability on recruitment estimates to be explored within the assessment framework.</w:t>
      </w:r>
    </w:p>
    <w:p w14:paraId="253C049E" w14:textId="77777777" w:rsidR="00051F6A" w:rsidRDefault="0051186E" w:rsidP="00AA2E3D">
      <w:pPr>
        <w:numPr>
          <w:ilvl w:val="0"/>
          <w:numId w:val="44"/>
        </w:numPr>
        <w:spacing w:before="0" w:after="0" w:line="276" w:lineRule="auto"/>
        <w:rPr>
          <w:rFonts w:eastAsia="Arial" w:cs="Arial"/>
        </w:rPr>
      </w:pPr>
      <w:r>
        <w:rPr>
          <w:rFonts w:eastAsia="Arial" w:cs="Arial"/>
        </w:rPr>
        <w:t xml:space="preserve">Deep-water shrimp DPS is a thermophilic species, and, given the current </w:t>
      </w:r>
      <w:proofErr w:type="gramStart"/>
      <w:r>
        <w:rPr>
          <w:rFonts w:eastAsia="Arial" w:cs="Arial"/>
        </w:rPr>
        <w:t>higher  water</w:t>
      </w:r>
      <w:proofErr w:type="gramEnd"/>
      <w:r>
        <w:rPr>
          <w:rFonts w:eastAsia="Arial" w:cs="Arial"/>
        </w:rPr>
        <w:t xml:space="preserve"> temperature in the Mediterranean since the last 10-15 years, a higher productivity is expected, as well as an increase in the range of areas suitable for the stock. This conclusion is supported by previous studies: (González-Andrés et al., 2025; Mingote et al., 2024; Vasilakopulos et al., 2017).</w:t>
      </w:r>
      <w:r>
        <w:rPr>
          <w:rFonts w:eastAsia="Arial" w:cs="Arial"/>
          <w:color w:val="000000"/>
        </w:rPr>
        <w:t xml:space="preserve"> Moreover, the analysis carried out in the present work underlined a high correlation between the main model outcomes and the bottom temperature as well as the recruitment predictive capacity of temperature in the a4a stock assessment model for the most recent year in the assessment.</w:t>
      </w:r>
    </w:p>
    <w:p w14:paraId="0A89EBF5" w14:textId="77777777" w:rsidR="00051F6A" w:rsidRDefault="0051186E" w:rsidP="00AA2E3D">
      <w:pPr>
        <w:numPr>
          <w:ilvl w:val="0"/>
          <w:numId w:val="52"/>
        </w:numPr>
        <w:spacing w:before="0" w:after="0" w:line="276" w:lineRule="auto"/>
        <w:rPr>
          <w:rFonts w:eastAsia="Arial" w:cs="Arial"/>
        </w:rPr>
      </w:pPr>
      <w:r>
        <w:rPr>
          <w:rFonts w:eastAsia="Arial" w:cs="Arial"/>
        </w:rPr>
        <w:t>A potential increase in productivity due to reproductive capacity since approximately 2014, in DPS567, was estimated based on the recruit-per-spawner ratio. Recruit-per-spawner was positively correlated with water temperature.</w:t>
      </w:r>
    </w:p>
    <w:p w14:paraId="682DBF36" w14:textId="77777777" w:rsidR="00051F6A" w:rsidRDefault="0051186E" w:rsidP="00AA2E3D">
      <w:pPr>
        <w:numPr>
          <w:ilvl w:val="0"/>
          <w:numId w:val="52"/>
        </w:numPr>
        <w:spacing w:before="0" w:after="0" w:line="276" w:lineRule="auto"/>
        <w:rPr>
          <w:rFonts w:eastAsia="Arial" w:cs="Arial"/>
        </w:rPr>
      </w:pPr>
      <w:r>
        <w:rPr>
          <w:rFonts w:eastAsia="Arial" w:cs="Arial"/>
        </w:rPr>
        <w:t>The EWG suggests to further explore fitting stock recruitment models that account for changes in environmental conditions, and computing reference points accordingly.</w:t>
      </w:r>
    </w:p>
    <w:p w14:paraId="3E0D7713" w14:textId="77777777" w:rsidR="00051F6A" w:rsidRDefault="0051186E" w:rsidP="00AA2E3D">
      <w:pPr>
        <w:numPr>
          <w:ilvl w:val="0"/>
          <w:numId w:val="52"/>
        </w:numPr>
        <w:spacing w:before="0" w:after="0" w:line="276" w:lineRule="auto"/>
        <w:rPr>
          <w:rFonts w:eastAsia="Arial" w:cs="Arial"/>
        </w:rPr>
      </w:pPr>
      <w:r>
        <w:rPr>
          <w:rFonts w:eastAsia="Arial" w:cs="Arial"/>
        </w:rPr>
        <w:t xml:space="preserve">Historical trends in fishing mortality compared to F0.1 could still be considered an indication of how the stock has been exploited up to date, if no migration from nearby areas or depths is assumed. </w:t>
      </w:r>
    </w:p>
    <w:p w14:paraId="259DE26E" w14:textId="77777777" w:rsidR="00051F6A" w:rsidRDefault="0051186E" w:rsidP="00AA2E3D">
      <w:pPr>
        <w:numPr>
          <w:ilvl w:val="0"/>
          <w:numId w:val="52"/>
        </w:numPr>
        <w:spacing w:before="0" w:after="0" w:line="276" w:lineRule="auto"/>
        <w:rPr>
          <w:rFonts w:eastAsia="Arial" w:cs="Arial"/>
        </w:rPr>
      </w:pPr>
      <w:r>
        <w:rPr>
          <w:rFonts w:eastAsia="Arial" w:cs="Arial"/>
        </w:rPr>
        <w:t>However, the EWG 26-03 recognizes the difficulty in estimating biomass reference points, or F reference points based on short- to medium-term projections based on the observed SSB-recruitment relation. This conclusion potentially applies for all the stocks that are affected by new environmental conditions (e.g. Norway lobster, European hake).</w:t>
      </w:r>
    </w:p>
    <w:p w14:paraId="35045739" w14:textId="77777777" w:rsidR="00051F6A" w:rsidRDefault="0051186E">
      <w:pPr>
        <w:spacing w:before="240" w:after="0" w:line="276" w:lineRule="auto"/>
        <w:ind w:left="720"/>
        <w:rPr>
          <w:rFonts w:eastAsia="Arial" w:cs="Arial"/>
          <w:u w:val="single"/>
        </w:rPr>
      </w:pPr>
      <w:r>
        <w:rPr>
          <w:rFonts w:eastAsia="Arial" w:cs="Arial"/>
          <w:u w:val="single"/>
        </w:rPr>
        <w:t>MUT</w:t>
      </w:r>
    </w:p>
    <w:p w14:paraId="02930791" w14:textId="77777777" w:rsidR="00051F6A" w:rsidRDefault="0051186E" w:rsidP="00AA2E3D">
      <w:pPr>
        <w:numPr>
          <w:ilvl w:val="0"/>
          <w:numId w:val="51"/>
        </w:numPr>
        <w:spacing w:before="240" w:after="0" w:line="276" w:lineRule="auto"/>
        <w:rPr>
          <w:rFonts w:eastAsia="Arial" w:cs="Arial"/>
        </w:rPr>
      </w:pPr>
      <w:r>
        <w:rPr>
          <w:rFonts w:eastAsia="Arial" w:cs="Arial"/>
        </w:rPr>
        <w:t>For red mullet in GSA7, MUT7, temperature also showed a positive relation with total recruitment and SSB. However, the recruit-per-spawner ratio showed a negative relation with water temperature, which is against results in previous studies (Maravelias et al., 2007; Quattrocchi et al., 2024; Panzeri et al., 2024) that indicate higher productivity with warmer temperatures.</w:t>
      </w:r>
    </w:p>
    <w:p w14:paraId="5D9601B1" w14:textId="77777777" w:rsidR="00051F6A" w:rsidRDefault="0051186E" w:rsidP="00AA2E3D">
      <w:pPr>
        <w:numPr>
          <w:ilvl w:val="0"/>
          <w:numId w:val="51"/>
        </w:numPr>
        <w:spacing w:before="0" w:after="0" w:line="276" w:lineRule="auto"/>
        <w:rPr>
          <w:rFonts w:eastAsia="Arial" w:cs="Arial"/>
        </w:rPr>
      </w:pPr>
      <w:r>
        <w:rPr>
          <w:rFonts w:eastAsia="Arial" w:cs="Arial"/>
        </w:rPr>
        <w:t>The Recruitment and SSB shows a high positive relation, while showing a negative relationship between recruit per spawner and water temperature.</w:t>
      </w:r>
    </w:p>
    <w:p w14:paraId="5ECBD019" w14:textId="77777777" w:rsidR="00051F6A" w:rsidRDefault="0051186E">
      <w:pPr>
        <w:spacing w:before="240" w:line="276" w:lineRule="auto"/>
        <w:ind w:left="420" w:hanging="140"/>
        <w:rPr>
          <w:rFonts w:eastAsia="Arial" w:cs="Arial"/>
        </w:rPr>
      </w:pPr>
      <w:r>
        <w:rPr>
          <w:rFonts w:eastAsia="Arial" w:cs="Arial"/>
          <w:u w:val="single"/>
        </w:rPr>
        <w:t>Exercise of effect of water temperature on reference points and natural mortality</w:t>
      </w:r>
      <w:r>
        <w:rPr>
          <w:rFonts w:eastAsia="Arial" w:cs="Arial"/>
        </w:rPr>
        <w:t>:</w:t>
      </w:r>
    </w:p>
    <w:p w14:paraId="4BFB3608" w14:textId="77777777" w:rsidR="00051F6A" w:rsidRDefault="0051186E" w:rsidP="00AA2E3D">
      <w:pPr>
        <w:numPr>
          <w:ilvl w:val="0"/>
          <w:numId w:val="45"/>
        </w:numPr>
        <w:spacing w:before="240" w:after="0" w:line="276" w:lineRule="auto"/>
        <w:rPr>
          <w:rFonts w:eastAsia="Arial" w:cs="Arial"/>
        </w:rPr>
      </w:pPr>
      <w:r>
        <w:rPr>
          <w:rFonts w:eastAsia="Arial" w:cs="Arial"/>
        </w:rPr>
        <w:lastRenderedPageBreak/>
        <w:t xml:space="preserve">The effect on the estimated F0.1 of considering data from two different periods in DPS, and three different periods in MUT, based on the patterns observed in the recruit per spawner ratio, resulted in reference points values that did not show a clear signal that might be indicative of trends in productivity. The reason might be </w:t>
      </w:r>
      <w:proofErr w:type="gramStart"/>
      <w:r>
        <w:rPr>
          <w:rFonts w:eastAsia="Arial" w:cs="Arial"/>
        </w:rPr>
        <w:t>due to the fact that</w:t>
      </w:r>
      <w:proofErr w:type="gramEnd"/>
      <w:r>
        <w:rPr>
          <w:rFonts w:eastAsia="Arial" w:cs="Arial"/>
        </w:rPr>
        <w:t xml:space="preserve">, despite these periods being defined by the observed changes in the recruit-per-spawner ratio, a stock recruitment model is not used in the estimation of reference points based on yield per recruit. Accordingly, the results of this exercise cannot be used to assess changes in reference points associated to the effect of temperature in the stock productivity due to higher recruitment success. </w:t>
      </w:r>
    </w:p>
    <w:p w14:paraId="7F54C0C5" w14:textId="77777777" w:rsidR="00051F6A" w:rsidRDefault="0051186E" w:rsidP="00AA2E3D">
      <w:pPr>
        <w:numPr>
          <w:ilvl w:val="0"/>
          <w:numId w:val="45"/>
        </w:numPr>
        <w:spacing w:before="0" w:after="0" w:line="276" w:lineRule="auto"/>
        <w:rPr>
          <w:rFonts w:eastAsia="Arial" w:cs="Arial"/>
        </w:rPr>
      </w:pPr>
      <w:r>
        <w:rPr>
          <w:rFonts w:eastAsia="Arial" w:cs="Arial"/>
        </w:rPr>
        <w:t>To assess historical fishing mortality patterns, as already mentioned above, the F0.1 reference point could be used if no migration from nearby areas or depths is assumed.</w:t>
      </w:r>
    </w:p>
    <w:p w14:paraId="71744D09" w14:textId="77777777" w:rsidR="00051F6A" w:rsidRDefault="0051186E" w:rsidP="00AA2E3D">
      <w:pPr>
        <w:numPr>
          <w:ilvl w:val="0"/>
          <w:numId w:val="45"/>
        </w:numPr>
        <w:spacing w:before="0" w:after="0" w:line="276" w:lineRule="auto"/>
        <w:rPr>
          <w:rFonts w:eastAsia="Arial" w:cs="Arial"/>
        </w:rPr>
      </w:pPr>
      <w:r>
        <w:rPr>
          <w:rFonts w:eastAsia="Arial" w:cs="Arial"/>
        </w:rPr>
        <w:t>To convert sea bottom temperature trends into an index that could be used to adjust the natural mortality vector, further exploration is required. Moreover, the rationale of the possible effect (i.e. what changes should be expected in the natural mortality vector when temperature shows changes) should also be explored.</w:t>
      </w:r>
    </w:p>
    <w:p w14:paraId="15BC3BB2" w14:textId="77777777" w:rsidR="00051F6A" w:rsidRDefault="0051186E">
      <w:pPr>
        <w:spacing w:before="240" w:line="276" w:lineRule="auto"/>
        <w:ind w:left="420" w:hanging="140"/>
        <w:rPr>
          <w:rFonts w:eastAsia="Arial" w:cs="Arial"/>
        </w:rPr>
      </w:pPr>
      <w:r>
        <w:rPr>
          <w:rFonts w:eastAsia="Arial" w:cs="Arial"/>
          <w:u w:val="single"/>
        </w:rPr>
        <w:t>Connectivity with adjacent populations</w:t>
      </w:r>
      <w:r>
        <w:rPr>
          <w:rFonts w:eastAsia="Arial" w:cs="Arial"/>
        </w:rPr>
        <w:t>:</w:t>
      </w:r>
    </w:p>
    <w:p w14:paraId="714AE504" w14:textId="77777777" w:rsidR="00051F6A" w:rsidRDefault="0051186E" w:rsidP="00AA2E3D">
      <w:pPr>
        <w:numPr>
          <w:ilvl w:val="0"/>
          <w:numId w:val="50"/>
        </w:numPr>
        <w:spacing w:before="240" w:after="0" w:line="276" w:lineRule="auto"/>
        <w:rPr>
          <w:rFonts w:eastAsia="Arial" w:cs="Arial"/>
        </w:rPr>
      </w:pPr>
      <w:r>
        <w:rPr>
          <w:rFonts w:eastAsia="Arial" w:cs="Arial"/>
        </w:rPr>
        <w:t>Previous studies dealing with the stock structure in the Mediterranean (STOCKMED and MED_UNITS) suggest that DPS in GSAs 1 to 11 form a single stock. The same stock structure was proposed for MUT. However, in previous STECF EWGs on stock assessment, it was concluded that due to the different trends observed in the survey indices, DPS in GSAs 1 and GSAs 5,6,7 should be assessed separately.</w:t>
      </w:r>
    </w:p>
    <w:p w14:paraId="6140C3FC" w14:textId="77777777" w:rsidR="00051F6A" w:rsidRDefault="0051186E" w:rsidP="00AA2E3D">
      <w:pPr>
        <w:numPr>
          <w:ilvl w:val="0"/>
          <w:numId w:val="50"/>
        </w:numPr>
        <w:spacing w:before="0" w:after="0" w:line="276" w:lineRule="auto"/>
        <w:rPr>
          <w:rFonts w:eastAsia="Arial" w:cs="Arial"/>
        </w:rPr>
      </w:pPr>
      <w:r>
        <w:rPr>
          <w:rFonts w:eastAsia="Arial" w:cs="Arial"/>
        </w:rPr>
        <w:t>The analyses conducted during the EWG 26-03 indicate that model estimates for MUT’s stock configurations would result in very similar increase in productivity. While for DPS, joining EMUs resulted in distinct dynamics.</w:t>
      </w:r>
    </w:p>
    <w:p w14:paraId="0CAB8C5E" w14:textId="77777777" w:rsidR="00051F6A" w:rsidRDefault="0051186E" w:rsidP="00AA2E3D">
      <w:pPr>
        <w:numPr>
          <w:ilvl w:val="0"/>
          <w:numId w:val="50"/>
        </w:numPr>
        <w:spacing w:before="0" w:after="0" w:line="276" w:lineRule="auto"/>
        <w:rPr>
          <w:rFonts w:eastAsia="Arial" w:cs="Arial"/>
        </w:rPr>
      </w:pPr>
      <w:r>
        <w:rPr>
          <w:rFonts w:eastAsia="Arial" w:cs="Arial"/>
        </w:rPr>
        <w:t>While the survey index of individuals of age 0 and 1 was similar in GSA1 and GSAs 5,6,7 since 2018, the survey index showed a different dynamic for individuals at age 2 and 3, with a consistent increase in GSA1, and an overall stable to declining pattern in GSAs 5,6,7.</w:t>
      </w:r>
    </w:p>
    <w:p w14:paraId="2C34A241" w14:textId="77777777" w:rsidR="00051F6A" w:rsidRDefault="0051186E" w:rsidP="00AA2E3D">
      <w:pPr>
        <w:numPr>
          <w:ilvl w:val="0"/>
          <w:numId w:val="50"/>
        </w:numPr>
        <w:spacing w:before="0" w:after="0" w:line="276" w:lineRule="auto"/>
        <w:rPr>
          <w:rFonts w:eastAsia="Arial" w:cs="Arial"/>
        </w:rPr>
      </w:pPr>
      <w:r>
        <w:rPr>
          <w:rFonts w:eastAsia="Arial" w:cs="Arial"/>
        </w:rPr>
        <w:t>Considering all stocks from GSA1 to GSA11 in a single stock assessment model for DPS resulted in estimates that were mostly driven by DPS in 8,9,10,11. The knowledge on this stock indicates that the dynamics are similar, but with a delay of approximately 2 years between the EMU1 and EMU2 stocks. Considering all GSAs together might lead to a risky situation for the EMU1 population, given that the dynamic is mostly driven by EMU2.</w:t>
      </w:r>
    </w:p>
    <w:p w14:paraId="7A41629D" w14:textId="77777777" w:rsidR="00051F6A" w:rsidRDefault="0051186E" w:rsidP="00AA2E3D">
      <w:pPr>
        <w:numPr>
          <w:ilvl w:val="0"/>
          <w:numId w:val="50"/>
        </w:numPr>
        <w:spacing w:before="0" w:after="0" w:line="276" w:lineRule="auto"/>
        <w:rPr>
          <w:rFonts w:eastAsia="Arial" w:cs="Arial"/>
        </w:rPr>
      </w:pPr>
      <w:r>
        <w:rPr>
          <w:rFonts w:eastAsia="Arial" w:cs="Arial"/>
        </w:rPr>
        <w:t>Due to time constraints, it was not possible to assess the performance of the models in terms of diagnostics (residuals, retro pattern, etc-), and it was not possible either to find the best configurations for these models. For this reason, this exercise is only indicative, and future work should focus on this task to properly assess the performance of the assessment models when different stock configurations are proposed.</w:t>
      </w:r>
    </w:p>
    <w:p w14:paraId="39711A6B" w14:textId="77777777" w:rsidR="00051F6A" w:rsidRDefault="00051F6A">
      <w:pPr>
        <w:spacing w:before="0" w:after="0" w:line="276" w:lineRule="auto"/>
        <w:ind w:left="720"/>
        <w:jc w:val="left"/>
        <w:rPr>
          <w:rFonts w:eastAsia="Arial" w:cs="Arial"/>
        </w:rPr>
      </w:pPr>
    </w:p>
    <w:p w14:paraId="430F5E9A" w14:textId="77777777" w:rsidR="00051F6A" w:rsidRDefault="0051186E">
      <w:pPr>
        <w:spacing w:before="0" w:after="0"/>
        <w:jc w:val="left"/>
        <w:rPr>
          <w:rFonts w:eastAsia="Arial" w:cs="Arial"/>
        </w:rPr>
      </w:pPr>
      <w:r>
        <w:rPr>
          <w:rFonts w:eastAsia="Arial" w:cs="Arial"/>
        </w:rPr>
        <w:br w:type="page" w:clear="all"/>
      </w:r>
    </w:p>
    <w:p w14:paraId="3FAD0AB8" w14:textId="77777777" w:rsidR="00051F6A" w:rsidRDefault="0051186E" w:rsidP="00AA2E3D">
      <w:pPr>
        <w:pStyle w:val="Heading2"/>
        <w:numPr>
          <w:ilvl w:val="1"/>
          <w:numId w:val="35"/>
        </w:numPr>
        <w:spacing w:before="240" w:after="240"/>
        <w:ind w:left="851" w:hanging="709"/>
        <w:rPr>
          <w:rFonts w:cs="Arial"/>
          <w:szCs w:val="24"/>
        </w:rPr>
      </w:pPr>
      <w:bookmarkStart w:id="37" w:name="_Toc233124199"/>
      <w:r>
        <w:lastRenderedPageBreak/>
        <w:t>Suggest a more streamlined structure for the stock assessment report (ToR 1.4)</w:t>
      </w:r>
      <w:bookmarkEnd w:id="37"/>
    </w:p>
    <w:p w14:paraId="6C810756" w14:textId="77777777" w:rsidR="00051F6A" w:rsidRDefault="0051186E">
      <w:pPr>
        <w:spacing w:after="240"/>
      </w:pPr>
      <w:r>
        <w:t xml:space="preserve">The EWG suggests following a simpler structure, presented below, with </w:t>
      </w:r>
      <w:proofErr w:type="gramStart"/>
      <w:r>
        <w:t>a main focus</w:t>
      </w:r>
      <w:proofErr w:type="gramEnd"/>
      <w:r>
        <w:t xml:space="preserve"> on the summary sheets and the results of the assessment, while avoiding as much as possible repeating the same information across different subsections of the report. This structure should be more tailored to the main users of this information, simplifying the messages and information provided as much as possible.</w:t>
      </w:r>
    </w:p>
    <w:p w14:paraId="2D036DEC" w14:textId="77777777" w:rsidR="00051F6A" w:rsidRDefault="0051186E">
      <w:pPr>
        <w:spacing w:after="240"/>
      </w:pPr>
      <w:r>
        <w:t>The details of the stock assessment will be included as electronic annexes, which will provide the necessary elements for transparency while serving as the reference needed by stock assessment scientists to run the assessments, document assumptions and other modelling decisions, and present detailed results of the stock assessment process.</w:t>
      </w:r>
    </w:p>
    <w:p w14:paraId="779CBDFD" w14:textId="77777777" w:rsidR="00051F6A" w:rsidRDefault="0051186E">
      <w:pPr>
        <w:spacing w:after="240"/>
      </w:pPr>
      <w:r>
        <w:t xml:space="preserve">Of particular interest is the separation between the work carried out by the stock assessment expert group and the preparation of the data provided through ad hoc contract(s). The compilation of the data must be complete. </w:t>
      </w:r>
      <w:proofErr w:type="gramStart"/>
      <w:r>
        <w:t>In particular, catches</w:t>
      </w:r>
      <w:proofErr w:type="gramEnd"/>
      <w:r>
        <w:t xml:space="preserve"> at age, catches by GSA and gear, and overall catches must be consistent and complete. The ToRs for the ad hoc contracts need to make this requirement explicit.</w:t>
      </w:r>
    </w:p>
    <w:p w14:paraId="53318925" w14:textId="77777777" w:rsidR="00051F6A" w:rsidRDefault="0051186E">
      <w:pPr>
        <w:spacing w:after="240"/>
        <w:rPr>
          <w:rFonts w:cs="Arial"/>
        </w:rPr>
      </w:pPr>
      <w:r>
        <w:rPr>
          <w:rFonts w:cs="Arial"/>
        </w:rPr>
        <w:t>Outstanding issues are:</w:t>
      </w:r>
    </w:p>
    <w:p w14:paraId="2E67428F" w14:textId="77777777" w:rsidR="00051F6A" w:rsidRDefault="0051186E" w:rsidP="00AA2E3D">
      <w:pPr>
        <w:pStyle w:val="ListParagraph"/>
        <w:numPr>
          <w:ilvl w:val="0"/>
          <w:numId w:val="38"/>
        </w:numPr>
        <w:spacing w:after="240"/>
        <w:jc w:val="both"/>
        <w:rPr>
          <w:rFonts w:ascii="Arial" w:hAnsi="Arial" w:cs="Arial"/>
          <w:sz w:val="24"/>
          <w:szCs w:val="24"/>
        </w:rPr>
      </w:pPr>
      <w:r>
        <w:rPr>
          <w:rFonts w:ascii="Arial" w:hAnsi="Arial" w:cs="Arial"/>
          <w:sz w:val="24"/>
          <w:szCs w:val="24"/>
        </w:rPr>
        <w:t>The need to adjust the summary sheets to include the partial fishing mortality computations.</w:t>
      </w:r>
    </w:p>
    <w:p w14:paraId="4A7133ED" w14:textId="77777777" w:rsidR="00051F6A" w:rsidRDefault="0051186E" w:rsidP="00AA2E3D">
      <w:pPr>
        <w:pStyle w:val="ListParagraph"/>
        <w:numPr>
          <w:ilvl w:val="0"/>
          <w:numId w:val="38"/>
        </w:numPr>
        <w:spacing w:after="240"/>
        <w:jc w:val="both"/>
        <w:rPr>
          <w:rFonts w:ascii="Arial" w:hAnsi="Arial" w:cs="Arial"/>
          <w:sz w:val="24"/>
          <w:szCs w:val="24"/>
        </w:rPr>
      </w:pPr>
      <w:r>
        <w:rPr>
          <w:rFonts w:ascii="Arial" w:hAnsi="Arial" w:cs="Arial"/>
          <w:sz w:val="24"/>
          <w:szCs w:val="24"/>
        </w:rPr>
        <w:t xml:space="preserve">The need to automatize the generation of summary sheets using </w:t>
      </w:r>
      <w:r>
        <w:rPr>
          <w:rFonts w:ascii="Arial" w:hAnsi="Arial" w:cs="Arial"/>
          <w:sz w:val="24"/>
          <w:szCs w:val="24"/>
          <w:lang w:val="en-GB"/>
        </w:rPr>
        <w:t xml:space="preserve">directly </w:t>
      </w:r>
      <w:r>
        <w:rPr>
          <w:rFonts w:ascii="Arial" w:hAnsi="Arial" w:cs="Arial"/>
          <w:sz w:val="24"/>
          <w:szCs w:val="24"/>
        </w:rPr>
        <w:t>the stock assessment outputs.</w:t>
      </w:r>
    </w:p>
    <w:p w14:paraId="73E1EBFA" w14:textId="77777777" w:rsidR="00051F6A" w:rsidRDefault="0051186E" w:rsidP="00AA2E3D">
      <w:pPr>
        <w:pStyle w:val="ListParagraph"/>
        <w:numPr>
          <w:ilvl w:val="0"/>
          <w:numId w:val="38"/>
        </w:numPr>
        <w:spacing w:after="240"/>
        <w:jc w:val="both"/>
        <w:rPr>
          <w:rFonts w:ascii="Arial" w:hAnsi="Arial" w:cs="Arial"/>
          <w:sz w:val="24"/>
          <w:szCs w:val="24"/>
        </w:rPr>
      </w:pPr>
      <w:r>
        <w:rPr>
          <w:rFonts w:ascii="Arial" w:hAnsi="Arial" w:cs="Arial"/>
          <w:sz w:val="24"/>
          <w:szCs w:val="24"/>
        </w:rPr>
        <w:t>The need to make sure the stock assessment process is reproducible.</w:t>
      </w:r>
    </w:p>
    <w:p w14:paraId="3D26D0B4" w14:textId="77777777" w:rsidR="00051F6A" w:rsidRDefault="0051186E">
      <w:pPr>
        <w:spacing w:after="240"/>
        <w:rPr>
          <w:rStyle w:val="SourceundertableChar"/>
        </w:rPr>
      </w:pPr>
      <w:r>
        <w:rPr>
          <w:rStyle w:val="SourceundertableChar"/>
        </w:rPr>
        <w:t>Suggested report structure</w:t>
      </w:r>
    </w:p>
    <w:p w14:paraId="15215F09" w14:textId="77777777" w:rsidR="00051F6A" w:rsidRDefault="0051186E">
      <w:pPr>
        <w:spacing w:after="240"/>
      </w:pPr>
      <w:r>
        <w:rPr>
          <w:rStyle w:val="SourceundertableChar"/>
        </w:rPr>
        <w:t xml:space="preserve">    1. Introduction</w:t>
      </w:r>
    </w:p>
    <w:p w14:paraId="3C47A759" w14:textId="77777777" w:rsidR="00051F6A" w:rsidRDefault="0051186E">
      <w:pPr>
        <w:spacing w:after="240"/>
      </w:pPr>
      <w:r>
        <w:rPr>
          <w:rStyle w:val="SourceundertableChar"/>
        </w:rPr>
        <w:t xml:space="preserve">    2. Overview</w:t>
      </w:r>
    </w:p>
    <w:p w14:paraId="23EBDB53" w14:textId="77777777" w:rsidR="00051F6A" w:rsidRDefault="0051186E">
      <w:pPr>
        <w:spacing w:after="240"/>
      </w:pPr>
      <w:r>
        <w:rPr>
          <w:rStyle w:val="SourceundertableChar"/>
        </w:rPr>
        <w:t xml:space="preserve">    3. Summary sheets</w:t>
      </w:r>
    </w:p>
    <w:p w14:paraId="2A49B866" w14:textId="77777777" w:rsidR="00051F6A" w:rsidRDefault="0051186E">
      <w:pPr>
        <w:spacing w:after="240"/>
      </w:pPr>
      <w:r>
        <w:rPr>
          <w:rStyle w:val="SourceundertableChar"/>
        </w:rPr>
        <w:t xml:space="preserve">    4. Data issues</w:t>
      </w:r>
    </w:p>
    <w:p w14:paraId="6933F233" w14:textId="77777777" w:rsidR="00051F6A" w:rsidRDefault="0051186E">
      <w:pPr>
        <w:spacing w:after="240"/>
        <w:rPr>
          <w:rStyle w:val="SourceundertableChar"/>
        </w:rPr>
      </w:pPr>
      <w:r>
        <w:rPr>
          <w:rStyle w:val="SourceundertableChar"/>
        </w:rPr>
        <w:t xml:space="preserve">    Annex 01 Methods</w:t>
      </w:r>
    </w:p>
    <w:p w14:paraId="08DF83DE" w14:textId="77777777" w:rsidR="00051F6A" w:rsidRDefault="00051F6A">
      <w:pPr>
        <w:spacing w:after="240"/>
        <w:rPr>
          <w:rStyle w:val="SourceundertableChar"/>
        </w:rPr>
      </w:pPr>
    </w:p>
    <w:p w14:paraId="01D2A05D" w14:textId="77777777" w:rsidR="00051F6A" w:rsidRDefault="0051186E">
      <w:pPr>
        <w:spacing w:after="240"/>
        <w:rPr>
          <w:rStyle w:val="SourceundertableChar"/>
        </w:rPr>
      </w:pPr>
      <w:r>
        <w:rPr>
          <w:rStyle w:val="SourceundertableChar"/>
        </w:rPr>
        <w:t xml:space="preserve">    Ad hoc contracts electronic annexes</w:t>
      </w:r>
    </w:p>
    <w:p w14:paraId="085EB28E" w14:textId="77777777" w:rsidR="00051F6A" w:rsidRDefault="0051186E">
      <w:pPr>
        <w:spacing w:after="240"/>
      </w:pPr>
      <w:r>
        <w:rPr>
          <w:rStyle w:val="SourceundertableChar"/>
        </w:rPr>
        <w:t xml:space="preserve">    Stock assessments electronic annexes</w:t>
      </w:r>
    </w:p>
    <w:p w14:paraId="33F4AFDB" w14:textId="77777777" w:rsidR="00051F6A" w:rsidRDefault="0051186E">
      <w:pPr>
        <w:spacing w:after="240"/>
      </w:pPr>
      <w:r>
        <w:rPr>
          <w:rStyle w:val="SourceundertableChar"/>
        </w:rPr>
        <w:t xml:space="preserve">        Introduction</w:t>
      </w:r>
    </w:p>
    <w:p w14:paraId="4D0B2CDB" w14:textId="77777777" w:rsidR="00051F6A" w:rsidRDefault="0051186E">
      <w:pPr>
        <w:spacing w:after="240"/>
      </w:pPr>
      <w:r>
        <w:rPr>
          <w:rStyle w:val="SourceundertableChar"/>
        </w:rPr>
        <w:t xml:space="preserve">        Data (reporting decisions to run the stock assessment)</w:t>
      </w:r>
    </w:p>
    <w:p w14:paraId="40C4A304" w14:textId="77777777" w:rsidR="00051F6A" w:rsidRDefault="0051186E">
      <w:pPr>
        <w:spacing w:after="240"/>
      </w:pPr>
      <w:r>
        <w:rPr>
          <w:rStyle w:val="SourceundertableChar"/>
        </w:rPr>
        <w:t xml:space="preserve">        Model</w:t>
      </w:r>
    </w:p>
    <w:p w14:paraId="52AE9D54" w14:textId="77777777" w:rsidR="00051F6A" w:rsidRDefault="0051186E">
      <w:pPr>
        <w:spacing w:after="240"/>
      </w:pPr>
      <w:r>
        <w:rPr>
          <w:rStyle w:val="SourceundertableChar"/>
        </w:rPr>
        <w:t xml:space="preserve">        Results</w:t>
      </w:r>
    </w:p>
    <w:p w14:paraId="0FD6874B" w14:textId="77777777" w:rsidR="00051F6A" w:rsidRDefault="0051186E">
      <w:pPr>
        <w:spacing w:after="240"/>
      </w:pPr>
      <w:r>
        <w:rPr>
          <w:rStyle w:val="SourceundertableChar"/>
        </w:rPr>
        <w:t xml:space="preserve">        Comments</w:t>
      </w:r>
    </w:p>
    <w:p w14:paraId="341111AD" w14:textId="77777777" w:rsidR="00051F6A" w:rsidRDefault="00051F6A">
      <w:pPr>
        <w:spacing w:after="240"/>
        <w:jc w:val="left"/>
        <w:rPr>
          <w:rStyle w:val="SourceundertableChar"/>
        </w:rPr>
      </w:pPr>
    </w:p>
    <w:p w14:paraId="0DDFF3FD" w14:textId="77777777" w:rsidR="00051F6A" w:rsidRDefault="00051F6A">
      <w:pPr>
        <w:spacing w:after="240"/>
        <w:jc w:val="left"/>
        <w:rPr>
          <w:rStyle w:val="SourceundertableChar"/>
        </w:rPr>
      </w:pPr>
    </w:p>
    <w:p w14:paraId="639FF817" w14:textId="77777777" w:rsidR="00051F6A" w:rsidRDefault="0051186E">
      <w:pPr>
        <w:spacing w:before="0" w:after="0"/>
        <w:jc w:val="left"/>
        <w:rPr>
          <w:rFonts w:cs="Arial"/>
          <w:bCs/>
          <w:iCs/>
        </w:rPr>
      </w:pPr>
      <w:r>
        <w:rPr>
          <w:rFonts w:cs="Arial"/>
          <w:bCs/>
          <w:iCs/>
        </w:rPr>
        <w:br w:type="page" w:clear="all"/>
      </w:r>
    </w:p>
    <w:p w14:paraId="0AFD79A1" w14:textId="77777777" w:rsidR="00051F6A" w:rsidRDefault="0051186E">
      <w:pPr>
        <w:pStyle w:val="Heading1"/>
      </w:pPr>
      <w:bookmarkStart w:id="38" w:name="_Toc233124200"/>
      <w:r>
        <w:lastRenderedPageBreak/>
        <w:t>3. TOR 2 – methodologies for evaluation and advice for West Mediterranean EU management plan</w:t>
      </w:r>
      <w:bookmarkEnd w:id="38"/>
    </w:p>
    <w:p w14:paraId="392FBED9" w14:textId="77777777" w:rsidR="00051F6A" w:rsidRDefault="00051F6A">
      <w:pPr>
        <w:keepNext/>
        <w:pBdr>
          <w:top w:val="none" w:sz="4" w:space="0" w:color="000000"/>
          <w:left w:val="none" w:sz="4" w:space="0" w:color="000000"/>
          <w:bottom w:val="none" w:sz="4" w:space="0" w:color="000000"/>
          <w:right w:val="none" w:sz="4" w:space="0" w:color="000000"/>
        </w:pBdr>
        <w:tabs>
          <w:tab w:val="left" w:pos="1030"/>
        </w:tabs>
        <w:ind w:left="432"/>
        <w:rPr>
          <w:rFonts w:cs="Arial"/>
        </w:rPr>
      </w:pPr>
    </w:p>
    <w:p w14:paraId="77B96EDC" w14:textId="77777777" w:rsidR="00051F6A" w:rsidRDefault="0051186E">
      <w:pPr>
        <w:pStyle w:val="paragraph"/>
        <w:jc w:val="both"/>
        <w:rPr>
          <w:b/>
          <w:bCs/>
          <w:i/>
          <w:iCs/>
        </w:rPr>
      </w:pPr>
      <w:r>
        <w:rPr>
          <w:rFonts w:eastAsia="Arial"/>
          <w:b/>
          <w:bCs/>
          <w:i/>
          <w:iCs/>
        </w:rPr>
        <w:t>3.1 TOR2.1 Explore</w:t>
      </w:r>
      <w:r>
        <w:rPr>
          <w:rFonts w:eastAsia="Arial"/>
          <w:b/>
          <w:bCs/>
          <w:i/>
          <w:iCs/>
          <w:spacing w:val="-13"/>
        </w:rPr>
        <w:t xml:space="preserve"> </w:t>
      </w:r>
      <w:r>
        <w:rPr>
          <w:rFonts w:eastAsia="Arial"/>
          <w:b/>
          <w:bCs/>
          <w:i/>
          <w:iCs/>
        </w:rPr>
        <w:t>a</w:t>
      </w:r>
      <w:r>
        <w:rPr>
          <w:rFonts w:eastAsia="Arial"/>
          <w:b/>
          <w:bCs/>
          <w:i/>
          <w:iCs/>
          <w:spacing w:val="-13"/>
        </w:rPr>
        <w:t xml:space="preserve"> </w:t>
      </w:r>
      <w:r>
        <w:rPr>
          <w:rFonts w:eastAsia="Arial"/>
          <w:b/>
          <w:bCs/>
          <w:i/>
          <w:iCs/>
        </w:rPr>
        <w:t>method</w:t>
      </w:r>
      <w:r>
        <w:rPr>
          <w:rFonts w:eastAsia="Arial"/>
          <w:b/>
          <w:bCs/>
          <w:i/>
          <w:iCs/>
          <w:spacing w:val="-13"/>
        </w:rPr>
        <w:t xml:space="preserve"> </w:t>
      </w:r>
      <w:r>
        <w:rPr>
          <w:rFonts w:eastAsia="Arial"/>
          <w:b/>
          <w:bCs/>
          <w:i/>
          <w:iCs/>
        </w:rPr>
        <w:t>for</w:t>
      </w:r>
      <w:r>
        <w:rPr>
          <w:rFonts w:eastAsia="Arial"/>
          <w:b/>
          <w:bCs/>
          <w:i/>
          <w:iCs/>
          <w:spacing w:val="-13"/>
        </w:rPr>
        <w:t xml:space="preserve"> </w:t>
      </w:r>
      <w:r>
        <w:rPr>
          <w:rFonts w:eastAsia="Arial"/>
          <w:b/>
          <w:bCs/>
          <w:i/>
          <w:iCs/>
        </w:rPr>
        <w:t>providing</w:t>
      </w:r>
      <w:r>
        <w:rPr>
          <w:rFonts w:eastAsia="Arial"/>
          <w:b/>
          <w:bCs/>
          <w:i/>
          <w:iCs/>
          <w:spacing w:val="-13"/>
        </w:rPr>
        <w:t xml:space="preserve"> </w:t>
      </w:r>
      <w:r>
        <w:rPr>
          <w:rFonts w:eastAsia="Arial"/>
          <w:b/>
          <w:bCs/>
          <w:i/>
          <w:iCs/>
        </w:rPr>
        <w:t>advice</w:t>
      </w:r>
      <w:r>
        <w:rPr>
          <w:rFonts w:eastAsia="Arial"/>
          <w:b/>
          <w:bCs/>
          <w:i/>
          <w:iCs/>
          <w:spacing w:val="-13"/>
        </w:rPr>
        <w:t xml:space="preserve"> </w:t>
      </w:r>
      <w:r>
        <w:rPr>
          <w:rFonts w:eastAsia="Arial"/>
          <w:b/>
          <w:bCs/>
          <w:i/>
          <w:iCs/>
        </w:rPr>
        <w:t>in</w:t>
      </w:r>
      <w:r>
        <w:rPr>
          <w:rFonts w:eastAsia="Arial"/>
          <w:b/>
          <w:bCs/>
          <w:i/>
          <w:iCs/>
          <w:spacing w:val="-13"/>
        </w:rPr>
        <w:t xml:space="preserve"> </w:t>
      </w:r>
      <w:r>
        <w:rPr>
          <w:rFonts w:eastAsia="Arial"/>
          <w:b/>
          <w:bCs/>
          <w:i/>
          <w:iCs/>
        </w:rPr>
        <w:t>terms</w:t>
      </w:r>
      <w:r>
        <w:rPr>
          <w:rFonts w:eastAsia="Arial"/>
          <w:b/>
          <w:bCs/>
          <w:i/>
          <w:iCs/>
          <w:spacing w:val="-13"/>
        </w:rPr>
        <w:t xml:space="preserve"> </w:t>
      </w:r>
      <w:r>
        <w:rPr>
          <w:rFonts w:eastAsia="Arial"/>
          <w:b/>
          <w:bCs/>
          <w:i/>
          <w:iCs/>
        </w:rPr>
        <w:t>of</w:t>
      </w:r>
      <w:r>
        <w:rPr>
          <w:rFonts w:eastAsia="Arial"/>
          <w:b/>
          <w:bCs/>
          <w:i/>
          <w:iCs/>
          <w:spacing w:val="-13"/>
        </w:rPr>
        <w:t xml:space="preserve"> </w:t>
      </w:r>
      <w:r>
        <w:rPr>
          <w:rFonts w:eastAsia="Arial"/>
          <w:b/>
          <w:bCs/>
          <w:i/>
          <w:iCs/>
        </w:rPr>
        <w:t>fishing</w:t>
      </w:r>
      <w:r>
        <w:rPr>
          <w:rFonts w:eastAsia="Arial"/>
          <w:b/>
          <w:bCs/>
          <w:i/>
          <w:iCs/>
          <w:spacing w:val="-13"/>
        </w:rPr>
        <w:t xml:space="preserve"> </w:t>
      </w:r>
      <w:r>
        <w:rPr>
          <w:rFonts w:eastAsia="Arial"/>
          <w:b/>
          <w:bCs/>
          <w:i/>
          <w:iCs/>
        </w:rPr>
        <w:t>days</w:t>
      </w:r>
      <w:r>
        <w:rPr>
          <w:rFonts w:eastAsia="Arial"/>
          <w:b/>
          <w:bCs/>
          <w:i/>
          <w:iCs/>
          <w:spacing w:val="-13"/>
        </w:rPr>
        <w:t xml:space="preserve"> </w:t>
      </w:r>
      <w:r>
        <w:rPr>
          <w:rFonts w:eastAsia="Arial"/>
          <w:b/>
          <w:bCs/>
          <w:i/>
          <w:iCs/>
        </w:rPr>
        <w:t>at</w:t>
      </w:r>
      <w:r>
        <w:rPr>
          <w:rFonts w:eastAsia="Arial"/>
          <w:b/>
          <w:bCs/>
          <w:i/>
          <w:iCs/>
          <w:spacing w:val="-13"/>
        </w:rPr>
        <w:t xml:space="preserve"> </w:t>
      </w:r>
      <w:r>
        <w:rPr>
          <w:rFonts w:eastAsia="Arial"/>
          <w:b/>
          <w:bCs/>
          <w:i/>
          <w:iCs/>
        </w:rPr>
        <w:t>MSY</w:t>
      </w:r>
      <w:r>
        <w:rPr>
          <w:rFonts w:eastAsia="Arial"/>
          <w:b/>
          <w:bCs/>
          <w:i/>
          <w:iCs/>
          <w:spacing w:val="-13"/>
        </w:rPr>
        <w:t xml:space="preserve"> </w:t>
      </w:r>
      <w:r>
        <w:rPr>
          <w:rFonts w:eastAsia="Arial"/>
          <w:b/>
          <w:bCs/>
          <w:i/>
          <w:iCs/>
        </w:rPr>
        <w:t>for</w:t>
      </w:r>
      <w:r>
        <w:rPr>
          <w:rFonts w:eastAsia="Arial"/>
          <w:b/>
          <w:bCs/>
          <w:i/>
          <w:iCs/>
          <w:spacing w:val="-13"/>
        </w:rPr>
        <w:t xml:space="preserve"> </w:t>
      </w:r>
      <w:r>
        <w:rPr>
          <w:rFonts w:eastAsia="Arial"/>
          <w:b/>
          <w:bCs/>
          <w:i/>
          <w:iCs/>
        </w:rPr>
        <w:t>the</w:t>
      </w:r>
      <w:r>
        <w:rPr>
          <w:rFonts w:eastAsia="Arial"/>
          <w:b/>
          <w:bCs/>
          <w:i/>
          <w:iCs/>
          <w:spacing w:val="-13"/>
        </w:rPr>
        <w:t xml:space="preserve"> </w:t>
      </w:r>
      <w:r>
        <w:rPr>
          <w:rFonts w:eastAsia="Arial"/>
          <w:b/>
          <w:bCs/>
          <w:i/>
          <w:iCs/>
        </w:rPr>
        <w:t>WestMed MAP</w:t>
      </w:r>
      <w:r>
        <w:rPr>
          <w:rFonts w:eastAsia="Arial"/>
          <w:b/>
          <w:bCs/>
          <w:i/>
          <w:iCs/>
          <w:spacing w:val="-2"/>
        </w:rPr>
        <w:t xml:space="preserve"> </w:t>
      </w:r>
      <w:r>
        <w:rPr>
          <w:rFonts w:eastAsia="Arial"/>
          <w:b/>
          <w:bCs/>
          <w:i/>
          <w:iCs/>
        </w:rPr>
        <w:t>implementation</w:t>
      </w:r>
      <w:r>
        <w:rPr>
          <w:rFonts w:eastAsia="Arial"/>
          <w:b/>
          <w:bCs/>
          <w:i/>
          <w:iCs/>
          <w:spacing w:val="-2"/>
        </w:rPr>
        <w:t xml:space="preserve"> </w:t>
      </w:r>
      <w:r>
        <w:rPr>
          <w:rFonts w:eastAsia="Arial"/>
          <w:b/>
          <w:bCs/>
          <w:i/>
          <w:iCs/>
        </w:rPr>
        <w:t>while</w:t>
      </w:r>
      <w:r>
        <w:rPr>
          <w:rFonts w:eastAsia="Arial"/>
          <w:b/>
          <w:bCs/>
          <w:i/>
          <w:iCs/>
          <w:spacing w:val="-2"/>
        </w:rPr>
        <w:t xml:space="preserve"> </w:t>
      </w:r>
      <w:r>
        <w:rPr>
          <w:rFonts w:eastAsia="Arial"/>
          <w:b/>
          <w:bCs/>
          <w:i/>
          <w:iCs/>
        </w:rPr>
        <w:t>making</w:t>
      </w:r>
      <w:r>
        <w:rPr>
          <w:rFonts w:eastAsia="Arial"/>
          <w:b/>
          <w:bCs/>
          <w:i/>
          <w:iCs/>
          <w:spacing w:val="-2"/>
        </w:rPr>
        <w:t xml:space="preserve"> </w:t>
      </w:r>
      <w:r>
        <w:rPr>
          <w:rFonts w:eastAsia="Arial"/>
          <w:b/>
          <w:bCs/>
          <w:i/>
          <w:iCs/>
        </w:rPr>
        <w:t>explicit</w:t>
      </w:r>
      <w:r>
        <w:rPr>
          <w:rFonts w:eastAsia="Arial"/>
          <w:b/>
          <w:bCs/>
          <w:i/>
          <w:iCs/>
          <w:spacing w:val="-2"/>
        </w:rPr>
        <w:t xml:space="preserve"> </w:t>
      </w:r>
      <w:r>
        <w:rPr>
          <w:rFonts w:eastAsia="Arial"/>
          <w:b/>
          <w:bCs/>
          <w:i/>
          <w:iCs/>
        </w:rPr>
        <w:t>assumptions</w:t>
      </w:r>
      <w:r>
        <w:rPr>
          <w:rFonts w:eastAsia="Arial"/>
          <w:b/>
          <w:bCs/>
          <w:i/>
          <w:iCs/>
          <w:spacing w:val="-2"/>
        </w:rPr>
        <w:t xml:space="preserve"> </w:t>
      </w:r>
      <w:r>
        <w:rPr>
          <w:rFonts w:eastAsia="Arial"/>
          <w:b/>
          <w:bCs/>
          <w:i/>
          <w:iCs/>
        </w:rPr>
        <w:t>on</w:t>
      </w:r>
      <w:r>
        <w:rPr>
          <w:rFonts w:eastAsia="Arial"/>
          <w:b/>
          <w:bCs/>
          <w:i/>
          <w:iCs/>
          <w:spacing w:val="-2"/>
        </w:rPr>
        <w:t xml:space="preserve"> </w:t>
      </w:r>
      <w:r>
        <w:rPr>
          <w:rFonts w:eastAsia="Arial"/>
          <w:b/>
          <w:bCs/>
          <w:i/>
          <w:iCs/>
        </w:rPr>
        <w:t>what</w:t>
      </w:r>
      <w:r>
        <w:rPr>
          <w:rFonts w:eastAsia="Arial"/>
          <w:b/>
          <w:bCs/>
          <w:i/>
          <w:iCs/>
          <w:spacing w:val="-2"/>
        </w:rPr>
        <w:t xml:space="preserve"> </w:t>
      </w:r>
      <w:r>
        <w:rPr>
          <w:rFonts w:eastAsia="Arial"/>
          <w:b/>
          <w:bCs/>
          <w:i/>
          <w:iCs/>
        </w:rPr>
        <w:t>happens</w:t>
      </w:r>
      <w:r>
        <w:rPr>
          <w:rFonts w:eastAsia="Arial"/>
          <w:b/>
          <w:bCs/>
          <w:i/>
          <w:iCs/>
          <w:spacing w:val="-2"/>
        </w:rPr>
        <w:t xml:space="preserve"> </w:t>
      </w:r>
      <w:r>
        <w:rPr>
          <w:rFonts w:eastAsia="Arial"/>
          <w:b/>
          <w:bCs/>
          <w:i/>
          <w:iCs/>
        </w:rPr>
        <w:t>in</w:t>
      </w:r>
      <w:r>
        <w:rPr>
          <w:rFonts w:eastAsia="Arial"/>
          <w:b/>
          <w:bCs/>
          <w:i/>
          <w:iCs/>
          <w:spacing w:val="-2"/>
        </w:rPr>
        <w:t xml:space="preserve"> </w:t>
      </w:r>
      <w:r>
        <w:rPr>
          <w:rFonts w:eastAsia="Arial"/>
          <w:b/>
          <w:bCs/>
          <w:i/>
          <w:iCs/>
        </w:rPr>
        <w:t>the</w:t>
      </w:r>
      <w:r>
        <w:rPr>
          <w:rFonts w:eastAsia="Arial"/>
          <w:b/>
          <w:bCs/>
          <w:i/>
          <w:iCs/>
          <w:spacing w:val="-2"/>
        </w:rPr>
        <w:t xml:space="preserve"> </w:t>
      </w:r>
      <w:r>
        <w:rPr>
          <w:rFonts w:eastAsia="Arial"/>
          <w:b/>
          <w:bCs/>
          <w:i/>
          <w:iCs/>
        </w:rPr>
        <w:t>intermediate year.</w:t>
      </w:r>
    </w:p>
    <w:p w14:paraId="1FDEDA92"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4373D533" w14:textId="77777777" w:rsidR="00051F6A" w:rsidRDefault="0051186E">
      <w:pPr>
        <w:pStyle w:val="Heading2"/>
        <w:rPr>
          <w:rFonts w:eastAsia="Arial" w:cs="Arial"/>
          <w:szCs w:val="24"/>
        </w:rPr>
      </w:pPr>
      <w:bookmarkStart w:id="39" w:name="_Toc233124201"/>
      <w:r>
        <w:rPr>
          <w:rFonts w:eastAsia="Arial" w:cs="Arial"/>
          <w:szCs w:val="24"/>
        </w:rPr>
        <w:t>3.1.1. A scenario-testing plan for providing advice in terms of fishing days at MSY</w:t>
      </w:r>
      <w:bookmarkEnd w:id="39"/>
    </w:p>
    <w:p w14:paraId="4DC6EE4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r>
        <w:rPr>
          <w:rFonts w:eastAsia="Arial" w:cs="Arial"/>
        </w:rPr>
        <w:t xml:space="preserve"> </w:t>
      </w:r>
    </w:p>
    <w:p w14:paraId="63AFF11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color w:val="000000"/>
        </w:rPr>
      </w:pPr>
      <w:r>
        <w:rPr>
          <w:rFonts w:eastAsia="Arial" w:cs="Arial"/>
          <w:color w:val="000000"/>
          <w:sz w:val="22"/>
        </w:rPr>
        <w:t>T</w:t>
      </w:r>
      <w:r>
        <w:rPr>
          <w:rFonts w:eastAsia="Arial" w:cs="Arial"/>
          <w:color w:val="000000"/>
        </w:rPr>
        <w:t>ranslating a required reduction in fishing mortality F into fishing days is challenging. The group proposes a strategy that begins by selecting a scenario which achieves F</w:t>
      </w:r>
      <w:r>
        <w:rPr>
          <w:rFonts w:eastAsia="Arial" w:cs="Arial"/>
          <w:color w:val="000000"/>
          <w:vertAlign w:val="subscript"/>
        </w:rPr>
        <w:t>MSY</w:t>
      </w:r>
      <w:r>
        <w:rPr>
          <w:rFonts w:eastAsia="Arial" w:cs="Arial"/>
          <w:color w:val="000000"/>
        </w:rPr>
        <w:t xml:space="preserve"> for the most vulnerable stock, as per the WestMED plan. </w:t>
      </w:r>
      <w:r>
        <w:rPr>
          <w:rFonts w:eastAsia="Arial" w:cs="Arial"/>
          <w:b/>
          <w:bCs/>
          <w:color w:val="000000"/>
        </w:rPr>
        <w:t>Systematic scenario testing would then be conducted to examine the potential effects of biological uncertainties and implementation factors, such as the presence or absence of compensatory measures taken (in the intermediate year) or planned by Member States</w:t>
      </w:r>
      <w:r>
        <w:rPr>
          <w:rFonts w:eastAsia="Arial" w:cs="Arial"/>
          <w:color w:val="000000"/>
        </w:rPr>
        <w:t>. Based on these sensitivity analyses, the corresponding effort levels expressed in fishing days would be deduced. The feasibility of evaluating compensatory measures depends on the “evaluability” of these actions (see TOR 2.3). A final, robust effort level, accounting for these uncertainties, should be reported separately for trawlers versus passive gears (gillnets and trammel nets), as well as for coastal versus deep-sea activities.</w:t>
      </w:r>
    </w:p>
    <w:p w14:paraId="6FC0A3E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color w:val="000000"/>
        </w:rPr>
      </w:pPr>
    </w:p>
    <w:p w14:paraId="4C5D60C9"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color w:val="000000"/>
        </w:rPr>
      </w:pPr>
      <w:r>
        <w:rPr>
          <w:rFonts w:eastAsia="Arial" w:cs="Arial"/>
          <w:color w:val="000000"/>
        </w:rPr>
        <w:t>This proposed approach represents a significant departure from previous EWGs, which focused on testing a wide range of top-down scenarios to address uncertainties about potential compensatory measures that Member States might have taken. Now, the analysis will anchor the simulation work on a single scenario, treating fishing effort levels by fleet segment as model outputs, specifically, the levels required to achieve F</w:t>
      </w:r>
      <w:r>
        <w:rPr>
          <w:rFonts w:eastAsia="Arial" w:cs="Arial"/>
          <w:color w:val="000000"/>
          <w:vertAlign w:val="subscript"/>
        </w:rPr>
        <w:t>MSY</w:t>
      </w:r>
      <w:r>
        <w:rPr>
          <w:rFonts w:eastAsia="Arial" w:cs="Arial"/>
          <w:color w:val="000000"/>
        </w:rPr>
        <w:t>, rather than as fixed input alternatives of effort levels, as compensatory measures are foreseen as adding uncertainties to those effort levels. This shift enables a more targeted, outcome-driven assessment aligned with management objectives.</w:t>
      </w:r>
    </w:p>
    <w:p w14:paraId="3556E6F2"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pPr>
    </w:p>
    <w:p w14:paraId="61E6A94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color w:val="000000"/>
        </w:rPr>
      </w:pPr>
      <w:r>
        <w:rPr>
          <w:rFonts w:eastAsia="Arial" w:cs="Arial"/>
          <w:color w:val="000000"/>
        </w:rPr>
        <w:t>The primary objective is to determine the specific effort levels required to reach the F</w:t>
      </w:r>
      <w:r>
        <w:rPr>
          <w:rFonts w:eastAsia="Arial" w:cs="Arial"/>
          <w:color w:val="000000"/>
          <w:vertAlign w:val="subscript"/>
        </w:rPr>
        <w:t>MSY</w:t>
      </w:r>
      <w:r>
        <w:rPr>
          <w:rFonts w:eastAsia="Arial" w:cs="Arial"/>
          <w:color w:val="000000"/>
        </w:rPr>
        <w:t xml:space="preserve"> target for the most vulnerable stock accounting for the effect induced by measures taken in the intermediate year (improvement + compensatory measures) given the inherent uncertainties they induce on the stock development. </w:t>
      </w:r>
    </w:p>
    <w:p w14:paraId="68F9010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bCs/>
          <w:i/>
          <w:color w:val="000000"/>
          <w:sz w:val="22"/>
          <w:szCs w:val="22"/>
        </w:rPr>
      </w:pPr>
      <w:r>
        <w:rPr>
          <w:rFonts w:eastAsia="Arial" w:cs="Arial"/>
          <w:color w:val="000000"/>
        </w:rPr>
        <w:t xml:space="preserve">In all cases, the 2024 </w:t>
      </w:r>
      <w:r w:rsidRPr="009B43F3">
        <w:rPr>
          <w:rFonts w:eastAsia="Arial" w:cs="Arial"/>
          <w:b/>
          <w:bCs/>
          <w:color w:val="000000"/>
        </w:rPr>
        <w:t>fishing opportunities (FO 2024)</w:t>
      </w:r>
      <w:r>
        <w:rPr>
          <w:rFonts w:eastAsia="Arial" w:cs="Arial"/>
          <w:color w:val="000000"/>
        </w:rPr>
        <w:t xml:space="preserve"> will serve as a mandatory ceiling, ensuring that the model does not propose effort increases beyond these levels. To explore the distribution of these outputs, two different alternatives of the effort adjustment will be run. The first follows a homogeneous approach, where effort reduction is applied equally across all fleets within a GSA. The second follows a proportional approach, where the effort adjustment for each fleet is determined by its specific contribution to the fishing mortality of the most vulnerable stock per EMU, or by GSA (see next TOR 2.2). This approach provides a comparison between a uniform </w:t>
      </w:r>
      <w:proofErr w:type="gramStart"/>
      <w:r>
        <w:rPr>
          <w:rFonts w:eastAsia="Arial" w:cs="Arial"/>
          <w:color w:val="000000"/>
        </w:rPr>
        <w:t>reduction</w:t>
      </w:r>
      <w:proofErr w:type="gramEnd"/>
      <w:r>
        <w:rPr>
          <w:rFonts w:eastAsia="Arial" w:cs="Arial"/>
          <w:color w:val="000000"/>
        </w:rPr>
        <w:t xml:space="preserve"> and one based on the relative impact of each fleet segment.</w:t>
      </w:r>
    </w:p>
    <w:p w14:paraId="33AA3E0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Hence, </w:t>
      </w:r>
      <w:r>
        <w:rPr>
          <w:rFonts w:eastAsia="Arial" w:cs="Arial"/>
          <w:b/>
          <w:bCs/>
          <w:color w:val="000000"/>
        </w:rPr>
        <w:t>the simulation work will account for uncertainties</w:t>
      </w:r>
      <w:r>
        <w:rPr>
          <w:rFonts w:eastAsia="Arial" w:cs="Arial"/>
          <w:color w:val="000000"/>
        </w:rPr>
        <w:t xml:space="preserve"> related to </w:t>
      </w:r>
    </w:p>
    <w:p w14:paraId="251A07AE" w14:textId="77777777" w:rsidR="00051F6A" w:rsidRDefault="0051186E" w:rsidP="00AA2E3D">
      <w:pPr>
        <w:pStyle w:val="ListParagraph"/>
        <w:numPr>
          <w:ilvl w:val="0"/>
          <w:numId w:val="40"/>
        </w:numPr>
        <w:pBdr>
          <w:top w:val="none" w:sz="4" w:space="0" w:color="000000"/>
          <w:left w:val="none" w:sz="4" w:space="0" w:color="000000"/>
          <w:bottom w:val="none" w:sz="4" w:space="0" w:color="000000"/>
          <w:right w:val="none" w:sz="4" w:space="0" w:color="000000"/>
        </w:pBdr>
        <w:spacing w:line="276" w:lineRule="atLeast"/>
        <w:jc w:val="both"/>
        <w:rPr>
          <w:rFonts w:ascii="Arial" w:eastAsia="Arial" w:hAnsi="Arial" w:cs="Arial"/>
          <w:color w:val="000000"/>
          <w:sz w:val="24"/>
          <w:szCs w:val="24"/>
        </w:rPr>
      </w:pPr>
      <w:r>
        <w:rPr>
          <w:rFonts w:ascii="Arial" w:eastAsia="Arial" w:hAnsi="Arial" w:cs="Arial"/>
          <w:color w:val="000000"/>
          <w:sz w:val="24"/>
          <w:szCs w:val="24"/>
        </w:rPr>
        <w:lastRenderedPageBreak/>
        <w:t>how the compensatory measures (CMs) could impact stock developments (i.e. how the CMs are in practice translated into the modelling mechanism),</w:t>
      </w:r>
    </w:p>
    <w:p w14:paraId="72A56B16" w14:textId="77777777" w:rsidR="00051F6A" w:rsidRDefault="0051186E" w:rsidP="00AA2E3D">
      <w:pPr>
        <w:pStyle w:val="ListParagraph"/>
        <w:numPr>
          <w:ilvl w:val="0"/>
          <w:numId w:val="40"/>
        </w:numPr>
        <w:pBdr>
          <w:top w:val="none" w:sz="4" w:space="0" w:color="000000"/>
          <w:left w:val="none" w:sz="4" w:space="0" w:color="000000"/>
          <w:bottom w:val="none" w:sz="4" w:space="0" w:color="000000"/>
          <w:right w:val="none" w:sz="4" w:space="0" w:color="000000"/>
        </w:pBdr>
        <w:spacing w:line="276" w:lineRule="atLeast"/>
        <w:jc w:val="both"/>
        <w:rPr>
          <w:rFonts w:ascii="Arial" w:eastAsia="Arial" w:hAnsi="Arial" w:cs="Arial"/>
          <w:color w:val="000000"/>
          <w:sz w:val="24"/>
          <w:szCs w:val="24"/>
        </w:rPr>
      </w:pPr>
      <w:r>
        <w:rPr>
          <w:rFonts w:ascii="Arial" w:eastAsia="Arial" w:hAnsi="Arial" w:cs="Arial"/>
          <w:color w:val="000000"/>
          <w:sz w:val="24"/>
          <w:szCs w:val="24"/>
        </w:rPr>
        <w:t xml:space="preserve">how the biological uncertainties impact the level of stock recruitement, </w:t>
      </w:r>
    </w:p>
    <w:p w14:paraId="4F0A12C4" w14:textId="77777777" w:rsidR="00051F6A" w:rsidRDefault="0051186E" w:rsidP="00AA2E3D">
      <w:pPr>
        <w:pStyle w:val="ListParagraph"/>
        <w:numPr>
          <w:ilvl w:val="0"/>
          <w:numId w:val="40"/>
        </w:numPr>
        <w:pBdr>
          <w:top w:val="none" w:sz="4" w:space="0" w:color="000000"/>
          <w:left w:val="none" w:sz="4" w:space="0" w:color="000000"/>
          <w:bottom w:val="none" w:sz="4" w:space="0" w:color="000000"/>
          <w:right w:val="none" w:sz="4" w:space="0" w:color="000000"/>
        </w:pBdr>
        <w:spacing w:line="276" w:lineRule="atLeast"/>
        <w:jc w:val="both"/>
        <w:rPr>
          <w:rFonts w:ascii="Arial" w:eastAsia="Arial" w:hAnsi="Arial" w:cs="Arial"/>
          <w:color w:val="000000"/>
          <w:sz w:val="24"/>
          <w:szCs w:val="24"/>
        </w:rPr>
      </w:pPr>
      <w:r>
        <w:rPr>
          <w:rFonts w:ascii="Arial" w:eastAsia="Arial" w:hAnsi="Arial" w:cs="Arial"/>
          <w:color w:val="000000"/>
          <w:sz w:val="24"/>
          <w:szCs w:val="24"/>
        </w:rPr>
        <w:t xml:space="preserve">how the effort reduction could be implemented. </w:t>
      </w:r>
    </w:p>
    <w:p w14:paraId="507ED912"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Below the EWG group informed a row of tables to document those aspects:</w:t>
      </w:r>
    </w:p>
    <w:p w14:paraId="2D5A68A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006D6B5F" w14:textId="77777777" w:rsidR="00051F6A" w:rsidRDefault="0051186E">
      <w:pPr>
        <w:pBdr>
          <w:top w:val="none" w:sz="4" w:space="0" w:color="000000"/>
          <w:left w:val="none" w:sz="4" w:space="0" w:color="000000"/>
          <w:bottom w:val="none" w:sz="4" w:space="0" w:color="000000"/>
          <w:right w:val="none" w:sz="4" w:space="0" w:color="000000"/>
        </w:pBdr>
        <w:spacing w:line="276" w:lineRule="atLeast"/>
        <w:ind w:left="709"/>
        <w:rPr>
          <w:rFonts w:eastAsia="Arial" w:cs="Arial"/>
          <w:b/>
          <w:bCs/>
          <w:i/>
          <w:color w:val="000000"/>
          <w:sz w:val="22"/>
          <w:szCs w:val="22"/>
        </w:rPr>
      </w:pPr>
      <w:r>
        <w:rPr>
          <w:rFonts w:eastAsia="Arial" w:cs="Arial"/>
          <w:b/>
          <w:bCs/>
          <w:i/>
          <w:iCs/>
          <w:color w:val="000000"/>
          <w:sz w:val="22"/>
        </w:rPr>
        <w:t>3.1.1.a Assumptions in terms of compensato</w:t>
      </w:r>
      <w:r>
        <w:rPr>
          <w:rFonts w:eastAsia="Arial" w:cs="Arial"/>
          <w:b/>
          <w:bCs/>
          <w:i/>
          <w:iCs/>
          <w:color w:val="000000"/>
          <w:sz w:val="22"/>
          <w:szCs w:val="22"/>
        </w:rPr>
        <w:t>ry measures effects</w:t>
      </w:r>
    </w:p>
    <w:p w14:paraId="00BCBE6F"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A change in methodology for the Effort Regime EWG is being implemented in response to last year's outcome, which recommended a substantial effort reduction that was ultimately not put into practice. One consideration was that the EWG may not have fully accounted for the measures </w:t>
      </w:r>
      <w:proofErr w:type="gramStart"/>
      <w:r>
        <w:rPr>
          <w:rFonts w:eastAsia="Arial" w:cs="Arial"/>
          <w:color w:val="000000"/>
        </w:rPr>
        <w:t>actually taken</w:t>
      </w:r>
      <w:proofErr w:type="gramEnd"/>
      <w:r>
        <w:rPr>
          <w:rFonts w:eastAsia="Arial" w:cs="Arial"/>
          <w:color w:val="000000"/>
        </w:rPr>
        <w:t xml:space="preserve"> during the intermediate year. </w:t>
      </w:r>
      <w:r>
        <w:rPr>
          <w:rFonts w:eastAsia="Arial" w:cs="Arial"/>
          <w:b/>
          <w:bCs/>
          <w:color w:val="000000"/>
        </w:rPr>
        <w:t>Some compensatory mechanisms were considered in the modelling, but due to incomplete documentation from Member States at that time, it was not possible to reproduce them precisely.</w:t>
      </w:r>
      <w:r>
        <w:rPr>
          <w:rFonts w:eastAsia="Arial" w:cs="Arial"/>
          <w:color w:val="000000"/>
        </w:rPr>
        <w:t xml:space="preserve"> Additionally, the effects of these mechanisms remain largely unclear, given their varying degrees of evaluability (see TOR 2.2). As a result, the decision was made to maintain last year’s effort level (i.e., the status quo), based on the assumption that improvement measures would be sufficient to achieve the plan and that compensatory measures would have limited impact.</w:t>
      </w:r>
    </w:p>
    <w:p w14:paraId="7AF1D6E9"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highlight w:val="yellow"/>
        </w:rPr>
      </w:pPr>
      <w:r>
        <w:rPr>
          <w:rFonts w:eastAsia="Arial" w:cs="Arial"/>
          <w:color w:val="000000"/>
        </w:rPr>
        <w:t xml:space="preserve">The group is informed that </w:t>
      </w:r>
      <w:r>
        <w:rPr>
          <w:rFonts w:eastAsia="Arial" w:cs="Arial"/>
          <w:b/>
          <w:bCs/>
          <w:color w:val="000000"/>
        </w:rPr>
        <w:t>the overview of the compensatory measures taken by MS will be delivered by June 2026 that will then be used to include the “MS fishing days” in the intermediate year i.e. (FO + extra days granted i.e. the real applied effort)</w:t>
      </w:r>
      <w:r>
        <w:rPr>
          <w:rFonts w:eastAsia="Arial" w:cs="Arial"/>
          <w:color w:val="000000"/>
        </w:rPr>
        <w:t xml:space="preserve"> in all the modelling platform. Knowing in advance exactly how many extra days that will be claimed given the CM implemented during 2026 will avoid the criticized uncertainty on that aspect.</w:t>
      </w:r>
    </w:p>
    <w:p w14:paraId="2ACE9F8F"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p>
    <w:p w14:paraId="53CBEE9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b/>
          <w:color w:val="000000"/>
          <w:sz w:val="22"/>
          <w:szCs w:val="22"/>
        </w:rPr>
        <w:t>Table 3.1.1.1.</w:t>
      </w:r>
      <w:r>
        <w:rPr>
          <w:rFonts w:eastAsia="Arial" w:cs="Arial"/>
          <w:color w:val="000000"/>
          <w:sz w:val="22"/>
          <w:szCs w:val="22"/>
        </w:rPr>
        <w:t xml:space="preserve"> Assumptions of STECF 25-11 bio-economic models on Intermediate year and projection period about compensatory measures effects, and what can be done differently. </w:t>
      </w:r>
    </w:p>
    <w:tbl>
      <w:tblPr>
        <w:tblStyle w:val="TableGrid"/>
        <w:tblW w:w="0" w:type="auto"/>
        <w:tblLayout w:type="fixed"/>
        <w:tblLook w:val="04A0" w:firstRow="1" w:lastRow="0" w:firstColumn="1" w:lastColumn="0" w:noHBand="0" w:noVBand="1"/>
      </w:tblPr>
      <w:tblGrid>
        <w:gridCol w:w="1816"/>
        <w:gridCol w:w="1302"/>
        <w:gridCol w:w="2399"/>
        <w:gridCol w:w="2138"/>
        <w:gridCol w:w="2266"/>
      </w:tblGrid>
      <w:tr w:rsidR="00051F6A" w14:paraId="3840797B" w14:textId="77777777">
        <w:tc>
          <w:tcPr>
            <w:tcW w:w="1816" w:type="dxa"/>
          </w:tcPr>
          <w:p w14:paraId="65FF754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Bioeconomic Model</w:t>
            </w:r>
          </w:p>
        </w:tc>
        <w:tc>
          <w:tcPr>
            <w:tcW w:w="1302" w:type="dxa"/>
          </w:tcPr>
          <w:p w14:paraId="144410DF" w14:textId="77777777" w:rsidR="00051F6A" w:rsidRDefault="0051186E">
            <w:pPr>
              <w:rPr>
                <w:rFonts w:eastAsia="Arial" w:cs="Arial"/>
                <w:color w:val="000000"/>
                <w:sz w:val="22"/>
                <w:szCs w:val="22"/>
              </w:rPr>
            </w:pPr>
            <w:r>
              <w:rPr>
                <w:rFonts w:eastAsia="Arial" w:cs="Arial"/>
                <w:color w:val="000000"/>
                <w:sz w:val="22"/>
                <w:szCs w:val="22"/>
              </w:rPr>
              <w:t>Stock</w:t>
            </w:r>
          </w:p>
        </w:tc>
        <w:tc>
          <w:tcPr>
            <w:tcW w:w="2399" w:type="dxa"/>
          </w:tcPr>
          <w:p w14:paraId="12480532"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in the intermediate year</w:t>
            </w:r>
          </w:p>
        </w:tc>
        <w:tc>
          <w:tcPr>
            <w:tcW w:w="2138" w:type="dxa"/>
          </w:tcPr>
          <w:p w14:paraId="6FFBFBE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 xml:space="preserve"> In the projection</w:t>
            </w:r>
          </w:p>
        </w:tc>
        <w:tc>
          <w:tcPr>
            <w:tcW w:w="2266" w:type="dxa"/>
          </w:tcPr>
          <w:p w14:paraId="30FB6AE4" w14:textId="77777777" w:rsidR="00051F6A" w:rsidRDefault="0051186E">
            <w:pPr>
              <w:rPr>
                <w:rFonts w:eastAsia="Arial" w:cs="Arial"/>
                <w:color w:val="000000"/>
                <w:sz w:val="22"/>
                <w:szCs w:val="22"/>
              </w:rPr>
            </w:pPr>
            <w:r>
              <w:rPr>
                <w:rFonts w:eastAsia="Arial" w:cs="Arial"/>
                <w:color w:val="000000"/>
                <w:sz w:val="22"/>
                <w:szCs w:val="22"/>
              </w:rPr>
              <w:t>What could it be done better/differently in the next EWG iteration</w:t>
            </w:r>
          </w:p>
        </w:tc>
      </w:tr>
      <w:tr w:rsidR="00051F6A" w14:paraId="2CCB46C3" w14:textId="77777777">
        <w:tc>
          <w:tcPr>
            <w:tcW w:w="1816" w:type="dxa"/>
          </w:tcPr>
          <w:p w14:paraId="1C81368F"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IAM</w:t>
            </w:r>
          </w:p>
        </w:tc>
        <w:tc>
          <w:tcPr>
            <w:tcW w:w="1302" w:type="dxa"/>
          </w:tcPr>
          <w:p w14:paraId="2416BB62" w14:textId="77777777" w:rsidR="00051F6A" w:rsidRDefault="0051186E">
            <w:pPr>
              <w:rPr>
                <w:sz w:val="22"/>
                <w:szCs w:val="22"/>
              </w:rPr>
            </w:pPr>
            <w:r>
              <w:rPr>
                <w:sz w:val="22"/>
                <w:szCs w:val="22"/>
              </w:rPr>
              <w:t>Impacting assessed stocks (with and without reference points)</w:t>
            </w:r>
          </w:p>
        </w:tc>
        <w:tc>
          <w:tcPr>
            <w:tcW w:w="2399" w:type="dxa"/>
          </w:tcPr>
          <w:p w14:paraId="171F5142" w14:textId="77777777" w:rsidR="00051F6A" w:rsidRDefault="0051186E">
            <w:pPr>
              <w:rPr>
                <w:sz w:val="22"/>
                <w:szCs w:val="22"/>
              </w:rPr>
            </w:pPr>
            <w:r>
              <w:rPr>
                <w:sz w:val="22"/>
                <w:szCs w:val="22"/>
              </w:rPr>
              <w:t xml:space="preserve">Selectivity compensation measures (change in mesh sizes) were applied. </w:t>
            </w:r>
          </w:p>
          <w:p w14:paraId="277CFC5D" w14:textId="77777777" w:rsidR="00051F6A" w:rsidRDefault="0051186E">
            <w:pPr>
              <w:rPr>
                <w:sz w:val="22"/>
                <w:szCs w:val="22"/>
              </w:rPr>
            </w:pPr>
            <w:r>
              <w:rPr>
                <w:sz w:val="22"/>
                <w:szCs w:val="22"/>
              </w:rPr>
              <w:t>Information for 2026 provided by DGMARE.</w:t>
            </w:r>
            <w:r>
              <w:rPr>
                <w:sz w:val="22"/>
                <w:szCs w:val="22"/>
              </w:rPr>
              <w:tab/>
            </w:r>
          </w:p>
        </w:tc>
        <w:tc>
          <w:tcPr>
            <w:tcW w:w="2138" w:type="dxa"/>
          </w:tcPr>
          <w:p w14:paraId="00EA35C9" w14:textId="77777777" w:rsidR="00051F6A" w:rsidRDefault="0051186E">
            <w:pPr>
              <w:rPr>
                <w:sz w:val="22"/>
                <w:szCs w:val="22"/>
              </w:rPr>
            </w:pPr>
            <w:r>
              <w:rPr>
                <w:sz w:val="22"/>
                <w:szCs w:val="22"/>
              </w:rPr>
              <w:t>Assume that the same compensatory measures are applied for 2027</w:t>
            </w:r>
          </w:p>
          <w:p w14:paraId="341E03C3" w14:textId="77777777" w:rsidR="00051F6A" w:rsidRDefault="00051F6A">
            <w:pPr>
              <w:rPr>
                <w:sz w:val="22"/>
                <w:szCs w:val="22"/>
              </w:rPr>
            </w:pPr>
          </w:p>
        </w:tc>
        <w:tc>
          <w:tcPr>
            <w:tcW w:w="2266" w:type="dxa"/>
          </w:tcPr>
          <w:p w14:paraId="7E831BF7" w14:textId="77777777" w:rsidR="00051F6A" w:rsidRDefault="0051186E">
            <w:pPr>
              <w:rPr>
                <w:sz w:val="22"/>
                <w:szCs w:val="22"/>
              </w:rPr>
            </w:pPr>
            <w:r>
              <w:rPr>
                <w:sz w:val="22"/>
                <w:szCs w:val="22"/>
              </w:rPr>
              <w:t xml:space="preserve">Include expected impacts of the effect of spatio and temporal closures, novel the intermediate year. </w:t>
            </w:r>
          </w:p>
          <w:p w14:paraId="06D4CD0E" w14:textId="77777777" w:rsidR="00051F6A" w:rsidRDefault="0051186E">
            <w:pPr>
              <w:rPr>
                <w:sz w:val="22"/>
                <w:szCs w:val="22"/>
              </w:rPr>
            </w:pPr>
            <w:r>
              <w:rPr>
                <w:sz w:val="22"/>
                <w:szCs w:val="22"/>
              </w:rPr>
              <w:t xml:space="preserve">For French trawlers that are not implementing the measures with the same timeline, simulating the compensation measures at the individual level (DTS vessel). </w:t>
            </w:r>
          </w:p>
        </w:tc>
      </w:tr>
      <w:tr w:rsidR="00051F6A" w14:paraId="4A0F2110" w14:textId="77777777">
        <w:tc>
          <w:tcPr>
            <w:tcW w:w="1816" w:type="dxa"/>
          </w:tcPr>
          <w:p w14:paraId="0D6674E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lastRenderedPageBreak/>
              <w:t>ISIS-Fish</w:t>
            </w:r>
          </w:p>
        </w:tc>
        <w:tc>
          <w:tcPr>
            <w:tcW w:w="1302" w:type="dxa"/>
          </w:tcPr>
          <w:p w14:paraId="2EA01930" w14:textId="77777777" w:rsidR="00051F6A" w:rsidRDefault="0051186E">
            <w:pPr>
              <w:rPr>
                <w:sz w:val="22"/>
                <w:szCs w:val="22"/>
              </w:rPr>
            </w:pPr>
            <w:r>
              <w:rPr>
                <w:sz w:val="22"/>
                <w:szCs w:val="22"/>
              </w:rPr>
              <w:t>Emerging output</w:t>
            </w:r>
          </w:p>
        </w:tc>
        <w:tc>
          <w:tcPr>
            <w:tcW w:w="2399" w:type="dxa"/>
          </w:tcPr>
          <w:p w14:paraId="4EF31AA8" w14:textId="77777777" w:rsidR="00051F6A" w:rsidRDefault="0051186E">
            <w:pPr>
              <w:rPr>
                <w:sz w:val="22"/>
                <w:szCs w:val="22"/>
              </w:rPr>
            </w:pPr>
            <w:r>
              <w:rPr>
                <w:sz w:val="22"/>
                <w:szCs w:val="22"/>
              </w:rPr>
              <w:t>Selectivity compensation measures (change in mesh size) or spatial and seasonal closures were applied. Homogeneous redistribution of fishing effort in the unclosed part of fishing zone.</w:t>
            </w:r>
          </w:p>
        </w:tc>
        <w:tc>
          <w:tcPr>
            <w:tcW w:w="2138" w:type="dxa"/>
          </w:tcPr>
          <w:p w14:paraId="5F527F2A" w14:textId="77777777" w:rsidR="00051F6A" w:rsidRDefault="0051186E">
            <w:pPr>
              <w:rPr>
                <w:sz w:val="22"/>
                <w:szCs w:val="22"/>
              </w:rPr>
            </w:pPr>
            <w:r>
              <w:rPr>
                <w:sz w:val="22"/>
                <w:szCs w:val="22"/>
              </w:rPr>
              <w:t>Assume that the same compensatory measures are applied for 2027</w:t>
            </w:r>
          </w:p>
          <w:p w14:paraId="7AE549D1" w14:textId="77777777" w:rsidR="00051F6A" w:rsidRDefault="00051F6A">
            <w:pPr>
              <w:rPr>
                <w:sz w:val="22"/>
                <w:szCs w:val="22"/>
              </w:rPr>
            </w:pPr>
          </w:p>
        </w:tc>
        <w:tc>
          <w:tcPr>
            <w:tcW w:w="2266" w:type="dxa"/>
          </w:tcPr>
          <w:p w14:paraId="494DD5C7" w14:textId="77777777" w:rsidR="00051F6A" w:rsidRDefault="0051186E">
            <w:pPr>
              <w:rPr>
                <w:sz w:val="22"/>
                <w:szCs w:val="22"/>
              </w:rPr>
            </w:pPr>
            <w:r>
              <w:rPr>
                <w:sz w:val="22"/>
                <w:szCs w:val="22"/>
              </w:rPr>
              <w:t>Redistribution of fishing effort could be implemented using 2026 observed patterns.</w:t>
            </w:r>
          </w:p>
        </w:tc>
      </w:tr>
      <w:tr w:rsidR="00051F6A" w14:paraId="13836CBE" w14:textId="77777777">
        <w:trPr>
          <w:trHeight w:val="574"/>
        </w:trPr>
        <w:tc>
          <w:tcPr>
            <w:tcW w:w="1816" w:type="dxa"/>
          </w:tcPr>
          <w:p w14:paraId="4174409F"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sz w:val="22"/>
                <w:szCs w:val="22"/>
              </w:rPr>
              <w:t>BEMTOOL</w:t>
            </w:r>
          </w:p>
        </w:tc>
        <w:tc>
          <w:tcPr>
            <w:tcW w:w="1302" w:type="dxa"/>
          </w:tcPr>
          <w:p w14:paraId="23DFFD7D" w14:textId="77777777" w:rsidR="00051F6A" w:rsidRDefault="0051186E">
            <w:pPr>
              <w:rPr>
                <w:sz w:val="22"/>
                <w:szCs w:val="22"/>
              </w:rPr>
            </w:pPr>
            <w:r>
              <w:rPr>
                <w:sz w:val="22"/>
                <w:szCs w:val="22"/>
              </w:rPr>
              <w:t>Impacting all stocks (assessed and not)</w:t>
            </w:r>
          </w:p>
        </w:tc>
        <w:tc>
          <w:tcPr>
            <w:tcW w:w="2399" w:type="dxa"/>
          </w:tcPr>
          <w:p w14:paraId="630C6333" w14:textId="77777777" w:rsidR="00051F6A" w:rsidRDefault="0051186E">
            <w:pPr>
              <w:rPr>
                <w:sz w:val="22"/>
                <w:szCs w:val="22"/>
              </w:rPr>
            </w:pPr>
            <w:r>
              <w:rPr>
                <w:sz w:val="22"/>
                <w:szCs w:val="22"/>
              </w:rPr>
              <w:t>Set-up scenarios considering the set of CM adopted by the member state (Information for 2026 provided by DGMARE) and corresponding increase in FD respect to FO 2026.</w:t>
            </w:r>
          </w:p>
        </w:tc>
        <w:tc>
          <w:tcPr>
            <w:tcW w:w="2138" w:type="dxa"/>
          </w:tcPr>
          <w:p w14:paraId="6D467D9B" w14:textId="77777777" w:rsidR="00051F6A" w:rsidRDefault="0051186E">
            <w:pPr>
              <w:rPr>
                <w:sz w:val="22"/>
                <w:szCs w:val="22"/>
              </w:rPr>
            </w:pPr>
            <w:r>
              <w:rPr>
                <w:sz w:val="22"/>
                <w:szCs w:val="22"/>
              </w:rPr>
              <w:t>Assume that the same compensatory measures are applied for 2027</w:t>
            </w:r>
          </w:p>
          <w:p w14:paraId="444D9A98" w14:textId="77777777" w:rsidR="00051F6A" w:rsidRDefault="00051F6A">
            <w:pPr>
              <w:rPr>
                <w:sz w:val="22"/>
                <w:szCs w:val="22"/>
              </w:rPr>
            </w:pPr>
          </w:p>
        </w:tc>
        <w:tc>
          <w:tcPr>
            <w:tcW w:w="2266" w:type="dxa"/>
          </w:tcPr>
          <w:p w14:paraId="703099A6" w14:textId="77777777" w:rsidR="00051F6A" w:rsidRDefault="0051186E">
            <w:pPr>
              <w:rPr>
                <w:sz w:val="22"/>
                <w:szCs w:val="22"/>
              </w:rPr>
            </w:pPr>
            <w:r>
              <w:rPr>
                <w:sz w:val="22"/>
                <w:szCs w:val="22"/>
              </w:rPr>
              <w:t>Eventually to add the selectivity improvement to evaluate the effect</w:t>
            </w:r>
          </w:p>
        </w:tc>
      </w:tr>
      <w:tr w:rsidR="00051F6A" w14:paraId="2AB9AEAF" w14:textId="77777777">
        <w:trPr>
          <w:trHeight w:val="3970"/>
        </w:trPr>
        <w:tc>
          <w:tcPr>
            <w:tcW w:w="1816" w:type="dxa"/>
          </w:tcPr>
          <w:p w14:paraId="33EF7D2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t>SMART</w:t>
            </w:r>
          </w:p>
        </w:tc>
        <w:tc>
          <w:tcPr>
            <w:tcW w:w="1302" w:type="dxa"/>
          </w:tcPr>
          <w:p w14:paraId="05A2247B" w14:textId="77777777" w:rsidR="00051F6A" w:rsidRDefault="00051F6A">
            <w:pPr>
              <w:rPr>
                <w:sz w:val="22"/>
                <w:szCs w:val="22"/>
              </w:rPr>
            </w:pPr>
          </w:p>
        </w:tc>
        <w:tc>
          <w:tcPr>
            <w:tcW w:w="2399" w:type="dxa"/>
          </w:tcPr>
          <w:p w14:paraId="385E4333" w14:textId="77777777" w:rsidR="00051F6A" w:rsidRDefault="0051186E">
            <w:pPr>
              <w:rPr>
                <w:sz w:val="22"/>
                <w:szCs w:val="22"/>
              </w:rPr>
            </w:pPr>
            <w:r>
              <w:rPr>
                <w:sz w:val="22"/>
                <w:szCs w:val="22"/>
              </w:rPr>
              <w:t xml:space="preserve">Set-up scenarios considering the set of CM adopted by the member state (information for 2026 provided by the DG MARE) </w:t>
            </w:r>
          </w:p>
        </w:tc>
        <w:tc>
          <w:tcPr>
            <w:tcW w:w="2138" w:type="dxa"/>
          </w:tcPr>
          <w:p w14:paraId="4F3C510A" w14:textId="77777777" w:rsidR="00051F6A" w:rsidRDefault="0051186E">
            <w:pPr>
              <w:rPr>
                <w:sz w:val="22"/>
                <w:szCs w:val="22"/>
              </w:rPr>
            </w:pPr>
            <w:r>
              <w:rPr>
                <w:sz w:val="22"/>
                <w:szCs w:val="22"/>
              </w:rPr>
              <w:t>Assume that the same compensatory measures are applied for 2027, but with LPUE updated according to the effects of all measures (including the CMs) on the biomass of the stocks</w:t>
            </w:r>
          </w:p>
        </w:tc>
        <w:tc>
          <w:tcPr>
            <w:tcW w:w="2266" w:type="dxa"/>
          </w:tcPr>
          <w:p w14:paraId="3FFB6760" w14:textId="77777777" w:rsidR="00051F6A" w:rsidRDefault="00051F6A">
            <w:pPr>
              <w:rPr>
                <w:sz w:val="22"/>
                <w:szCs w:val="22"/>
              </w:rPr>
            </w:pPr>
          </w:p>
        </w:tc>
      </w:tr>
    </w:tbl>
    <w:p w14:paraId="306F3D2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3688CE6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9629D08" w14:textId="77777777" w:rsidR="00051F6A" w:rsidRDefault="0051186E">
      <w:pPr>
        <w:pBdr>
          <w:top w:val="none" w:sz="4" w:space="0" w:color="000000"/>
          <w:left w:val="none" w:sz="4" w:space="0" w:color="000000"/>
          <w:bottom w:val="none" w:sz="4" w:space="0" w:color="000000"/>
          <w:right w:val="none" w:sz="4" w:space="0" w:color="000000"/>
        </w:pBdr>
        <w:spacing w:line="276" w:lineRule="atLeast"/>
        <w:ind w:left="709"/>
        <w:rPr>
          <w:rFonts w:eastAsia="Arial" w:cs="Arial"/>
          <w:b/>
          <w:bCs/>
          <w:color w:val="000000"/>
        </w:rPr>
      </w:pPr>
      <w:r>
        <w:rPr>
          <w:rFonts w:eastAsia="Arial" w:cs="Arial"/>
          <w:b/>
          <w:bCs/>
          <w:i/>
          <w:iCs/>
          <w:color w:val="000000"/>
          <w:sz w:val="22"/>
        </w:rPr>
        <w:t>3.1.1.b. Assumptions in terms of biological uncertainties</w:t>
      </w:r>
    </w:p>
    <w:p w14:paraId="172F196B"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As mentioned in the TOR 1, the spawning stock biomass–recruitment (SSB-R) relationship providing recruitment is often particularly uncertain. To address this, we can estimate the coefficient of variation or other uncertainty ranges based on the iterations available within FLStock objects passed to the EWG Effort group, and use this information in our projection, including the intermediate year.</w:t>
      </w:r>
    </w:p>
    <w:p w14:paraId="04EEEBBA"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5CD5E77B"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151E3A4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43AE21B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0A50294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b/>
          <w:color w:val="000000"/>
          <w:sz w:val="22"/>
          <w:szCs w:val="22"/>
        </w:rPr>
        <w:lastRenderedPageBreak/>
        <w:t>Table 3.1.1.2.</w:t>
      </w:r>
      <w:r>
        <w:rPr>
          <w:rFonts w:eastAsia="Arial" w:cs="Arial"/>
          <w:color w:val="000000"/>
          <w:sz w:val="22"/>
          <w:szCs w:val="22"/>
        </w:rPr>
        <w:t xml:space="preserve"> Intermediate year Stock Recruitment (SR) hypothesis and what do the bio-economic models do with it. This information is needed for the Stock assessment (the stock assessment is not doing a Short Term Forecast because there is no catch advice, but the stock assessment need to know what the EWG “Effort” is used to do with the SR to inform their “end of the year” biomass level).</w:t>
      </w:r>
    </w:p>
    <w:tbl>
      <w:tblPr>
        <w:tblStyle w:val="TableGrid"/>
        <w:tblW w:w="9922" w:type="dxa"/>
        <w:tblLayout w:type="fixed"/>
        <w:tblLook w:val="04A0" w:firstRow="1" w:lastRow="0" w:firstColumn="1" w:lastColumn="0" w:noHBand="0" w:noVBand="1"/>
      </w:tblPr>
      <w:tblGrid>
        <w:gridCol w:w="1417"/>
        <w:gridCol w:w="1276"/>
        <w:gridCol w:w="2126"/>
        <w:gridCol w:w="1984"/>
        <w:gridCol w:w="3119"/>
      </w:tblGrid>
      <w:tr w:rsidR="00051F6A" w14:paraId="65C10580" w14:textId="77777777">
        <w:tc>
          <w:tcPr>
            <w:tcW w:w="1417" w:type="dxa"/>
          </w:tcPr>
          <w:p w14:paraId="404B1F77"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Model</w:t>
            </w:r>
          </w:p>
        </w:tc>
        <w:tc>
          <w:tcPr>
            <w:tcW w:w="1276" w:type="dxa"/>
          </w:tcPr>
          <w:p w14:paraId="1D03004F" w14:textId="77777777" w:rsidR="00051F6A" w:rsidRDefault="0051186E">
            <w:pPr>
              <w:rPr>
                <w:rFonts w:eastAsia="Arial" w:cs="Arial"/>
                <w:color w:val="000000"/>
                <w:sz w:val="22"/>
                <w:szCs w:val="22"/>
              </w:rPr>
            </w:pPr>
            <w:r>
              <w:rPr>
                <w:rFonts w:eastAsia="Arial" w:cs="Arial"/>
                <w:color w:val="000000"/>
                <w:sz w:val="22"/>
                <w:szCs w:val="22"/>
              </w:rPr>
              <w:t>Stock</w:t>
            </w:r>
          </w:p>
        </w:tc>
        <w:tc>
          <w:tcPr>
            <w:tcW w:w="2126" w:type="dxa"/>
          </w:tcPr>
          <w:p w14:paraId="172F95A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SR in the intermediate year</w:t>
            </w:r>
          </w:p>
        </w:tc>
        <w:tc>
          <w:tcPr>
            <w:tcW w:w="1984" w:type="dxa"/>
          </w:tcPr>
          <w:p w14:paraId="178C7E3C" w14:textId="77777777" w:rsidR="00051F6A" w:rsidRDefault="0051186E">
            <w:pPr>
              <w:rPr>
                <w:rFonts w:eastAsia="Arial" w:cs="Arial"/>
                <w:color w:val="000000"/>
                <w:sz w:val="22"/>
                <w:szCs w:val="22"/>
              </w:rPr>
            </w:pPr>
            <w:r>
              <w:rPr>
                <w:rFonts w:eastAsia="Arial" w:cs="Arial"/>
                <w:color w:val="000000"/>
                <w:sz w:val="22"/>
                <w:szCs w:val="22"/>
              </w:rPr>
              <w:t>projection years</w:t>
            </w:r>
          </w:p>
        </w:tc>
        <w:tc>
          <w:tcPr>
            <w:tcW w:w="3119" w:type="dxa"/>
          </w:tcPr>
          <w:p w14:paraId="03D38C7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What could it be done better? (i.e. alternative scenarios) e.g. depending on what the stock assessment EWG is capable of?</w:t>
            </w:r>
          </w:p>
        </w:tc>
      </w:tr>
      <w:tr w:rsidR="00051F6A" w14:paraId="3C03C84B" w14:textId="77777777">
        <w:tc>
          <w:tcPr>
            <w:tcW w:w="1417" w:type="dxa"/>
          </w:tcPr>
          <w:p w14:paraId="38FCEFE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IAM</w:t>
            </w:r>
          </w:p>
        </w:tc>
        <w:tc>
          <w:tcPr>
            <w:tcW w:w="1276" w:type="dxa"/>
          </w:tcPr>
          <w:p w14:paraId="5A8BE959" w14:textId="77777777" w:rsidR="00051F6A" w:rsidRDefault="0051186E">
            <w:pPr>
              <w:rPr>
                <w:rFonts w:eastAsia="Arial" w:cs="Arial"/>
                <w:color w:val="000000"/>
                <w:sz w:val="22"/>
                <w:szCs w:val="22"/>
                <w:highlight w:val="yellow"/>
              </w:rPr>
            </w:pPr>
            <w:r>
              <w:rPr>
                <w:rFonts w:eastAsia="Arial" w:cs="Arial"/>
                <w:color w:val="000000"/>
                <w:sz w:val="22"/>
                <w:szCs w:val="22"/>
              </w:rPr>
              <w:t>For All Assessed Stocks</w:t>
            </w:r>
          </w:p>
        </w:tc>
        <w:tc>
          <w:tcPr>
            <w:tcW w:w="2126" w:type="dxa"/>
          </w:tcPr>
          <w:p w14:paraId="4483EE4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Generation of random recruitment for the intermediate year and projection period, randomly selected with replacement from historical values (250 values per year to build a confidence interval).</w:t>
            </w:r>
          </w:p>
          <w:p w14:paraId="1458BF5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 xml:space="preserve">(This was done by default, due to lack of known SR relationships) </w:t>
            </w:r>
          </w:p>
          <w:p w14:paraId="2BB0F9CB"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p>
        </w:tc>
        <w:tc>
          <w:tcPr>
            <w:tcW w:w="1984" w:type="dxa"/>
          </w:tcPr>
          <w:p w14:paraId="3F6BB963" w14:textId="77777777" w:rsidR="00051F6A" w:rsidRDefault="0051186E">
            <w:pPr>
              <w:rPr>
                <w:rFonts w:eastAsia="Arial" w:cs="Arial"/>
                <w:color w:val="000000"/>
                <w:sz w:val="22"/>
                <w:szCs w:val="22"/>
              </w:rPr>
            </w:pPr>
            <w:r>
              <w:rPr>
                <w:rFonts w:eastAsia="Arial" w:cs="Arial"/>
                <w:color w:val="000000"/>
                <w:sz w:val="22"/>
                <w:szCs w:val="22"/>
              </w:rPr>
              <w:t>Generation of random recruitment for the intermediate year and projection period, randomly selected with replacement from historical values (250 values per year to build a confidence interval)</w:t>
            </w:r>
          </w:p>
        </w:tc>
        <w:tc>
          <w:tcPr>
            <w:tcW w:w="3119" w:type="dxa"/>
          </w:tcPr>
          <w:p w14:paraId="22B3E03C"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 xml:space="preserve">SR that can be implemented: </w:t>
            </w:r>
          </w:p>
          <w:p w14:paraId="69AE2C65" w14:textId="77777777" w:rsidR="00051F6A" w:rsidRDefault="0051186E" w:rsidP="00AA2E3D">
            <w:pPr>
              <w:pStyle w:val="ListParagraph"/>
              <w:numPr>
                <w:ilvl w:val="0"/>
                <w:numId w:val="34"/>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t xml:space="preserve">Hockey stick, </w:t>
            </w:r>
          </w:p>
          <w:p w14:paraId="59EA0D49" w14:textId="77777777" w:rsidR="00051F6A" w:rsidRDefault="0051186E" w:rsidP="00AA2E3D">
            <w:pPr>
              <w:pStyle w:val="ListParagraph"/>
              <w:numPr>
                <w:ilvl w:val="0"/>
                <w:numId w:val="33"/>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t>Beverton Holt,</w:t>
            </w:r>
          </w:p>
          <w:p w14:paraId="030C8742" w14:textId="77777777" w:rsidR="00051F6A" w:rsidRDefault="0051186E" w:rsidP="00AA2E3D">
            <w:pPr>
              <w:pStyle w:val="ListParagraph"/>
              <w:numPr>
                <w:ilvl w:val="0"/>
                <w:numId w:val="33"/>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t xml:space="preserve">Ricker, </w:t>
            </w:r>
          </w:p>
          <w:p w14:paraId="12ADAB5F" w14:textId="77777777" w:rsidR="00051F6A" w:rsidRDefault="0051186E" w:rsidP="00AA2E3D">
            <w:pPr>
              <w:pStyle w:val="ListParagraph"/>
              <w:numPr>
                <w:ilvl w:val="0"/>
                <w:numId w:val="33"/>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t>Sheperd.</w:t>
            </w:r>
          </w:p>
          <w:p w14:paraId="2B941E6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 xml:space="preserve"> In absence of proposed SR by the stock assessment group, possibility to implement a lognormal law with mean being the geometric mean of the last x years (depending on the stock, and insights from the stock assessment group). Consistent with what is </w:t>
            </w:r>
            <w:proofErr w:type="gramStart"/>
            <w:r>
              <w:rPr>
                <w:rFonts w:eastAsia="Arial" w:cs="Arial"/>
                <w:color w:val="000000"/>
                <w:sz w:val="22"/>
                <w:szCs w:val="22"/>
              </w:rPr>
              <w:t>actually done</w:t>
            </w:r>
            <w:proofErr w:type="gramEnd"/>
            <w:r>
              <w:rPr>
                <w:rFonts w:eastAsia="Arial" w:cs="Arial"/>
                <w:color w:val="000000"/>
                <w:sz w:val="22"/>
                <w:szCs w:val="22"/>
              </w:rPr>
              <w:t xml:space="preserve"> in BEMTOOL in EMU2. </w:t>
            </w:r>
          </w:p>
          <w:p w14:paraId="6C600DF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 xml:space="preserve">Possibility to have different methods across the stocks. </w:t>
            </w:r>
          </w:p>
        </w:tc>
      </w:tr>
      <w:tr w:rsidR="00051F6A" w14:paraId="51BAD93F" w14:textId="77777777">
        <w:tc>
          <w:tcPr>
            <w:tcW w:w="1417" w:type="dxa"/>
          </w:tcPr>
          <w:p w14:paraId="7827B4E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t>ISIS-Fish</w:t>
            </w:r>
          </w:p>
        </w:tc>
        <w:tc>
          <w:tcPr>
            <w:tcW w:w="1276" w:type="dxa"/>
          </w:tcPr>
          <w:p w14:paraId="26539241" w14:textId="77777777" w:rsidR="00051F6A" w:rsidRDefault="0051186E">
            <w:pPr>
              <w:rPr>
                <w:rFonts w:eastAsia="Arial" w:cs="Arial"/>
                <w:color w:val="000000"/>
                <w:sz w:val="22"/>
                <w:szCs w:val="22"/>
                <w:highlight w:val="yellow"/>
              </w:rPr>
            </w:pPr>
            <w:r>
              <w:rPr>
                <w:rFonts w:eastAsia="Arial" w:cs="Arial"/>
                <w:color w:val="000000"/>
                <w:sz w:val="22"/>
                <w:szCs w:val="22"/>
              </w:rPr>
              <w:t>Hake and Red Mullet</w:t>
            </w:r>
          </w:p>
        </w:tc>
        <w:tc>
          <w:tcPr>
            <w:tcW w:w="2126" w:type="dxa"/>
          </w:tcPr>
          <w:p w14:paraId="6F1E922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 xml:space="preserve">no stock-recruitment relationship but an average over three last year with a seasonal distribution within the year (Quarter1: 16%, Quarter2: 42%, Quarter3: 33%, Quarter4: 9%) </w:t>
            </w:r>
          </w:p>
        </w:tc>
        <w:tc>
          <w:tcPr>
            <w:tcW w:w="1984" w:type="dxa"/>
          </w:tcPr>
          <w:p w14:paraId="02DA4B33" w14:textId="77777777" w:rsidR="00051F6A" w:rsidRDefault="0051186E">
            <w:pPr>
              <w:rPr>
                <w:rFonts w:eastAsia="Arial" w:cs="Arial"/>
                <w:color w:val="000000"/>
                <w:sz w:val="22"/>
                <w:szCs w:val="22"/>
              </w:rPr>
            </w:pPr>
            <w:r>
              <w:rPr>
                <w:rFonts w:eastAsia="Arial" w:cs="Arial"/>
                <w:color w:val="000000"/>
                <w:sz w:val="22"/>
                <w:szCs w:val="22"/>
              </w:rPr>
              <w:t>an average over three last years</w:t>
            </w:r>
          </w:p>
        </w:tc>
        <w:tc>
          <w:tcPr>
            <w:tcW w:w="3119" w:type="dxa"/>
          </w:tcPr>
          <w:p w14:paraId="0B839369"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SR that can be implemented (whatever) or it’s possible to simulate a range of recruitment (Minimum and maximum values observed)</w:t>
            </w:r>
          </w:p>
        </w:tc>
      </w:tr>
      <w:tr w:rsidR="00051F6A" w14:paraId="7C57C792" w14:textId="77777777">
        <w:tc>
          <w:tcPr>
            <w:tcW w:w="1417" w:type="dxa"/>
          </w:tcPr>
          <w:p w14:paraId="082D15E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BEMTOOL</w:t>
            </w:r>
          </w:p>
        </w:tc>
        <w:tc>
          <w:tcPr>
            <w:tcW w:w="1276" w:type="dxa"/>
          </w:tcPr>
          <w:p w14:paraId="44AE092C" w14:textId="77777777" w:rsidR="00051F6A" w:rsidRDefault="0051186E">
            <w:pPr>
              <w:rPr>
                <w:rFonts w:eastAsia="Arial" w:cs="Arial"/>
                <w:color w:val="000000"/>
                <w:sz w:val="22"/>
                <w:szCs w:val="22"/>
                <w:highlight w:val="yellow"/>
              </w:rPr>
            </w:pPr>
            <w:r>
              <w:rPr>
                <w:rFonts w:eastAsia="Arial" w:cs="Arial"/>
                <w:color w:val="000000"/>
                <w:sz w:val="22"/>
                <w:szCs w:val="22"/>
              </w:rPr>
              <w:t>For All Assessed Stocks</w:t>
            </w:r>
          </w:p>
          <w:p w14:paraId="63A2B70C" w14:textId="77777777" w:rsidR="00051F6A" w:rsidRDefault="00051F6A">
            <w:pPr>
              <w:rPr>
                <w:rFonts w:eastAsia="Arial" w:cs="Arial"/>
                <w:color w:val="000000"/>
                <w:sz w:val="22"/>
                <w:szCs w:val="22"/>
                <w:highlight w:val="yellow"/>
              </w:rPr>
            </w:pPr>
          </w:p>
        </w:tc>
        <w:tc>
          <w:tcPr>
            <w:tcW w:w="2126" w:type="dxa"/>
          </w:tcPr>
          <w:p w14:paraId="74552DEF"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t xml:space="preserve">used the same recruitment level used by stock assessment group for conditioning the STF </w:t>
            </w:r>
          </w:p>
        </w:tc>
        <w:tc>
          <w:tcPr>
            <w:tcW w:w="1984" w:type="dxa"/>
          </w:tcPr>
          <w:p w14:paraId="02D01D38" w14:textId="77777777" w:rsidR="00051F6A" w:rsidRDefault="0051186E">
            <w:pPr>
              <w:rPr>
                <w:rFonts w:eastAsia="Arial" w:cs="Arial"/>
                <w:color w:val="000000"/>
                <w:sz w:val="22"/>
                <w:szCs w:val="22"/>
              </w:rPr>
            </w:pPr>
            <w:r>
              <w:rPr>
                <w:rFonts w:eastAsia="Arial" w:cs="Arial"/>
                <w:color w:val="000000"/>
                <w:sz w:val="22"/>
                <w:szCs w:val="22"/>
              </w:rPr>
              <w:t xml:space="preserve">used the same recruitment level of intermediate year, perturbed with a multiplicative lognormal error </w:t>
            </w:r>
          </w:p>
        </w:tc>
        <w:tc>
          <w:tcPr>
            <w:tcW w:w="3119" w:type="dxa"/>
          </w:tcPr>
          <w:p w14:paraId="04FD965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SR that can be implemented:</w:t>
            </w:r>
          </w:p>
          <w:p w14:paraId="0F7CFC12" w14:textId="77777777" w:rsidR="00051F6A" w:rsidRDefault="0051186E" w:rsidP="00AA2E3D">
            <w:pPr>
              <w:pStyle w:val="ListParagraph"/>
              <w:numPr>
                <w:ilvl w:val="0"/>
                <w:numId w:val="32"/>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t>BevHolt;</w:t>
            </w:r>
          </w:p>
          <w:p w14:paraId="48DF0A0F" w14:textId="77777777" w:rsidR="00051F6A" w:rsidRDefault="0051186E" w:rsidP="00AA2E3D">
            <w:pPr>
              <w:pStyle w:val="ListParagraph"/>
              <w:numPr>
                <w:ilvl w:val="0"/>
                <w:numId w:val="32"/>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t>Ricker;</w:t>
            </w:r>
          </w:p>
          <w:p w14:paraId="2F91AFA3" w14:textId="77777777" w:rsidR="00051F6A" w:rsidRDefault="0051186E" w:rsidP="00AA2E3D">
            <w:pPr>
              <w:pStyle w:val="ListParagraph"/>
              <w:numPr>
                <w:ilvl w:val="0"/>
                <w:numId w:val="32"/>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t>segreg;</w:t>
            </w:r>
          </w:p>
          <w:p w14:paraId="030BDBA2" w14:textId="77777777" w:rsidR="00051F6A" w:rsidRDefault="0051186E" w:rsidP="00AA2E3D">
            <w:pPr>
              <w:pStyle w:val="ListParagraph"/>
              <w:numPr>
                <w:ilvl w:val="0"/>
                <w:numId w:val="32"/>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t>segreg smoothed;</w:t>
            </w:r>
          </w:p>
          <w:p w14:paraId="78F57A0A" w14:textId="77777777" w:rsidR="00051F6A" w:rsidRDefault="0051186E" w:rsidP="00AA2E3D">
            <w:pPr>
              <w:pStyle w:val="ListParagraph"/>
              <w:numPr>
                <w:ilvl w:val="0"/>
                <w:numId w:val="32"/>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color w:val="000000"/>
              </w:rPr>
            </w:pPr>
            <w:r>
              <w:rPr>
                <w:rFonts w:ascii="Arial" w:eastAsia="Arial" w:hAnsi="Arial" w:cs="Arial"/>
                <w:color w:val="000000"/>
              </w:rPr>
              <w:lastRenderedPageBreak/>
              <w:t>Environmetally mediated stock recruitment relationships (</w:t>
            </w:r>
            <w:hyperlink r:id="rId125" w:tooltip="https://cdnsciencepub.com/doi/full/10.1139/cjfas-2024-0382" w:history="1">
              <w:r>
                <w:rPr>
                  <w:rStyle w:val="Hyperlink"/>
                  <w:rFonts w:ascii="Arial" w:eastAsia="Arial" w:hAnsi="Arial" w:cs="Arial"/>
                </w:rPr>
                <w:t>Bitetto et al. 2025</w:t>
              </w:r>
            </w:hyperlink>
            <w:r>
              <w:rPr>
                <w:rFonts w:ascii="Arial" w:eastAsia="Arial" w:hAnsi="Arial" w:cs="Arial"/>
                <w:color w:val="000000"/>
              </w:rPr>
              <w:t>)</w:t>
            </w:r>
          </w:p>
        </w:tc>
      </w:tr>
      <w:tr w:rsidR="00051F6A" w14:paraId="57F21E2D" w14:textId="77777777">
        <w:trPr>
          <w:trHeight w:val="3970"/>
        </w:trPr>
        <w:tc>
          <w:tcPr>
            <w:tcW w:w="1417" w:type="dxa"/>
          </w:tcPr>
          <w:p w14:paraId="4E90193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lastRenderedPageBreak/>
              <w:t>SMART</w:t>
            </w:r>
          </w:p>
        </w:tc>
        <w:tc>
          <w:tcPr>
            <w:tcW w:w="1276" w:type="dxa"/>
          </w:tcPr>
          <w:p w14:paraId="0923F91F" w14:textId="77777777" w:rsidR="00051F6A" w:rsidRDefault="00051F6A">
            <w:pPr>
              <w:rPr>
                <w:rFonts w:eastAsia="Arial" w:cs="Arial"/>
                <w:color w:val="000000"/>
                <w:sz w:val="22"/>
                <w:szCs w:val="22"/>
                <w:highlight w:val="yellow"/>
              </w:rPr>
            </w:pPr>
          </w:p>
        </w:tc>
        <w:tc>
          <w:tcPr>
            <w:tcW w:w="2126" w:type="dxa"/>
          </w:tcPr>
          <w:p w14:paraId="4418DF32"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 xml:space="preserve">In SMART, it is not needed to assume a SR relationship. Instead, the Neural Networks fit the relationship between SSB and R from the time series. However, it is possible to plot and compare the fitted SR pattern against reference models (e.g. Ricker). </w:t>
            </w:r>
          </w:p>
          <w:p w14:paraId="09375F34"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p>
        </w:tc>
        <w:tc>
          <w:tcPr>
            <w:tcW w:w="1984" w:type="dxa"/>
          </w:tcPr>
          <w:p w14:paraId="2C4BFFCB" w14:textId="77777777" w:rsidR="00051F6A" w:rsidRDefault="00051F6A">
            <w:pPr>
              <w:rPr>
                <w:sz w:val="22"/>
                <w:szCs w:val="22"/>
              </w:rPr>
            </w:pPr>
          </w:p>
        </w:tc>
        <w:tc>
          <w:tcPr>
            <w:tcW w:w="3119" w:type="dxa"/>
          </w:tcPr>
          <w:p w14:paraId="7AA0E788"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sz w:val="22"/>
                <w:szCs w:val="22"/>
              </w:rPr>
              <w:t>Since SMART is independent of these inputs, one can only envisage using the EWG results to validate the estimate provided by SMART</w:t>
            </w:r>
          </w:p>
          <w:p w14:paraId="09DF55FA"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p>
        </w:tc>
      </w:tr>
    </w:tbl>
    <w:p w14:paraId="7E7C93B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0C3AC3FF"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457DC742" w14:textId="77777777" w:rsidR="00051F6A" w:rsidRDefault="00051F6A">
      <w:pPr>
        <w:pBdr>
          <w:top w:val="none" w:sz="4" w:space="0" w:color="000000"/>
          <w:left w:val="none" w:sz="4" w:space="0" w:color="000000"/>
          <w:bottom w:val="none" w:sz="4" w:space="0" w:color="000000"/>
          <w:right w:val="none" w:sz="4" w:space="0" w:color="000000"/>
        </w:pBdr>
        <w:spacing w:line="276" w:lineRule="atLeast"/>
        <w:ind w:left="709"/>
        <w:rPr>
          <w:rFonts w:eastAsia="Arial" w:cs="Arial"/>
          <w:color w:val="000000"/>
        </w:rPr>
      </w:pPr>
    </w:p>
    <w:p w14:paraId="0551FC9B" w14:textId="77777777" w:rsidR="00051F6A" w:rsidRDefault="0051186E">
      <w:pPr>
        <w:pBdr>
          <w:top w:val="none" w:sz="4" w:space="0" w:color="000000"/>
          <w:left w:val="none" w:sz="4" w:space="0" w:color="000000"/>
          <w:bottom w:val="none" w:sz="4" w:space="0" w:color="000000"/>
          <w:right w:val="none" w:sz="4" w:space="0" w:color="000000"/>
        </w:pBdr>
        <w:spacing w:line="276" w:lineRule="atLeast"/>
        <w:ind w:left="709"/>
        <w:rPr>
          <w:rFonts w:eastAsia="Arial" w:cs="Arial"/>
          <w:b/>
          <w:bCs/>
          <w:color w:val="000000"/>
        </w:rPr>
      </w:pPr>
      <w:r>
        <w:rPr>
          <w:rFonts w:eastAsia="Arial" w:cs="Arial"/>
          <w:b/>
          <w:bCs/>
          <w:i/>
          <w:iCs/>
          <w:color w:val="000000"/>
          <w:sz w:val="22"/>
        </w:rPr>
        <w:t xml:space="preserve">3.1.1.c. Assumptions in terms of effort reduction rules </w:t>
      </w:r>
    </w:p>
    <w:p w14:paraId="355480A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It is foreseen that an important uncertainty to account for in the simulation work is the way the overall effort level reduction is distributed among operators, e.g. effort reduction could occur homogeneously among fleet segments, or could be applied proportionally to their contribution to the overall assessed F of the “most vulnerable stock” that drives this effort reduction. Depending on this implementation, this may affect the success of the plan achieving its target. </w:t>
      </w:r>
    </w:p>
    <w:p w14:paraId="05D959CC"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7E569EA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b/>
          <w:color w:val="000000"/>
          <w:sz w:val="22"/>
          <w:szCs w:val="22"/>
        </w:rPr>
        <w:t>Table 3.1.1.3.</w:t>
      </w:r>
      <w:r>
        <w:rPr>
          <w:rFonts w:eastAsia="Arial" w:cs="Arial"/>
          <w:color w:val="000000"/>
          <w:sz w:val="22"/>
          <w:szCs w:val="22"/>
        </w:rPr>
        <w:t xml:space="preserve"> Assumptions in STECF 25-11 in the intermediate year and in model projection period related to the effort distribution/reduction among fleet segments. </w:t>
      </w:r>
    </w:p>
    <w:tbl>
      <w:tblPr>
        <w:tblStyle w:val="TableGrid"/>
        <w:tblW w:w="9923" w:type="dxa"/>
        <w:tblLayout w:type="fixed"/>
        <w:tblLook w:val="04A0" w:firstRow="1" w:lastRow="0" w:firstColumn="1" w:lastColumn="0" w:noHBand="0" w:noVBand="1"/>
      </w:tblPr>
      <w:tblGrid>
        <w:gridCol w:w="1701"/>
        <w:gridCol w:w="2693"/>
        <w:gridCol w:w="2909"/>
        <w:gridCol w:w="2620"/>
      </w:tblGrid>
      <w:tr w:rsidR="00051F6A" w14:paraId="0ABD5D05" w14:textId="77777777">
        <w:tc>
          <w:tcPr>
            <w:tcW w:w="1701" w:type="dxa"/>
          </w:tcPr>
          <w:p w14:paraId="5C10772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Bioeconomic Model</w:t>
            </w:r>
          </w:p>
        </w:tc>
        <w:tc>
          <w:tcPr>
            <w:tcW w:w="2693" w:type="dxa"/>
          </w:tcPr>
          <w:p w14:paraId="7EB900BD" w14:textId="77777777" w:rsidR="00051F6A" w:rsidRDefault="0051186E">
            <w:pPr>
              <w:rPr>
                <w:rFonts w:eastAsia="Arial" w:cs="Arial"/>
                <w:color w:val="000000"/>
                <w:sz w:val="22"/>
                <w:szCs w:val="22"/>
              </w:rPr>
            </w:pPr>
            <w:r>
              <w:rPr>
                <w:rFonts w:eastAsia="Arial" w:cs="Arial"/>
                <w:color w:val="000000"/>
                <w:sz w:val="22"/>
                <w:szCs w:val="22"/>
              </w:rPr>
              <w:t>Fleet segment at EMU level in the intermediate year</w:t>
            </w:r>
          </w:p>
        </w:tc>
        <w:tc>
          <w:tcPr>
            <w:tcW w:w="2909" w:type="dxa"/>
          </w:tcPr>
          <w:p w14:paraId="1A5E5B7B" w14:textId="77777777" w:rsidR="00051F6A" w:rsidRDefault="0051186E">
            <w:pPr>
              <w:rPr>
                <w:rFonts w:eastAsia="Arial" w:cs="Arial"/>
                <w:color w:val="000000"/>
                <w:sz w:val="22"/>
                <w:szCs w:val="22"/>
              </w:rPr>
            </w:pPr>
            <w:r>
              <w:rPr>
                <w:rFonts w:eastAsia="Arial" w:cs="Arial"/>
                <w:color w:val="000000"/>
                <w:sz w:val="22"/>
                <w:szCs w:val="22"/>
              </w:rPr>
              <w:t>Fleet segment at EMU level in the projection</w:t>
            </w:r>
          </w:p>
          <w:p w14:paraId="30E84B3C" w14:textId="77777777" w:rsidR="00051F6A" w:rsidRDefault="00051F6A">
            <w:pPr>
              <w:rPr>
                <w:sz w:val="22"/>
                <w:szCs w:val="22"/>
              </w:rPr>
            </w:pPr>
          </w:p>
        </w:tc>
        <w:tc>
          <w:tcPr>
            <w:tcW w:w="2620" w:type="dxa"/>
          </w:tcPr>
          <w:p w14:paraId="5A9B168F" w14:textId="77777777" w:rsidR="00051F6A" w:rsidRDefault="0051186E">
            <w:pPr>
              <w:rPr>
                <w:sz w:val="22"/>
                <w:szCs w:val="22"/>
              </w:rPr>
            </w:pPr>
            <w:r>
              <w:rPr>
                <w:sz w:val="22"/>
                <w:szCs w:val="22"/>
              </w:rPr>
              <w:t>What can be done better/differently?</w:t>
            </w:r>
          </w:p>
        </w:tc>
      </w:tr>
      <w:tr w:rsidR="00051F6A" w14:paraId="4615A8DB" w14:textId="77777777">
        <w:tc>
          <w:tcPr>
            <w:tcW w:w="1701" w:type="dxa"/>
          </w:tcPr>
          <w:p w14:paraId="1DA63FF7"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sz w:val="22"/>
                <w:szCs w:val="22"/>
              </w:rPr>
              <w:t>IAM</w:t>
            </w:r>
          </w:p>
        </w:tc>
        <w:tc>
          <w:tcPr>
            <w:tcW w:w="2693" w:type="dxa"/>
          </w:tcPr>
          <w:p w14:paraId="0DF0B496" w14:textId="77777777" w:rsidR="00051F6A" w:rsidRDefault="0051186E">
            <w:pPr>
              <w:rPr>
                <w:sz w:val="22"/>
                <w:szCs w:val="22"/>
              </w:rPr>
            </w:pPr>
            <w:r>
              <w:rPr>
                <w:sz w:val="22"/>
                <w:szCs w:val="22"/>
              </w:rPr>
              <w:t>effort was assumed equal to FO2024, and following the same distribution key among fleet segments (as given by the FO table) due to compensation mechanisms applied</w:t>
            </w:r>
          </w:p>
          <w:p w14:paraId="664C8767" w14:textId="77777777" w:rsidR="00051F6A" w:rsidRDefault="00051F6A">
            <w:pPr>
              <w:rPr>
                <w:sz w:val="22"/>
                <w:szCs w:val="22"/>
              </w:rPr>
            </w:pPr>
          </w:p>
        </w:tc>
        <w:tc>
          <w:tcPr>
            <w:tcW w:w="2909" w:type="dxa"/>
          </w:tcPr>
          <w:p w14:paraId="20F35B01" w14:textId="77777777" w:rsidR="00051F6A" w:rsidRDefault="0051186E">
            <w:pPr>
              <w:rPr>
                <w:sz w:val="22"/>
                <w:szCs w:val="22"/>
              </w:rPr>
            </w:pPr>
            <w:r>
              <w:rPr>
                <w:sz w:val="22"/>
                <w:szCs w:val="22"/>
              </w:rPr>
              <w:t xml:space="preserve">effort reduction applied homogeneously across fleet segments </w:t>
            </w:r>
          </w:p>
        </w:tc>
        <w:tc>
          <w:tcPr>
            <w:tcW w:w="2620" w:type="dxa"/>
          </w:tcPr>
          <w:p w14:paraId="32F6EE03" w14:textId="77777777" w:rsidR="00051F6A" w:rsidRDefault="0051186E">
            <w:pPr>
              <w:rPr>
                <w:sz w:val="22"/>
                <w:szCs w:val="22"/>
              </w:rPr>
            </w:pPr>
            <w:r>
              <w:rPr>
                <w:sz w:val="22"/>
                <w:szCs w:val="22"/>
              </w:rPr>
              <w:t xml:space="preserve">Apply effort reduction proportional to partial F of the “most vulnerable stock” </w:t>
            </w:r>
          </w:p>
        </w:tc>
      </w:tr>
      <w:tr w:rsidR="00051F6A" w14:paraId="4FC53BBC" w14:textId="77777777">
        <w:trPr>
          <w:trHeight w:val="396"/>
        </w:trPr>
        <w:tc>
          <w:tcPr>
            <w:tcW w:w="1701" w:type="dxa"/>
          </w:tcPr>
          <w:p w14:paraId="47FBA323"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lastRenderedPageBreak/>
              <w:t>ISIS-Fish</w:t>
            </w:r>
          </w:p>
        </w:tc>
        <w:tc>
          <w:tcPr>
            <w:tcW w:w="2693" w:type="dxa"/>
          </w:tcPr>
          <w:p w14:paraId="1BAE5DCB" w14:textId="77777777" w:rsidR="00051F6A" w:rsidRDefault="0051186E">
            <w:pPr>
              <w:rPr>
                <w:sz w:val="22"/>
                <w:szCs w:val="22"/>
              </w:rPr>
            </w:pPr>
            <w:r>
              <w:rPr>
                <w:sz w:val="22"/>
                <w:szCs w:val="22"/>
              </w:rPr>
              <w:t>effort was assumed equal to 2024, due to compensation mechanisms applied</w:t>
            </w:r>
          </w:p>
          <w:p w14:paraId="0B50F3B0" w14:textId="77777777" w:rsidR="00051F6A" w:rsidRDefault="00051F6A">
            <w:pPr>
              <w:rPr>
                <w:sz w:val="22"/>
                <w:szCs w:val="22"/>
              </w:rPr>
            </w:pPr>
          </w:p>
        </w:tc>
        <w:tc>
          <w:tcPr>
            <w:tcW w:w="2909" w:type="dxa"/>
          </w:tcPr>
          <w:p w14:paraId="3BA17098" w14:textId="77777777" w:rsidR="00051F6A" w:rsidRDefault="0051186E">
            <w:pPr>
              <w:rPr>
                <w:sz w:val="22"/>
                <w:szCs w:val="22"/>
              </w:rPr>
            </w:pPr>
            <w:r>
              <w:rPr>
                <w:sz w:val="22"/>
                <w:szCs w:val="22"/>
              </w:rPr>
              <w:t xml:space="preserve">Two options: </w:t>
            </w:r>
            <w:proofErr w:type="gramStart"/>
            <w:r>
              <w:rPr>
                <w:sz w:val="22"/>
                <w:szCs w:val="22"/>
              </w:rPr>
              <w:t>an</w:t>
            </w:r>
            <w:proofErr w:type="gramEnd"/>
            <w:r>
              <w:rPr>
                <w:sz w:val="22"/>
                <w:szCs w:val="22"/>
              </w:rPr>
              <w:t xml:space="preserve"> homogeneous reduction across fleet segments or proportional to partial F</w:t>
            </w:r>
          </w:p>
        </w:tc>
        <w:tc>
          <w:tcPr>
            <w:tcW w:w="2620" w:type="dxa"/>
          </w:tcPr>
          <w:p w14:paraId="3B693FE6" w14:textId="77777777" w:rsidR="00051F6A" w:rsidRDefault="00051F6A">
            <w:pPr>
              <w:rPr>
                <w:sz w:val="22"/>
                <w:szCs w:val="22"/>
              </w:rPr>
            </w:pPr>
          </w:p>
        </w:tc>
      </w:tr>
      <w:tr w:rsidR="00051F6A" w14:paraId="0311C540" w14:textId="77777777">
        <w:tc>
          <w:tcPr>
            <w:tcW w:w="1701" w:type="dxa"/>
          </w:tcPr>
          <w:p w14:paraId="5C918BB0"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sz w:val="22"/>
                <w:szCs w:val="22"/>
              </w:rPr>
              <w:t>BEMTOOL</w:t>
            </w:r>
          </w:p>
        </w:tc>
        <w:tc>
          <w:tcPr>
            <w:tcW w:w="2693" w:type="dxa"/>
          </w:tcPr>
          <w:p w14:paraId="56A8CA75" w14:textId="77777777" w:rsidR="00051F6A" w:rsidRDefault="0051186E">
            <w:pPr>
              <w:rPr>
                <w:sz w:val="22"/>
                <w:szCs w:val="22"/>
              </w:rPr>
            </w:pPr>
            <w:r>
              <w:rPr>
                <w:sz w:val="22"/>
                <w:szCs w:val="22"/>
              </w:rPr>
              <w:t>effort was assumed equal to 2024, due to compensation mechanisms applied</w:t>
            </w:r>
          </w:p>
        </w:tc>
        <w:tc>
          <w:tcPr>
            <w:tcW w:w="2909" w:type="dxa"/>
          </w:tcPr>
          <w:p w14:paraId="246BDD72" w14:textId="77777777" w:rsidR="00051F6A" w:rsidRDefault="0051186E">
            <w:pPr>
              <w:rPr>
                <w:sz w:val="22"/>
                <w:szCs w:val="22"/>
              </w:rPr>
            </w:pPr>
            <w:r>
              <w:rPr>
                <w:sz w:val="22"/>
                <w:szCs w:val="22"/>
              </w:rPr>
              <w:t>effort reduction applied homogeneously across fleet segments</w:t>
            </w:r>
          </w:p>
        </w:tc>
        <w:tc>
          <w:tcPr>
            <w:tcW w:w="2620" w:type="dxa"/>
          </w:tcPr>
          <w:p w14:paraId="591B2A51" w14:textId="77777777" w:rsidR="00051F6A" w:rsidRDefault="0051186E">
            <w:pPr>
              <w:rPr>
                <w:sz w:val="22"/>
                <w:szCs w:val="22"/>
              </w:rPr>
            </w:pPr>
            <w:r>
              <w:rPr>
                <w:sz w:val="22"/>
                <w:szCs w:val="22"/>
              </w:rPr>
              <w:t>Apply effort reduction proportional to partial F of the most vulnerable stock</w:t>
            </w:r>
          </w:p>
          <w:p w14:paraId="02333F58" w14:textId="77777777" w:rsidR="00051F6A" w:rsidRDefault="00051F6A">
            <w:pPr>
              <w:rPr>
                <w:sz w:val="22"/>
                <w:szCs w:val="22"/>
              </w:rPr>
            </w:pPr>
          </w:p>
        </w:tc>
      </w:tr>
      <w:tr w:rsidR="00051F6A" w14:paraId="3393F0B1" w14:textId="77777777">
        <w:trPr>
          <w:trHeight w:val="396"/>
        </w:trPr>
        <w:tc>
          <w:tcPr>
            <w:tcW w:w="1701" w:type="dxa"/>
          </w:tcPr>
          <w:p w14:paraId="5BC8D72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t>SMART</w:t>
            </w:r>
          </w:p>
        </w:tc>
        <w:tc>
          <w:tcPr>
            <w:tcW w:w="2693" w:type="dxa"/>
          </w:tcPr>
          <w:p w14:paraId="42F2FF21" w14:textId="77777777" w:rsidR="00051F6A" w:rsidRDefault="00051F6A">
            <w:pPr>
              <w:rPr>
                <w:rFonts w:eastAsia="Arial" w:cs="Arial"/>
                <w:color w:val="000000"/>
                <w:sz w:val="22"/>
                <w:szCs w:val="22"/>
                <w:highlight w:val="yellow"/>
              </w:rPr>
            </w:pPr>
          </w:p>
        </w:tc>
        <w:tc>
          <w:tcPr>
            <w:tcW w:w="2909" w:type="dxa"/>
          </w:tcPr>
          <w:p w14:paraId="7F3272DF"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sz w:val="22"/>
                <w:szCs w:val="22"/>
              </w:rPr>
              <w:t xml:space="preserve">Two options are possible: 1) a baseline scenario, with effort reduction applied uniformly across fleet units/segments; 2) the removal of certain specific fishing vessels, followed by effort reduction applied uniformly across fleet units/segments; 3) </w:t>
            </w:r>
          </w:p>
        </w:tc>
        <w:tc>
          <w:tcPr>
            <w:tcW w:w="2620" w:type="dxa"/>
          </w:tcPr>
          <w:p w14:paraId="4D6DC5B4"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sz w:val="22"/>
                <w:szCs w:val="22"/>
              </w:rPr>
              <w:t>In principle, any criterion and level of aggregation (e.g. by GSA or with respect to a subset of the “most vulnerable stock”)</w:t>
            </w:r>
          </w:p>
          <w:p w14:paraId="07466B6D"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p>
        </w:tc>
      </w:tr>
    </w:tbl>
    <w:p w14:paraId="4D8583B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161A5C39"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0C50A34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Finally, the group stresses that catch limits (e.g. ARA) can affect effort reallocation when they are becoming limiting. Exhausting the catch limit would provoke reallocation of effort among fleet segments, while those segments impact the underlying stock differently. To account for those differences in relative catchability, conversion factors are generally used to account for the change in effort by metier (Figure 7.2.3.2. in STECF 21-13). </w:t>
      </w:r>
    </w:p>
    <w:p w14:paraId="5191D0D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620573D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b/>
          <w:color w:val="000000"/>
          <w:sz w:val="22"/>
          <w:szCs w:val="22"/>
        </w:rPr>
        <w:t>Table 3.1.1.4.</w:t>
      </w:r>
      <w:r>
        <w:rPr>
          <w:rFonts w:eastAsia="Arial" w:cs="Arial"/>
          <w:color w:val="000000"/>
          <w:sz w:val="22"/>
          <w:szCs w:val="22"/>
        </w:rPr>
        <w:t xml:space="preserve"> How catch limits (MCL) are accounted for, and assumptions (in STECF 25-11) of the catch limit effects related to inducing a possible effort distribution/reduction among fleet segments. </w:t>
      </w:r>
    </w:p>
    <w:tbl>
      <w:tblPr>
        <w:tblStyle w:val="TableGrid"/>
        <w:tblW w:w="9921" w:type="dxa"/>
        <w:tblLayout w:type="fixed"/>
        <w:tblLook w:val="04A0" w:firstRow="1" w:lastRow="0" w:firstColumn="1" w:lastColumn="0" w:noHBand="0" w:noVBand="1"/>
      </w:tblPr>
      <w:tblGrid>
        <w:gridCol w:w="1701"/>
        <w:gridCol w:w="2267"/>
        <w:gridCol w:w="3274"/>
        <w:gridCol w:w="2679"/>
      </w:tblGrid>
      <w:tr w:rsidR="00051F6A" w14:paraId="1DD4D9E4" w14:textId="77777777">
        <w:tc>
          <w:tcPr>
            <w:tcW w:w="1701" w:type="dxa"/>
          </w:tcPr>
          <w:p w14:paraId="063AC22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Bioeconomic model</w:t>
            </w:r>
          </w:p>
        </w:tc>
        <w:tc>
          <w:tcPr>
            <w:tcW w:w="2267" w:type="dxa"/>
          </w:tcPr>
          <w:p w14:paraId="1735FB20" w14:textId="77777777" w:rsidR="00051F6A" w:rsidRDefault="0051186E">
            <w:pPr>
              <w:rPr>
                <w:rFonts w:eastAsia="Arial" w:cs="Arial"/>
                <w:color w:val="000000"/>
                <w:sz w:val="22"/>
                <w:szCs w:val="22"/>
              </w:rPr>
            </w:pPr>
            <w:r>
              <w:rPr>
                <w:rFonts w:eastAsia="Arial" w:cs="Arial"/>
                <w:color w:val="000000"/>
                <w:sz w:val="22"/>
                <w:szCs w:val="22"/>
              </w:rPr>
              <w:t xml:space="preserve"> in the intermediate year</w:t>
            </w:r>
          </w:p>
        </w:tc>
        <w:tc>
          <w:tcPr>
            <w:tcW w:w="3274" w:type="dxa"/>
          </w:tcPr>
          <w:p w14:paraId="0CEFC8A1" w14:textId="77777777" w:rsidR="00051F6A" w:rsidRDefault="0051186E">
            <w:pPr>
              <w:rPr>
                <w:rFonts w:eastAsia="Arial" w:cs="Arial"/>
                <w:color w:val="000000"/>
                <w:sz w:val="22"/>
                <w:szCs w:val="22"/>
              </w:rPr>
            </w:pPr>
            <w:r>
              <w:rPr>
                <w:rFonts w:eastAsia="Arial" w:cs="Arial"/>
                <w:color w:val="000000"/>
                <w:sz w:val="22"/>
                <w:szCs w:val="22"/>
              </w:rPr>
              <w:t xml:space="preserve"> in the projection</w:t>
            </w:r>
          </w:p>
          <w:p w14:paraId="65F07F55" w14:textId="77777777" w:rsidR="00051F6A" w:rsidRDefault="00051F6A">
            <w:pPr>
              <w:rPr>
                <w:sz w:val="22"/>
                <w:szCs w:val="22"/>
              </w:rPr>
            </w:pPr>
          </w:p>
        </w:tc>
        <w:tc>
          <w:tcPr>
            <w:tcW w:w="2679" w:type="dxa"/>
          </w:tcPr>
          <w:p w14:paraId="5651DE95" w14:textId="77777777" w:rsidR="00051F6A" w:rsidRDefault="0051186E">
            <w:pPr>
              <w:rPr>
                <w:sz w:val="22"/>
                <w:szCs w:val="22"/>
              </w:rPr>
            </w:pPr>
            <w:r>
              <w:rPr>
                <w:sz w:val="22"/>
                <w:szCs w:val="22"/>
              </w:rPr>
              <w:t>What can be done differently (e.g. within EWG 2026)?</w:t>
            </w:r>
          </w:p>
        </w:tc>
      </w:tr>
      <w:tr w:rsidR="00051F6A" w14:paraId="4B936334" w14:textId="77777777">
        <w:tc>
          <w:tcPr>
            <w:tcW w:w="1701" w:type="dxa"/>
          </w:tcPr>
          <w:p w14:paraId="09B7B88D"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sz w:val="22"/>
                <w:szCs w:val="22"/>
              </w:rPr>
              <w:t>IAM</w:t>
            </w:r>
          </w:p>
        </w:tc>
        <w:tc>
          <w:tcPr>
            <w:tcW w:w="2267" w:type="dxa"/>
          </w:tcPr>
          <w:p w14:paraId="682FBFF4" w14:textId="77777777" w:rsidR="00051F6A" w:rsidRDefault="0051186E">
            <w:pPr>
              <w:rPr>
                <w:sz w:val="22"/>
                <w:szCs w:val="22"/>
              </w:rPr>
            </w:pPr>
            <w:r>
              <w:rPr>
                <w:sz w:val="22"/>
                <w:szCs w:val="22"/>
              </w:rPr>
              <w:t>2025 level of MCL of ARA.  but as effort were fixed at FO2024 regulation, it was not constraining in the model.</w:t>
            </w:r>
          </w:p>
          <w:p w14:paraId="0AE3DF77" w14:textId="77777777" w:rsidR="00051F6A" w:rsidRDefault="00051F6A">
            <w:pPr>
              <w:rPr>
                <w:sz w:val="22"/>
                <w:szCs w:val="22"/>
              </w:rPr>
            </w:pPr>
          </w:p>
          <w:p w14:paraId="63009A51" w14:textId="77777777" w:rsidR="00051F6A" w:rsidRDefault="0051186E">
            <w:pPr>
              <w:rPr>
                <w:sz w:val="22"/>
                <w:szCs w:val="22"/>
              </w:rPr>
            </w:pPr>
            <w:r>
              <w:rPr>
                <w:sz w:val="22"/>
                <w:szCs w:val="22"/>
              </w:rPr>
              <w:t xml:space="preserve">Implementation of 2025 level of MCL of Hake, only for the gears G (G=GNS + GTR) for the </w:t>
            </w:r>
            <w:proofErr w:type="gramStart"/>
            <w:r>
              <w:rPr>
                <w:sz w:val="22"/>
                <w:szCs w:val="22"/>
              </w:rPr>
              <w:t>fleets  catching</w:t>
            </w:r>
            <w:proofErr w:type="gramEnd"/>
            <w:r>
              <w:rPr>
                <w:sz w:val="22"/>
                <w:szCs w:val="22"/>
              </w:rPr>
              <w:t xml:space="preserve"> more than 1 </w:t>
            </w:r>
            <w:r>
              <w:rPr>
                <w:sz w:val="22"/>
                <w:szCs w:val="22"/>
              </w:rPr>
              <w:lastRenderedPageBreak/>
              <w:t xml:space="preserve">tonne of Hake in 2024, with gear G. </w:t>
            </w:r>
          </w:p>
          <w:p w14:paraId="292CF735" w14:textId="77777777" w:rsidR="00051F6A" w:rsidRDefault="00051F6A">
            <w:pPr>
              <w:rPr>
                <w:sz w:val="22"/>
                <w:szCs w:val="22"/>
              </w:rPr>
            </w:pPr>
          </w:p>
        </w:tc>
        <w:tc>
          <w:tcPr>
            <w:tcW w:w="3274" w:type="dxa"/>
          </w:tcPr>
          <w:p w14:paraId="3D1487AB" w14:textId="77777777" w:rsidR="00051F6A" w:rsidRDefault="0051186E">
            <w:pPr>
              <w:rPr>
                <w:sz w:val="22"/>
                <w:szCs w:val="22"/>
              </w:rPr>
            </w:pPr>
            <w:r>
              <w:rPr>
                <w:sz w:val="22"/>
                <w:szCs w:val="22"/>
              </w:rPr>
              <w:lastRenderedPageBreak/>
              <w:t xml:space="preserve">For scenarios </w:t>
            </w:r>
            <w:proofErr w:type="gramStart"/>
            <w:r>
              <w:rPr>
                <w:sz w:val="22"/>
                <w:szCs w:val="22"/>
              </w:rPr>
              <w:t>were</w:t>
            </w:r>
            <w:proofErr w:type="gramEnd"/>
            <w:r>
              <w:rPr>
                <w:sz w:val="22"/>
                <w:szCs w:val="22"/>
              </w:rPr>
              <w:t xml:space="preserve"> effort </w:t>
            </w:r>
            <w:proofErr w:type="gramStart"/>
            <w:r>
              <w:rPr>
                <w:sz w:val="22"/>
                <w:szCs w:val="22"/>
              </w:rPr>
              <w:t>were</w:t>
            </w:r>
            <w:proofErr w:type="gramEnd"/>
            <w:r>
              <w:rPr>
                <w:sz w:val="22"/>
                <w:szCs w:val="22"/>
              </w:rPr>
              <w:t xml:space="preserve"> fixed to the regulation level, effort was not adjusted due to MCL on ARA</w:t>
            </w:r>
          </w:p>
          <w:p w14:paraId="57A575AC" w14:textId="77777777" w:rsidR="00051F6A" w:rsidRDefault="0051186E">
            <w:pPr>
              <w:rPr>
                <w:sz w:val="22"/>
                <w:szCs w:val="22"/>
              </w:rPr>
            </w:pPr>
            <w:r>
              <w:rPr>
                <w:sz w:val="22"/>
                <w:szCs w:val="22"/>
              </w:rPr>
              <w:t xml:space="preserve">For scenarios A0 and C0 where MCL of ARA was </w:t>
            </w:r>
            <w:proofErr w:type="gramStart"/>
            <w:r>
              <w:rPr>
                <w:sz w:val="22"/>
                <w:szCs w:val="22"/>
              </w:rPr>
              <w:t>actually applied</w:t>
            </w:r>
            <w:proofErr w:type="gramEnd"/>
            <w:r>
              <w:rPr>
                <w:sz w:val="22"/>
                <w:szCs w:val="22"/>
              </w:rPr>
              <w:t xml:space="preserve"> (i.e., not fixed fishing effort from the regulation), deep water trawling efforts were adjusted to not exceed the 2025 level of MCL of ARA (therefore, annual efforts of </w:t>
            </w:r>
            <w:proofErr w:type="gramStart"/>
            <w:r>
              <w:rPr>
                <w:sz w:val="22"/>
                <w:szCs w:val="22"/>
              </w:rPr>
              <w:t>deep water</w:t>
            </w:r>
            <w:proofErr w:type="gramEnd"/>
            <w:r>
              <w:rPr>
                <w:sz w:val="22"/>
                <w:szCs w:val="22"/>
              </w:rPr>
              <w:t xml:space="preserve"> trawls depended on the annual </w:t>
            </w:r>
            <w:r>
              <w:rPr>
                <w:sz w:val="22"/>
                <w:szCs w:val="22"/>
              </w:rPr>
              <w:lastRenderedPageBreak/>
              <w:t>biomasses of ARA67 and ARA12)</w:t>
            </w:r>
          </w:p>
          <w:p w14:paraId="01A03D6D" w14:textId="77777777" w:rsidR="00051F6A" w:rsidRDefault="0051186E">
            <w:pPr>
              <w:rPr>
                <w:sz w:val="22"/>
                <w:szCs w:val="22"/>
              </w:rPr>
            </w:pPr>
            <w:r>
              <w:rPr>
                <w:sz w:val="22"/>
                <w:szCs w:val="22"/>
              </w:rPr>
              <w:t xml:space="preserve">Implementation of MCL of Hake, only for the gears G (G=GNS + GTR) for the </w:t>
            </w:r>
            <w:proofErr w:type="gramStart"/>
            <w:r>
              <w:rPr>
                <w:sz w:val="22"/>
                <w:szCs w:val="22"/>
              </w:rPr>
              <w:t>fleets  catching</w:t>
            </w:r>
            <w:proofErr w:type="gramEnd"/>
            <w:r>
              <w:rPr>
                <w:sz w:val="22"/>
                <w:szCs w:val="22"/>
              </w:rPr>
              <w:t xml:space="preserve"> more than 1 tonne of Hake in 2024, with gear G.</w:t>
            </w:r>
          </w:p>
          <w:p w14:paraId="7B612E53" w14:textId="77777777" w:rsidR="00051F6A" w:rsidRDefault="0051186E">
            <w:pPr>
              <w:rPr>
                <w:sz w:val="22"/>
                <w:szCs w:val="22"/>
              </w:rPr>
            </w:pPr>
            <w:r>
              <w:rPr>
                <w:sz w:val="22"/>
                <w:szCs w:val="22"/>
              </w:rPr>
              <w:t>The level of MCL of Hake was dependent on the scenario.</w:t>
            </w:r>
          </w:p>
          <w:p w14:paraId="5A3B1B0A" w14:textId="77777777" w:rsidR="00051F6A" w:rsidRDefault="00051F6A">
            <w:pPr>
              <w:rPr>
                <w:sz w:val="22"/>
                <w:szCs w:val="22"/>
              </w:rPr>
            </w:pPr>
          </w:p>
        </w:tc>
        <w:tc>
          <w:tcPr>
            <w:tcW w:w="2679" w:type="dxa"/>
          </w:tcPr>
          <w:p w14:paraId="288941CD" w14:textId="77777777" w:rsidR="00051F6A" w:rsidRDefault="0051186E">
            <w:pPr>
              <w:rPr>
                <w:sz w:val="22"/>
                <w:szCs w:val="22"/>
              </w:rPr>
            </w:pPr>
            <w:r>
              <w:rPr>
                <w:sz w:val="22"/>
                <w:szCs w:val="22"/>
              </w:rPr>
              <w:lastRenderedPageBreak/>
              <w:t>An HCR to adjust the value of MCL from 2028 and onward?  catch limit adapted to the annual increase/decrease of SSB (respect to biomass reference points?)</w:t>
            </w:r>
          </w:p>
          <w:p w14:paraId="34AE0FEB" w14:textId="77777777" w:rsidR="00051F6A" w:rsidRDefault="0051186E">
            <w:pPr>
              <w:rPr>
                <w:sz w:val="22"/>
                <w:szCs w:val="22"/>
              </w:rPr>
            </w:pPr>
            <w:r>
              <w:rPr>
                <w:sz w:val="22"/>
                <w:szCs w:val="22"/>
              </w:rPr>
              <w:t>This for MCL for ARA and HKE by gear G (G=GNS + GTR)</w:t>
            </w:r>
          </w:p>
          <w:p w14:paraId="14A577ED" w14:textId="77777777" w:rsidR="00051F6A" w:rsidRDefault="00051F6A">
            <w:pPr>
              <w:rPr>
                <w:sz w:val="22"/>
                <w:szCs w:val="22"/>
              </w:rPr>
            </w:pPr>
          </w:p>
          <w:p w14:paraId="2AF67280" w14:textId="77777777" w:rsidR="00051F6A" w:rsidRDefault="0051186E">
            <w:pPr>
              <w:rPr>
                <w:sz w:val="22"/>
                <w:szCs w:val="22"/>
              </w:rPr>
            </w:pPr>
            <w:r>
              <w:rPr>
                <w:sz w:val="22"/>
                <w:szCs w:val="22"/>
              </w:rPr>
              <w:t xml:space="preserve">Application of MCL of ARA (constraining the </w:t>
            </w:r>
            <w:r>
              <w:rPr>
                <w:sz w:val="22"/>
                <w:szCs w:val="22"/>
              </w:rPr>
              <w:lastRenderedPageBreak/>
              <w:t xml:space="preserve">fishing effort), accounting for reallocation of effort within fishing segment from deep-water toward coastal trawling, with the account of a conversion factor, and the condition to not reach MCL of ARA. </w:t>
            </w:r>
          </w:p>
        </w:tc>
      </w:tr>
      <w:tr w:rsidR="00051F6A" w14:paraId="388C5257" w14:textId="77777777">
        <w:trPr>
          <w:trHeight w:val="396"/>
        </w:trPr>
        <w:tc>
          <w:tcPr>
            <w:tcW w:w="1701" w:type="dxa"/>
          </w:tcPr>
          <w:p w14:paraId="70519F6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lastRenderedPageBreak/>
              <w:t>ISIS-Fish</w:t>
            </w:r>
          </w:p>
        </w:tc>
        <w:tc>
          <w:tcPr>
            <w:tcW w:w="2267" w:type="dxa"/>
          </w:tcPr>
          <w:p w14:paraId="065D0046" w14:textId="77777777" w:rsidR="00051F6A" w:rsidRDefault="0051186E">
            <w:pPr>
              <w:rPr>
                <w:sz w:val="22"/>
                <w:szCs w:val="22"/>
              </w:rPr>
            </w:pPr>
            <w:r>
              <w:rPr>
                <w:sz w:val="22"/>
                <w:szCs w:val="22"/>
              </w:rPr>
              <w:t>Maximum catch limits of hake were implemented for netters from 2025 on. In ISIS-Fish, we assumed a collective quota and no change in the behavior of the fleets to anticipate quota consumption. Catch accumulate along the year and fishery chokes when hake quota is exhausted</w:t>
            </w:r>
          </w:p>
        </w:tc>
        <w:tc>
          <w:tcPr>
            <w:tcW w:w="3274" w:type="dxa"/>
          </w:tcPr>
          <w:p w14:paraId="38E0266B" w14:textId="77777777" w:rsidR="00051F6A" w:rsidRDefault="0051186E">
            <w:pPr>
              <w:rPr>
                <w:sz w:val="22"/>
                <w:szCs w:val="22"/>
              </w:rPr>
            </w:pPr>
            <w:r>
              <w:rPr>
                <w:sz w:val="22"/>
                <w:szCs w:val="22"/>
              </w:rPr>
              <w:t>same value as 2025</w:t>
            </w:r>
          </w:p>
        </w:tc>
        <w:tc>
          <w:tcPr>
            <w:tcW w:w="2679" w:type="dxa"/>
          </w:tcPr>
          <w:p w14:paraId="0A2E9810" w14:textId="77777777" w:rsidR="00051F6A" w:rsidRDefault="0051186E">
            <w:pPr>
              <w:rPr>
                <w:sz w:val="22"/>
                <w:szCs w:val="22"/>
              </w:rPr>
            </w:pPr>
            <w:r>
              <w:rPr>
                <w:sz w:val="22"/>
                <w:szCs w:val="22"/>
              </w:rPr>
              <w:t>An HCR?</w:t>
            </w:r>
          </w:p>
        </w:tc>
      </w:tr>
      <w:tr w:rsidR="00051F6A" w14:paraId="13BA54BB" w14:textId="77777777">
        <w:tc>
          <w:tcPr>
            <w:tcW w:w="1701" w:type="dxa"/>
          </w:tcPr>
          <w:p w14:paraId="7A3F93BE"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sz w:val="22"/>
                <w:szCs w:val="22"/>
              </w:rPr>
              <w:t>BEMTOOL</w:t>
            </w:r>
          </w:p>
        </w:tc>
        <w:tc>
          <w:tcPr>
            <w:tcW w:w="2267" w:type="dxa"/>
          </w:tcPr>
          <w:p w14:paraId="7413CC71" w14:textId="77777777" w:rsidR="00051F6A" w:rsidRDefault="0051186E">
            <w:pPr>
              <w:rPr>
                <w:sz w:val="22"/>
                <w:szCs w:val="22"/>
              </w:rPr>
            </w:pPr>
            <w:r>
              <w:rPr>
                <w:sz w:val="22"/>
                <w:szCs w:val="22"/>
              </w:rPr>
              <w:t>same catch limit of 2024 inducing effort reallocation</w:t>
            </w:r>
          </w:p>
        </w:tc>
        <w:tc>
          <w:tcPr>
            <w:tcW w:w="3274" w:type="dxa"/>
          </w:tcPr>
          <w:p w14:paraId="369704F6" w14:textId="77777777" w:rsidR="00051F6A" w:rsidRDefault="0051186E">
            <w:pPr>
              <w:rPr>
                <w:sz w:val="22"/>
                <w:szCs w:val="22"/>
              </w:rPr>
            </w:pPr>
            <w:r>
              <w:rPr>
                <w:sz w:val="22"/>
                <w:szCs w:val="22"/>
              </w:rPr>
              <w:t>status quo: same catch limit of 2024 inducing effort reallocation</w:t>
            </w:r>
          </w:p>
          <w:p w14:paraId="5AA61939" w14:textId="77777777" w:rsidR="00051F6A" w:rsidRDefault="0051186E">
            <w:pPr>
              <w:rPr>
                <w:sz w:val="22"/>
                <w:szCs w:val="22"/>
              </w:rPr>
            </w:pPr>
            <w:r>
              <w:rPr>
                <w:sz w:val="22"/>
                <w:szCs w:val="22"/>
              </w:rPr>
              <w:t>F</w:t>
            </w:r>
            <w:r>
              <w:rPr>
                <w:sz w:val="22"/>
                <w:szCs w:val="22"/>
                <w:vertAlign w:val="subscript"/>
              </w:rPr>
              <w:t>msy</w:t>
            </w:r>
            <w:r>
              <w:rPr>
                <w:sz w:val="22"/>
                <w:szCs w:val="22"/>
              </w:rPr>
              <w:t xml:space="preserve"> scenario: catch corresponding to F</w:t>
            </w:r>
            <w:r>
              <w:rPr>
                <w:sz w:val="22"/>
                <w:szCs w:val="22"/>
                <w:vertAlign w:val="subscript"/>
              </w:rPr>
              <w:t>msy</w:t>
            </w:r>
            <w:r>
              <w:rPr>
                <w:sz w:val="22"/>
                <w:szCs w:val="22"/>
              </w:rPr>
              <w:t xml:space="preserve"> ARS inducing effort reallocation</w:t>
            </w:r>
          </w:p>
        </w:tc>
        <w:tc>
          <w:tcPr>
            <w:tcW w:w="2679" w:type="dxa"/>
          </w:tcPr>
          <w:p w14:paraId="312280F7" w14:textId="77777777" w:rsidR="00051F6A" w:rsidRDefault="0051186E">
            <w:pPr>
              <w:rPr>
                <w:sz w:val="22"/>
                <w:szCs w:val="22"/>
              </w:rPr>
            </w:pPr>
            <w:r>
              <w:rPr>
                <w:sz w:val="22"/>
                <w:szCs w:val="22"/>
              </w:rPr>
              <w:t>HCR? catch limit adapted to the annual increase/decrease of SSB (for example respect to biomass reference points)</w:t>
            </w:r>
          </w:p>
        </w:tc>
      </w:tr>
      <w:tr w:rsidR="00051F6A" w14:paraId="13810AD4" w14:textId="77777777">
        <w:trPr>
          <w:trHeight w:val="396"/>
        </w:trPr>
        <w:tc>
          <w:tcPr>
            <w:tcW w:w="1701" w:type="dxa"/>
          </w:tcPr>
          <w:p w14:paraId="6E514AF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yellow"/>
              </w:rPr>
            </w:pPr>
            <w:r>
              <w:rPr>
                <w:rFonts w:eastAsia="Arial" w:cs="Arial"/>
                <w:color w:val="000000"/>
                <w:sz w:val="22"/>
                <w:szCs w:val="22"/>
              </w:rPr>
              <w:t>SMART</w:t>
            </w:r>
          </w:p>
        </w:tc>
        <w:tc>
          <w:tcPr>
            <w:tcW w:w="2267" w:type="dxa"/>
          </w:tcPr>
          <w:p w14:paraId="3FB5FF69" w14:textId="77777777" w:rsidR="00051F6A" w:rsidRDefault="00051F6A">
            <w:pPr>
              <w:rPr>
                <w:sz w:val="22"/>
                <w:szCs w:val="22"/>
              </w:rPr>
            </w:pPr>
          </w:p>
        </w:tc>
        <w:tc>
          <w:tcPr>
            <w:tcW w:w="3274" w:type="dxa"/>
          </w:tcPr>
          <w:p w14:paraId="4414279A" w14:textId="77777777" w:rsidR="00051F6A" w:rsidRDefault="0051186E">
            <w:pPr>
              <w:rPr>
                <w:sz w:val="22"/>
                <w:szCs w:val="22"/>
              </w:rPr>
            </w:pPr>
            <w:r>
              <w:rPr>
                <w:sz w:val="22"/>
                <w:szCs w:val="22"/>
              </w:rPr>
              <w:t>status quo: same catch limit of 2024 inducing effort reallocation</w:t>
            </w:r>
          </w:p>
          <w:p w14:paraId="54400B39" w14:textId="77777777" w:rsidR="00051F6A" w:rsidRDefault="0051186E">
            <w:pPr>
              <w:rPr>
                <w:sz w:val="22"/>
                <w:szCs w:val="22"/>
              </w:rPr>
            </w:pPr>
            <w:r>
              <w:rPr>
                <w:sz w:val="22"/>
                <w:szCs w:val="22"/>
              </w:rPr>
              <w:t>Fmsy scenario: catch corresponding to F</w:t>
            </w:r>
            <w:r>
              <w:rPr>
                <w:sz w:val="22"/>
                <w:szCs w:val="22"/>
                <w:vertAlign w:val="subscript"/>
              </w:rPr>
              <w:t>msy</w:t>
            </w:r>
            <w:r>
              <w:rPr>
                <w:sz w:val="22"/>
                <w:szCs w:val="22"/>
              </w:rPr>
              <w:t xml:space="preserve"> ARS inducing effort reallocation</w:t>
            </w:r>
          </w:p>
          <w:p w14:paraId="37FB601A" w14:textId="77777777" w:rsidR="00051F6A" w:rsidRDefault="00051F6A">
            <w:pPr>
              <w:rPr>
                <w:sz w:val="22"/>
                <w:szCs w:val="22"/>
              </w:rPr>
            </w:pPr>
          </w:p>
        </w:tc>
        <w:tc>
          <w:tcPr>
            <w:tcW w:w="2679" w:type="dxa"/>
          </w:tcPr>
          <w:p w14:paraId="41A2897B" w14:textId="77777777" w:rsidR="00051F6A" w:rsidRDefault="00051F6A">
            <w:pPr>
              <w:rPr>
                <w:sz w:val="22"/>
                <w:szCs w:val="22"/>
              </w:rPr>
            </w:pPr>
          </w:p>
        </w:tc>
      </w:tr>
    </w:tbl>
    <w:p w14:paraId="58892402"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2037350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00F9E7EC"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0E42F9D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Based on those previous tables, the group has built a systematic scenario exploration table as an experimental design to explore the different sources of uncertainties in anticipating the level of effort that would correspond to the FMSY, under the improvement measures taken by the MS (e.g. increased selectivity) and the attached compensatory measures (see Table 3.1.1.5).</w:t>
      </w:r>
    </w:p>
    <w:p w14:paraId="3A76796E"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6E1D404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b/>
          <w:color w:val="000000"/>
          <w:sz w:val="22"/>
          <w:szCs w:val="22"/>
        </w:rPr>
        <w:lastRenderedPageBreak/>
        <w:t>Table 3.1.1.5.</w:t>
      </w:r>
      <w:r>
        <w:rPr>
          <w:rFonts w:eastAsia="Arial" w:cs="Arial"/>
          <w:color w:val="000000"/>
          <w:sz w:val="22"/>
          <w:szCs w:val="22"/>
        </w:rPr>
        <w:t xml:space="preserve"> Scenario testing to find out the next year FMSY Effort level (fishing days) or SQ effects to be run across (bio-economic) models and hypotheses on effort reduction implementation. Hypotheses on the CM effects or treated in a separated scenario exploration (see TOR 2.3). </w:t>
      </w:r>
    </w:p>
    <w:tbl>
      <w:tblPr>
        <w:tblStyle w:val="TableGrid"/>
        <w:tblW w:w="0" w:type="auto"/>
        <w:tblLayout w:type="fixed"/>
        <w:tblLook w:val="04A0" w:firstRow="1" w:lastRow="0" w:firstColumn="1" w:lastColumn="0" w:noHBand="0" w:noVBand="1"/>
      </w:tblPr>
      <w:tblGrid>
        <w:gridCol w:w="1417"/>
        <w:gridCol w:w="2551"/>
        <w:gridCol w:w="2834"/>
        <w:gridCol w:w="3118"/>
      </w:tblGrid>
      <w:tr w:rsidR="00051F6A" w14:paraId="6B35DE02" w14:textId="77777777">
        <w:tc>
          <w:tcPr>
            <w:tcW w:w="1417" w:type="dxa"/>
          </w:tcPr>
          <w:p w14:paraId="73378E59"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Scenario</w:t>
            </w:r>
          </w:p>
        </w:tc>
        <w:tc>
          <w:tcPr>
            <w:tcW w:w="2551" w:type="dxa"/>
          </w:tcPr>
          <w:p w14:paraId="355CF32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intermediate year (CM?)</w:t>
            </w:r>
          </w:p>
        </w:tc>
        <w:tc>
          <w:tcPr>
            <w:tcW w:w="2834" w:type="dxa"/>
          </w:tcPr>
          <w:p w14:paraId="49E80A23" w14:textId="77777777" w:rsidR="00051F6A" w:rsidRDefault="0051186E">
            <w:pPr>
              <w:rPr>
                <w:rFonts w:eastAsia="Arial" w:cs="Arial"/>
                <w:color w:val="000000"/>
                <w:sz w:val="22"/>
                <w:szCs w:val="22"/>
              </w:rPr>
            </w:pPr>
            <w:r>
              <w:rPr>
                <w:rFonts w:eastAsia="Arial" w:cs="Arial"/>
                <w:color w:val="000000"/>
                <w:sz w:val="22"/>
                <w:szCs w:val="22"/>
              </w:rPr>
              <w:t>projection period</w:t>
            </w:r>
          </w:p>
        </w:tc>
        <w:tc>
          <w:tcPr>
            <w:tcW w:w="3118" w:type="dxa"/>
          </w:tcPr>
          <w:p w14:paraId="65D9AFB0" w14:textId="77777777" w:rsidR="00051F6A" w:rsidRDefault="0051186E">
            <w:pPr>
              <w:rPr>
                <w:rFonts w:eastAsia="Arial" w:cs="Arial"/>
                <w:color w:val="000000"/>
                <w:sz w:val="22"/>
                <w:szCs w:val="22"/>
              </w:rPr>
            </w:pPr>
            <w:r>
              <w:rPr>
                <w:rFonts w:eastAsia="Arial" w:cs="Arial"/>
                <w:color w:val="000000"/>
                <w:sz w:val="22"/>
                <w:szCs w:val="22"/>
              </w:rPr>
              <w:t>Reduction mechanism hypothesis given the WestMAP does not detail it</w:t>
            </w:r>
          </w:p>
        </w:tc>
      </w:tr>
      <w:tr w:rsidR="00051F6A" w14:paraId="74C98D3D" w14:textId="77777777">
        <w:tc>
          <w:tcPr>
            <w:tcW w:w="1417" w:type="dxa"/>
          </w:tcPr>
          <w:p w14:paraId="0C92E239"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SQ</w:t>
            </w:r>
          </w:p>
        </w:tc>
        <w:tc>
          <w:tcPr>
            <w:tcW w:w="2551" w:type="dxa"/>
          </w:tcPr>
          <w:p w14:paraId="79FD62F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Level of effort based on 2026 regulation (</w:t>
            </w:r>
            <w:proofErr w:type="gramStart"/>
            <w:r>
              <w:rPr>
                <w:rFonts w:eastAsia="Arial" w:cs="Arial"/>
                <w:color w:val="000000"/>
                <w:sz w:val="22"/>
                <w:szCs w:val="22"/>
              </w:rPr>
              <w:t>taking into account</w:t>
            </w:r>
            <w:proofErr w:type="gramEnd"/>
            <w:r>
              <w:rPr>
                <w:rFonts w:eastAsia="Arial" w:cs="Arial"/>
                <w:color w:val="000000"/>
                <w:sz w:val="22"/>
                <w:szCs w:val="22"/>
              </w:rPr>
              <w:t xml:space="preserve"> the compensation) and FO2024</w:t>
            </w:r>
          </w:p>
          <w:p w14:paraId="08CAC22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p>
          <w:p w14:paraId="65860D2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Compensation measures decided for 2026 (see table xx on CM + the associated granted days)</w:t>
            </w:r>
          </w:p>
          <w:p w14:paraId="62B4897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p>
          <w:p w14:paraId="430A2EFC"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Catch limits as in the FO 2026</w:t>
            </w:r>
          </w:p>
          <w:p w14:paraId="78B95F72"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p>
          <w:p w14:paraId="7A8F99D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MCL of ARA (2026 value from regulation)</w:t>
            </w:r>
          </w:p>
          <w:p w14:paraId="720CB513"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p>
          <w:p w14:paraId="6C8B851F"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MCL of Hake for netters (2026 value from regulation table)</w:t>
            </w:r>
          </w:p>
        </w:tc>
        <w:tc>
          <w:tcPr>
            <w:tcW w:w="2834" w:type="dxa"/>
          </w:tcPr>
          <w:p w14:paraId="3F7EF3C4" w14:textId="77777777" w:rsidR="00051F6A" w:rsidRDefault="0051186E">
            <w:pPr>
              <w:rPr>
                <w:rFonts w:eastAsia="Arial" w:cs="Arial"/>
                <w:color w:val="000000"/>
                <w:sz w:val="22"/>
                <w:szCs w:val="22"/>
              </w:rPr>
            </w:pPr>
            <w:r>
              <w:rPr>
                <w:rFonts w:eastAsia="Arial" w:cs="Arial"/>
                <w:color w:val="000000"/>
                <w:sz w:val="22"/>
                <w:szCs w:val="22"/>
              </w:rPr>
              <w:t>Roll over the same level of effort by fleet segment than in 2026</w:t>
            </w:r>
          </w:p>
          <w:p w14:paraId="045A89A3" w14:textId="77777777" w:rsidR="00051F6A" w:rsidRDefault="0051186E">
            <w:pPr>
              <w:rPr>
                <w:rFonts w:eastAsia="Arial" w:cs="Arial"/>
                <w:color w:val="000000"/>
                <w:sz w:val="22"/>
                <w:szCs w:val="22"/>
              </w:rPr>
            </w:pPr>
            <w:r>
              <w:rPr>
                <w:rFonts w:eastAsia="Arial" w:cs="Arial"/>
                <w:color w:val="000000"/>
                <w:sz w:val="22"/>
                <w:szCs w:val="22"/>
              </w:rPr>
              <w:t>Roll over the same CM than in 2026</w:t>
            </w:r>
          </w:p>
          <w:p w14:paraId="205EE71E" w14:textId="77777777" w:rsidR="00051F6A" w:rsidRDefault="0051186E">
            <w:pPr>
              <w:rPr>
                <w:rFonts w:eastAsia="Arial" w:cs="Arial"/>
                <w:color w:val="000000"/>
                <w:sz w:val="22"/>
                <w:szCs w:val="22"/>
              </w:rPr>
            </w:pPr>
            <w:r>
              <w:rPr>
                <w:rFonts w:eastAsia="Arial" w:cs="Arial"/>
                <w:color w:val="000000"/>
                <w:sz w:val="22"/>
                <w:szCs w:val="22"/>
              </w:rPr>
              <w:t>The question is to know whether MCL (on ARA for trawlers, or on hake for netters) are to be maintained in the SQ for coming years. If yes, then:</w:t>
            </w:r>
          </w:p>
          <w:p w14:paraId="73D52683" w14:textId="77777777" w:rsidR="00051F6A" w:rsidRDefault="0051186E">
            <w:pPr>
              <w:rPr>
                <w:rFonts w:eastAsia="Arial" w:cs="Arial"/>
                <w:color w:val="000000"/>
                <w:sz w:val="22"/>
                <w:szCs w:val="22"/>
              </w:rPr>
            </w:pPr>
            <w:r>
              <w:rPr>
                <w:rFonts w:eastAsia="Arial" w:cs="Arial"/>
                <w:color w:val="000000"/>
                <w:sz w:val="22"/>
                <w:szCs w:val="22"/>
              </w:rPr>
              <w:t>Apply 2027 as for 2026 FO, then roll over the same catch limits**</w:t>
            </w:r>
          </w:p>
          <w:p w14:paraId="53336DC5" w14:textId="77777777" w:rsidR="00051F6A" w:rsidRDefault="00051F6A">
            <w:pPr>
              <w:rPr>
                <w:rFonts w:eastAsia="Arial" w:cs="Arial"/>
                <w:color w:val="000000"/>
                <w:sz w:val="22"/>
                <w:szCs w:val="22"/>
              </w:rPr>
            </w:pPr>
          </w:p>
          <w:p w14:paraId="7706F3E8" w14:textId="77777777" w:rsidR="00051F6A" w:rsidRDefault="00051F6A">
            <w:pPr>
              <w:rPr>
                <w:rFonts w:eastAsia="Arial" w:cs="Arial"/>
                <w:color w:val="000000"/>
                <w:sz w:val="22"/>
                <w:szCs w:val="22"/>
              </w:rPr>
            </w:pPr>
          </w:p>
        </w:tc>
        <w:tc>
          <w:tcPr>
            <w:tcW w:w="3118" w:type="dxa"/>
          </w:tcPr>
          <w:p w14:paraId="60C80736" w14:textId="77777777" w:rsidR="00051F6A" w:rsidRDefault="0051186E">
            <w:pPr>
              <w:rPr>
                <w:rFonts w:eastAsia="Arial" w:cs="Arial"/>
                <w:color w:val="000000"/>
                <w:sz w:val="22"/>
                <w:szCs w:val="22"/>
              </w:rPr>
            </w:pPr>
            <w:r>
              <w:rPr>
                <w:rFonts w:eastAsia="Arial" w:cs="Arial"/>
                <w:color w:val="000000"/>
                <w:sz w:val="22"/>
                <w:szCs w:val="22"/>
              </w:rPr>
              <w:t xml:space="preserve">Effort ceiling fixed from regulation (homogeneous (?) adjustment of effort for deep water trawling to not exceed MCL of ARA, and reallocation of effort toward coastal trawl, accounting for conversion factors). </w:t>
            </w:r>
          </w:p>
        </w:tc>
      </w:tr>
      <w:tr w:rsidR="00051F6A" w14:paraId="5E67AB0C" w14:textId="77777777">
        <w:tc>
          <w:tcPr>
            <w:tcW w:w="1417" w:type="dxa"/>
          </w:tcPr>
          <w:p w14:paraId="733C493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Scenario FMSY Alternative 1</w:t>
            </w:r>
          </w:p>
          <w:p w14:paraId="6AD14D6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p>
        </w:tc>
        <w:tc>
          <w:tcPr>
            <w:tcW w:w="2551" w:type="dxa"/>
          </w:tcPr>
          <w:p w14:paraId="7A92FF1E" w14:textId="77777777" w:rsidR="00051F6A" w:rsidRDefault="0051186E">
            <w:pPr>
              <w:rPr>
                <w:sz w:val="22"/>
                <w:szCs w:val="22"/>
              </w:rPr>
            </w:pPr>
            <w:r>
              <w:rPr>
                <w:sz w:val="22"/>
                <w:szCs w:val="22"/>
              </w:rPr>
              <w:t>same as SQ</w:t>
            </w:r>
          </w:p>
        </w:tc>
        <w:tc>
          <w:tcPr>
            <w:tcW w:w="2834" w:type="dxa"/>
          </w:tcPr>
          <w:p w14:paraId="74522399" w14:textId="77777777" w:rsidR="00051F6A" w:rsidRDefault="0051186E">
            <w:pPr>
              <w:rPr>
                <w:sz w:val="22"/>
                <w:szCs w:val="22"/>
              </w:rPr>
            </w:pPr>
            <w:r>
              <w:rPr>
                <w:sz w:val="22"/>
                <w:szCs w:val="22"/>
              </w:rPr>
              <w:t>Effort level adjustment to reach Fmsy</w:t>
            </w:r>
          </w:p>
        </w:tc>
        <w:tc>
          <w:tcPr>
            <w:tcW w:w="3118" w:type="dxa"/>
          </w:tcPr>
          <w:p w14:paraId="0E2C8E9C" w14:textId="77777777" w:rsidR="00051F6A" w:rsidRDefault="0051186E">
            <w:pPr>
              <w:rPr>
                <w:rFonts w:eastAsia="Arial" w:cs="Arial"/>
                <w:color w:val="000000"/>
                <w:sz w:val="22"/>
                <w:szCs w:val="22"/>
              </w:rPr>
            </w:pPr>
            <w:r>
              <w:rPr>
                <w:rFonts w:eastAsia="Arial" w:cs="Arial"/>
                <w:color w:val="000000"/>
                <w:sz w:val="22"/>
                <w:szCs w:val="22"/>
              </w:rPr>
              <w:t>homogeneous reduction across segments</w:t>
            </w:r>
          </w:p>
        </w:tc>
      </w:tr>
      <w:tr w:rsidR="00051F6A" w14:paraId="43AEF79A" w14:textId="77777777">
        <w:tc>
          <w:tcPr>
            <w:tcW w:w="1417" w:type="dxa"/>
          </w:tcPr>
          <w:p w14:paraId="4A19C3E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color w:val="000000"/>
                <w:sz w:val="22"/>
                <w:szCs w:val="22"/>
              </w:rPr>
              <w:t>Scenario FMSY Alternative 2</w:t>
            </w:r>
          </w:p>
        </w:tc>
        <w:tc>
          <w:tcPr>
            <w:tcW w:w="2551" w:type="dxa"/>
          </w:tcPr>
          <w:p w14:paraId="597E296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sz w:val="22"/>
                <w:szCs w:val="22"/>
              </w:rPr>
              <w:t>same as SQ</w:t>
            </w:r>
          </w:p>
        </w:tc>
        <w:tc>
          <w:tcPr>
            <w:tcW w:w="2834" w:type="dxa"/>
          </w:tcPr>
          <w:p w14:paraId="580700C6" w14:textId="77777777" w:rsidR="00051F6A" w:rsidRDefault="0051186E">
            <w:pPr>
              <w:rPr>
                <w:sz w:val="22"/>
                <w:szCs w:val="22"/>
              </w:rPr>
            </w:pPr>
            <w:r>
              <w:rPr>
                <w:sz w:val="22"/>
                <w:szCs w:val="22"/>
              </w:rPr>
              <w:t>Effort level adjustment to reach Fmsy</w:t>
            </w:r>
          </w:p>
          <w:p w14:paraId="1FB59A27" w14:textId="77777777" w:rsidR="00051F6A" w:rsidRDefault="0051186E">
            <w:pPr>
              <w:pBdr>
                <w:top w:val="none" w:sz="4" w:space="0" w:color="000000"/>
                <w:left w:val="none" w:sz="4" w:space="0" w:color="000000"/>
                <w:bottom w:val="none" w:sz="4" w:space="0" w:color="000000"/>
                <w:right w:val="none" w:sz="4" w:space="0" w:color="000000"/>
              </w:pBdr>
              <w:tabs>
                <w:tab w:val="center" w:pos="827"/>
              </w:tabs>
              <w:spacing w:line="276" w:lineRule="atLeast"/>
              <w:rPr>
                <w:rFonts w:eastAsia="Arial" w:cs="Arial"/>
                <w:color w:val="000000"/>
                <w:sz w:val="22"/>
                <w:szCs w:val="22"/>
              </w:rPr>
            </w:pPr>
            <w:r>
              <w:rPr>
                <w:rFonts w:eastAsia="Arial" w:cs="Arial"/>
                <w:color w:val="000000"/>
                <w:sz w:val="22"/>
                <w:szCs w:val="22"/>
              </w:rPr>
              <w:tab/>
            </w:r>
          </w:p>
          <w:p w14:paraId="14E78511" w14:textId="77777777" w:rsidR="00051F6A" w:rsidRDefault="00051F6A">
            <w:pPr>
              <w:rPr>
                <w:rFonts w:eastAsia="Arial" w:cs="Arial"/>
                <w:color w:val="000000"/>
                <w:sz w:val="22"/>
                <w:szCs w:val="22"/>
              </w:rPr>
            </w:pPr>
          </w:p>
        </w:tc>
        <w:tc>
          <w:tcPr>
            <w:tcW w:w="3118" w:type="dxa"/>
          </w:tcPr>
          <w:p w14:paraId="10E887D0" w14:textId="77777777" w:rsidR="00051F6A" w:rsidRDefault="0051186E">
            <w:pPr>
              <w:rPr>
                <w:rFonts w:eastAsia="Arial" w:cs="Arial"/>
                <w:color w:val="000000"/>
                <w:sz w:val="22"/>
                <w:szCs w:val="22"/>
              </w:rPr>
            </w:pPr>
            <w:r>
              <w:rPr>
                <w:rFonts w:eastAsia="Arial" w:cs="Arial"/>
                <w:color w:val="000000"/>
                <w:sz w:val="22"/>
                <w:szCs w:val="22"/>
              </w:rPr>
              <w:t>proportional to partial F by fleet -metier</w:t>
            </w:r>
          </w:p>
        </w:tc>
      </w:tr>
    </w:tbl>
    <w:p w14:paraId="2A5D9BE6" w14:textId="77777777" w:rsidR="00051F6A" w:rsidRDefault="0051186E">
      <w:pPr>
        <w:rPr>
          <w:sz w:val="20"/>
          <w:szCs w:val="20"/>
        </w:rPr>
      </w:pPr>
      <w:r>
        <w:rPr>
          <w:sz w:val="20"/>
          <w:szCs w:val="20"/>
        </w:rPr>
        <w:t>Footnote**: as it may not be realistic to roll over the catch limits in the projection period, it might be considered to set a dedicated harvest control rule (HCR) for catch limits, e.g. as a proportion of the e.g. SSB so that to follow stock development in the modelling.</w:t>
      </w:r>
    </w:p>
    <w:p w14:paraId="64328EEF"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02A25280" w14:textId="77777777" w:rsidR="00051F6A" w:rsidRDefault="00051F6A">
      <w:pPr>
        <w:rPr>
          <w:sz w:val="20"/>
          <w:szCs w:val="20"/>
        </w:rPr>
      </w:pPr>
    </w:p>
    <w:p w14:paraId="2843ACA7"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4743465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7AEDF62E" w14:textId="77777777" w:rsidR="00051F6A" w:rsidRDefault="0051186E">
      <w:pPr>
        <w:pStyle w:val="Heading2"/>
        <w:rPr>
          <w:rFonts w:eastAsia="Arial" w:cs="Arial"/>
          <w:szCs w:val="24"/>
        </w:rPr>
      </w:pPr>
      <w:bookmarkStart w:id="40" w:name="_Toc233124202"/>
      <w:r>
        <w:rPr>
          <w:rFonts w:eastAsia="Arial" w:cs="Arial"/>
          <w:szCs w:val="24"/>
        </w:rPr>
        <w:t>3.1.2. The use of empirical F-E relationships per stock for providing advice in terms of fishing days at MSY</w:t>
      </w:r>
      <w:bookmarkEnd w:id="40"/>
    </w:p>
    <w:p w14:paraId="160A319C" w14:textId="77777777" w:rsidR="00051F6A" w:rsidRDefault="0051186E">
      <w:pPr>
        <w:pBdr>
          <w:top w:val="none" w:sz="4" w:space="0" w:color="000000"/>
          <w:left w:val="none" w:sz="4" w:space="0" w:color="000000"/>
          <w:bottom w:val="none" w:sz="4" w:space="0" w:color="000000"/>
          <w:right w:val="none" w:sz="4" w:space="0" w:color="000000"/>
        </w:pBdr>
        <w:spacing w:line="275" w:lineRule="atLeast"/>
        <w:rPr>
          <w:rFonts w:eastAsia="Arial" w:cs="Arial"/>
          <w:color w:val="000000"/>
          <w:highlight w:val="white"/>
        </w:rPr>
      </w:pPr>
      <w:r>
        <w:rPr>
          <w:rFonts w:eastAsia="Arial" w:cs="Arial"/>
          <w:color w:val="000000"/>
          <w:highlight w:val="white"/>
        </w:rPr>
        <w:t xml:space="preserve">Translating a required reduction in fishing mortality F into fishing days is a challenge. The fundamental equation linking effort (E, usually fishing days) to mortality F </w:t>
      </w:r>
      <w:proofErr w:type="gramStart"/>
      <w:r>
        <w:rPr>
          <w:rFonts w:eastAsia="Arial" w:cs="Arial"/>
          <w:color w:val="000000"/>
          <w:highlight w:val="white"/>
        </w:rPr>
        <w:t>is:</w:t>
      </w:r>
      <w:proofErr w:type="gramEnd"/>
      <w:r>
        <w:rPr>
          <w:rFonts w:eastAsia="Arial" w:cs="Arial"/>
          <w:color w:val="000000"/>
          <w:highlight w:val="white"/>
        </w:rPr>
        <w:t xml:space="preserve"> F=q x E where q the catchability, i.e. the efficiency of the gear in catching fish per unit of effort. A key challenge is that catchability is not constant; it can fluctuate significantly due to several factors. Advances in gear technology allow it to catch more fish per unit of effort than older vessels, even when fishing the same number of days. Fish behaviour, e.g., seasonal aggregation patterns and responses to temperature, leads to differences in catch rates. Gear modifications can also affect catchability, etc. A reduction in fishing mortality may fall short of expectations, and reducing fishing days by a certain percentage might yield a non-proportional reduction in fishing mortality.</w:t>
      </w:r>
    </w:p>
    <w:p w14:paraId="201DDA8E" w14:textId="77777777" w:rsidR="00051F6A" w:rsidRDefault="0051186E">
      <w:pPr>
        <w:pBdr>
          <w:top w:val="none" w:sz="4" w:space="0" w:color="000000"/>
          <w:left w:val="none" w:sz="4" w:space="0" w:color="000000"/>
          <w:bottom w:val="none" w:sz="4" w:space="0" w:color="000000"/>
          <w:right w:val="none" w:sz="4" w:space="0" w:color="000000"/>
        </w:pBdr>
        <w:spacing w:line="275" w:lineRule="atLeast"/>
        <w:rPr>
          <w:rFonts w:eastAsia="Arial" w:cs="Arial"/>
          <w:color w:val="000000"/>
          <w:highlight w:val="white"/>
        </w:rPr>
      </w:pPr>
      <w:proofErr w:type="gramStart"/>
      <w:r>
        <w:rPr>
          <w:rFonts w:eastAsia="Arial" w:cs="Arial"/>
          <w:color w:val="000000"/>
        </w:rPr>
        <w:t>Nevertheless</w:t>
      </w:r>
      <w:proofErr w:type="gramEnd"/>
      <w:r>
        <w:rPr>
          <w:rFonts w:eastAsia="Arial" w:cs="Arial"/>
          <w:color w:val="000000"/>
        </w:rPr>
        <w:t xml:space="preserve"> the group observed in STECF 25-11 that the F-E relationships were more robust that previously thought, with the last year data (i.e. 2024) capturing an effect of the effort reduction on the F that improved the linear relationships, especially when considered at the GSA level.</w:t>
      </w:r>
      <w:r>
        <w:rPr>
          <w:rFonts w:eastAsia="Arial" w:cs="Arial"/>
          <w:color w:val="000000"/>
          <w:highlight w:val="white"/>
        </w:rPr>
        <w:t xml:space="preserve"> </w:t>
      </w:r>
    </w:p>
    <w:p w14:paraId="6DA8FB5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Hence</w:t>
      </w:r>
      <w:r>
        <w:rPr>
          <w:rFonts w:eastAsia="Arial" w:cs="Arial"/>
          <w:color w:val="000000"/>
          <w:highlight w:val="white"/>
        </w:rPr>
        <w:t xml:space="preserve">, the group thinks there is an opportunity to use those now enough contrasted F-E relationships to provide below a description of a method </w:t>
      </w:r>
      <w:r>
        <w:rPr>
          <w:rFonts w:eastAsia="Arial" w:cs="Arial"/>
        </w:rPr>
        <w:t xml:space="preserve">to deduce effort levels based on F-E relationships only, using F-E relationships per stock per fleet segment and partial F. This is the follow up of </w:t>
      </w:r>
      <w:r>
        <w:rPr>
          <w:rFonts w:eastAsia="Arial" w:cs="Arial"/>
          <w:color w:val="000000"/>
        </w:rPr>
        <w:t xml:space="preserve">an attempt made already in STECF EWG-25-11 (see Figure EWG 25-11 6.4.1). </w:t>
      </w:r>
      <w:r>
        <w:rPr>
          <w:rFonts w:eastAsia="Arial" w:cs="Arial"/>
          <w:color w:val="000000"/>
          <w:highlight w:val="white"/>
        </w:rPr>
        <w:t>The objective was then to determine the next effort level for 2026 based on the F-E relationships for each stock and GSA. The formula to calculate the upcoming effort level that was attempted is provided below</w:t>
      </w:r>
      <w:r>
        <w:rPr>
          <w:rFonts w:eastAsia="Arial" w:cs="Arial"/>
          <w:color w:val="000000"/>
        </w:rPr>
        <w:t>:</w:t>
      </w:r>
    </w:p>
    <w:p w14:paraId="4B3CE2CE" w14:textId="77777777" w:rsidR="00D66D9B" w:rsidRPr="0090126F" w:rsidRDefault="00D66D9B" w:rsidP="00D66D9B">
      <w:pPr>
        <w:pBdr>
          <w:top w:val="none" w:sz="4" w:space="0" w:color="000000"/>
          <w:left w:val="none" w:sz="4" w:space="0" w:color="000000"/>
          <w:bottom w:val="none" w:sz="4" w:space="0" w:color="000000"/>
          <w:right w:val="none" w:sz="4" w:space="0" w:color="000000"/>
        </w:pBdr>
        <w:spacing w:line="276" w:lineRule="atLeast"/>
        <w:rPr>
          <w:rFonts w:eastAsia="Arial" w:cs="Arial"/>
          <w:lang w:val="en-US"/>
        </w:rPr>
      </w:pPr>
      <w:r w:rsidRPr="0090126F">
        <w:rPr>
          <w:rFonts w:eastAsia="Arial" w:cs="Arial"/>
          <w:lang w:val="en-US"/>
        </w:rPr>
        <w:t xml:space="preserve">Effort y+1 = </w:t>
      </w:r>
      <w:r>
        <w:rPr>
          <w:rFonts w:eastAsia="Arial" w:cs="Arial"/>
          <w:lang w:val="en-US"/>
        </w:rPr>
        <w:t>Effort(y-1) * (Corrected-</w:t>
      </w:r>
      <w:r w:rsidRPr="0090126F">
        <w:rPr>
          <w:rFonts w:eastAsia="Arial" w:cs="Arial"/>
          <w:lang w:val="en-US"/>
        </w:rPr>
        <w:t>Target effort y+1</w:t>
      </w:r>
      <w:r>
        <w:rPr>
          <w:rFonts w:eastAsia="Arial" w:cs="Arial"/>
          <w:lang w:val="en-US"/>
        </w:rPr>
        <w:t>)</w:t>
      </w:r>
      <w:r w:rsidRPr="0090126F">
        <w:rPr>
          <w:rFonts w:eastAsia="Arial" w:cs="Arial"/>
          <w:lang w:val="en-US"/>
        </w:rPr>
        <w:t xml:space="preserve"> / (</w:t>
      </w:r>
      <w:r>
        <w:rPr>
          <w:rFonts w:eastAsia="Arial" w:cs="Arial"/>
          <w:lang w:val="en-US"/>
        </w:rPr>
        <w:t>Corrected-</w:t>
      </w:r>
      <w:r w:rsidRPr="0090126F">
        <w:rPr>
          <w:rFonts w:eastAsia="Arial" w:cs="Arial"/>
          <w:lang w:val="en-US"/>
        </w:rPr>
        <w:t>effort level i</w:t>
      </w:r>
      <w:r>
        <w:rPr>
          <w:rFonts w:eastAsia="Arial" w:cs="Arial"/>
          <w:lang w:val="en-US"/>
        </w:rPr>
        <w:t>n year -1)</w:t>
      </w:r>
    </w:p>
    <w:p w14:paraId="542FACEB" w14:textId="77777777" w:rsidR="00D66D9B" w:rsidRPr="00D66D9B" w:rsidRDefault="00D66D9B">
      <w:pPr>
        <w:pBdr>
          <w:top w:val="none" w:sz="4" w:space="0" w:color="000000"/>
          <w:left w:val="none" w:sz="4" w:space="0" w:color="000000"/>
          <w:bottom w:val="none" w:sz="4" w:space="0" w:color="000000"/>
          <w:right w:val="none" w:sz="4" w:space="0" w:color="000000"/>
        </w:pBdr>
        <w:spacing w:line="276" w:lineRule="atLeast"/>
        <w:rPr>
          <w:rFonts w:eastAsia="Arial" w:cs="Arial"/>
          <w:color w:val="000000"/>
          <w:lang w:val="en-US"/>
          <w:rPrChange w:id="41" w:author="ANDRES URIARTE" w:date="2026-07-07T15:21:00Z" w16du:dateUtc="2026-07-07T13:21:00Z">
            <w:rPr>
              <w:rFonts w:eastAsia="Arial" w:cs="Arial"/>
              <w:color w:val="000000"/>
            </w:rPr>
          </w:rPrChange>
        </w:rPr>
      </w:pPr>
    </w:p>
    <w:p w14:paraId="06BEBF8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rPr>
      </w:pPr>
      <w:r>
        <w:rPr>
          <w:rFonts w:eastAsia="Arial" w:cs="Arial"/>
          <w:noProof/>
          <w:lang w:val="it-IT" w:eastAsia="it-IT"/>
        </w:rPr>
        <w:drawing>
          <wp:inline distT="0" distB="0" distL="0" distR="0" wp14:anchorId="31FE92BC" wp14:editId="0E50008E">
            <wp:extent cx="6300470" cy="1570465"/>
            <wp:effectExtent l="0" t="0" r="0" b="0"/>
            <wp:docPr id="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58213" name=""/>
                    <pic:cNvPicPr>
                      <a:picLocks noChangeAspect="1"/>
                    </pic:cNvPicPr>
                  </pic:nvPicPr>
                  <pic:blipFill>
                    <a:blip r:embed="rId126"/>
                    <a:srcRect b="60125"/>
                    <a:stretch/>
                  </pic:blipFill>
                  <pic:spPr bwMode="auto">
                    <a:xfrm>
                      <a:off x="0" y="0"/>
                      <a:ext cx="6300469" cy="1570464"/>
                    </a:xfrm>
                    <a:prstGeom prst="rect">
                      <a:avLst/>
                    </a:prstGeom>
                  </pic:spPr>
                </pic:pic>
              </a:graphicData>
            </a:graphic>
          </wp:inline>
        </w:drawing>
      </w:r>
    </w:p>
    <w:p w14:paraId="5EC56040" w14:textId="679BF23D"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highlight w:val="white"/>
        </w:rPr>
        <w:t xml:space="preserve">With a and </w:t>
      </w:r>
      <w:proofErr w:type="gramStart"/>
      <w:r>
        <w:rPr>
          <w:rFonts w:eastAsia="Arial" w:cs="Arial"/>
          <w:color w:val="000000"/>
          <w:highlight w:val="white"/>
        </w:rPr>
        <w:t>b</w:t>
      </w:r>
      <w:proofErr w:type="gramEnd"/>
      <w:r>
        <w:rPr>
          <w:rFonts w:eastAsia="Arial" w:cs="Arial"/>
          <w:color w:val="000000"/>
          <w:highlight w:val="white"/>
        </w:rPr>
        <w:t xml:space="preserve"> the slope and the intercept of the linear regression fit on the E-F observed data (i.e. model is F=a*E+b with E the days at sea).</w:t>
      </w:r>
      <w:r w:rsidR="007B2531">
        <w:rPr>
          <w:rFonts w:eastAsia="Arial" w:cs="Arial"/>
          <w:color w:val="000000"/>
        </w:rPr>
        <w:t xml:space="preserve"> In this case note that b=0 as the regressions </w:t>
      </w:r>
      <w:proofErr w:type="gramStart"/>
      <w:r w:rsidR="007B2531">
        <w:rPr>
          <w:rFonts w:eastAsia="Arial" w:cs="Arial"/>
          <w:color w:val="000000"/>
        </w:rPr>
        <w:t>are</w:t>
      </w:r>
      <w:proofErr w:type="gramEnd"/>
      <w:r w:rsidR="007B2531">
        <w:rPr>
          <w:rFonts w:eastAsia="Arial" w:cs="Arial"/>
          <w:color w:val="000000"/>
        </w:rPr>
        <w:t xml:space="preserve"> forced thorough the origin.  </w:t>
      </w:r>
    </w:p>
    <w:p w14:paraId="550A4D6B"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highlight w:val="white"/>
        </w:rPr>
        <w:t>We account for the uncertainty ranges in our calculations, including the mean value of parameter a, as well as the 97.5th and 2.5th percentiles of that parameter.</w:t>
      </w:r>
    </w:p>
    <w:p w14:paraId="0748D75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rPr>
      </w:pPr>
      <w:r>
        <w:rPr>
          <w:rFonts w:eastAsia="Arial" w:cs="Arial"/>
          <w:color w:val="000000"/>
          <w:highlight w:val="white"/>
        </w:rPr>
        <w:t xml:space="preserve">Alternative models, such as power models, could help capture a possible hyperstability effect (i.e., when F does not reduce proportionally to the effort), </w:t>
      </w:r>
      <w:r>
        <w:rPr>
          <w:rFonts w:eastAsia="Arial" w:cs="Arial"/>
          <w:color w:val="000000"/>
        </w:rPr>
        <w:t>but none of those have been estimated significant (STECF EWG 25-11; see the R Script given in Annexe).</w:t>
      </w:r>
    </w:p>
    <w:p w14:paraId="107AEE4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Such method would be a good basis to set up first guesses about next effort levels required to achieve the FMSY on the “most vulnerable stock” of the plan. </w:t>
      </w:r>
      <w:proofErr w:type="gramStart"/>
      <w:r>
        <w:rPr>
          <w:rFonts w:eastAsia="Arial" w:cs="Arial"/>
          <w:color w:val="000000"/>
        </w:rPr>
        <w:t>However</w:t>
      </w:r>
      <w:proofErr w:type="gramEnd"/>
      <w:r>
        <w:rPr>
          <w:rFonts w:eastAsia="Arial" w:cs="Arial"/>
          <w:color w:val="000000"/>
        </w:rPr>
        <w:t xml:space="preserve"> the experts notes that such an approach would not capture effects arising from implementing compensatory </w:t>
      </w:r>
      <w:r>
        <w:rPr>
          <w:rFonts w:eastAsia="Arial" w:cs="Arial"/>
          <w:color w:val="000000"/>
        </w:rPr>
        <w:lastRenderedPageBreak/>
        <w:t>measures in the intermediate year. Such measures would affect the performance of the plan to achieve its management targets in unknown ways (see STECF-PLEN 26-03, TOR 7.2).</w:t>
      </w:r>
    </w:p>
    <w:p w14:paraId="57146F1D"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45F78A6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44851CE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59" w:after="0" w:line="257" w:lineRule="auto"/>
        <w:rPr>
          <w:rFonts w:eastAsia="Arial" w:cs="Arial"/>
          <w:sz w:val="22"/>
          <w:szCs w:val="22"/>
        </w:rPr>
      </w:pPr>
      <w:r>
        <w:rPr>
          <w:rFonts w:eastAsia="Arial" w:cs="Arial"/>
          <w:b/>
          <w:sz w:val="22"/>
          <w:szCs w:val="22"/>
        </w:rPr>
        <w:t>Figure 3.1.2.1.</w:t>
      </w:r>
      <w:r>
        <w:rPr>
          <w:rFonts w:eastAsia="Arial" w:cs="Arial"/>
          <w:sz w:val="22"/>
          <w:szCs w:val="22"/>
        </w:rPr>
        <w:t xml:space="preserve"> Illustration of y-1 effort re-estimation: the actual y-1 effort is being projected on the linear relationship to deduce the re-estimated effort. From there, the difference between the F</w:t>
      </w:r>
      <w:r>
        <w:rPr>
          <w:rFonts w:eastAsia="Arial" w:cs="Arial"/>
          <w:sz w:val="22"/>
          <w:szCs w:val="22"/>
          <w:vertAlign w:val="subscript"/>
        </w:rPr>
        <w:t>bar</w:t>
      </w:r>
      <w:r>
        <w:rPr>
          <w:rFonts w:eastAsia="Arial" w:cs="Arial"/>
          <w:sz w:val="22"/>
          <w:szCs w:val="22"/>
        </w:rPr>
        <w:t xml:space="preserve"> and the FMSY drives the effort reduction needed to reach the effort level that would correspond to the FMSY at y+1.</w:t>
      </w:r>
    </w:p>
    <w:p w14:paraId="41B1DBEC"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5F4ED40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59" w:after="0" w:line="257" w:lineRule="auto"/>
        <w:rPr>
          <w:rFonts w:eastAsia="Arial" w:cs="Arial"/>
        </w:rPr>
      </w:pPr>
      <w:r>
        <w:rPr>
          <w:rFonts w:eastAsia="Arial" w:cs="Arial"/>
          <w:noProof/>
          <w:lang w:val="it-IT" w:eastAsia="it-IT"/>
        </w:rPr>
        <w:drawing>
          <wp:inline distT="0" distB="0" distL="0" distR="0" wp14:anchorId="2E31FB4A" wp14:editId="4E820619">
            <wp:extent cx="4616450" cy="3542375"/>
            <wp:effectExtent l="0" t="0" r="0" b="1270"/>
            <wp:docPr id="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41998" name=""/>
                    <pic:cNvPicPr>
                      <a:picLocks noChangeAspect="1"/>
                    </pic:cNvPicPr>
                  </pic:nvPicPr>
                  <pic:blipFill>
                    <a:blip r:embed="rId127"/>
                    <a:srcRect t="7288" r="27438" b="15676"/>
                    <a:stretch/>
                  </pic:blipFill>
                  <pic:spPr bwMode="auto">
                    <a:xfrm>
                      <a:off x="0" y="0"/>
                      <a:ext cx="4624184" cy="3548310"/>
                    </a:xfrm>
                    <a:prstGeom prst="rect">
                      <a:avLst/>
                    </a:prstGeom>
                  </pic:spPr>
                </pic:pic>
              </a:graphicData>
            </a:graphic>
          </wp:inline>
        </w:drawing>
      </w:r>
    </w:p>
    <w:p w14:paraId="6E2A2FC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6378719C"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1EAB590C"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2E83E00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1435342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581E489B"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1CD441FF"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15F48564"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60AE182E"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11E28829"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3A8E5281"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00FFEEE4"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757C540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3DAF8687"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11C8B818"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5C4B3C6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4D58DA1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64B27CD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b/>
          <w:color w:val="000000"/>
          <w:sz w:val="22"/>
          <w:szCs w:val="22"/>
        </w:rPr>
      </w:pPr>
    </w:p>
    <w:p w14:paraId="2E6B3212"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sz w:val="22"/>
          <w:szCs w:val="22"/>
        </w:rPr>
      </w:pPr>
      <w:r>
        <w:rPr>
          <w:rFonts w:eastAsia="Arial" w:cs="Arial"/>
          <w:b/>
          <w:color w:val="000000"/>
          <w:sz w:val="22"/>
          <w:szCs w:val="22"/>
        </w:rPr>
        <w:t>Figure 3.1.2.2.</w:t>
      </w:r>
      <w:r>
        <w:rPr>
          <w:rFonts w:eastAsia="Arial" w:cs="Arial"/>
          <w:color w:val="000000"/>
          <w:sz w:val="22"/>
          <w:szCs w:val="22"/>
        </w:rPr>
        <w:t xml:space="preserve"> Days at sea plot and associated underlying data of (re-estimated) Effort 2024 (red) and Effort 2026 (blue ranges) assuming the F</w:t>
      </w:r>
      <w:r>
        <w:rPr>
          <w:rFonts w:eastAsia="Arial" w:cs="Arial"/>
          <w:color w:val="000000"/>
          <w:sz w:val="22"/>
          <w:szCs w:val="22"/>
          <w:vertAlign w:val="subscript"/>
        </w:rPr>
        <w:t>MSY</w:t>
      </w:r>
      <w:r>
        <w:rPr>
          <w:rFonts w:eastAsia="Arial" w:cs="Arial"/>
          <w:color w:val="000000"/>
          <w:sz w:val="22"/>
          <w:szCs w:val="22"/>
        </w:rPr>
        <w:t xml:space="preserve"> individual to each stock is the target in 2026. For a given stock, the Effort 2026 range is estimated from the F-E relationships and partial F specific to that stock, and 5-95% confidence intervals around the linear regression parameters. Effort 2024 is re-estimated so that to correspond to the effort level that the linear relationship would predict for F 2024 assessed by the Stock Assessment EWG. A red bar above the blue range would mean that the Effort needed to achieve the F</w:t>
      </w:r>
      <w:r>
        <w:rPr>
          <w:rFonts w:eastAsia="Arial" w:cs="Arial"/>
          <w:color w:val="000000"/>
          <w:sz w:val="22"/>
          <w:szCs w:val="22"/>
          <w:vertAlign w:val="subscript"/>
        </w:rPr>
        <w:t>MSY</w:t>
      </w:r>
      <w:r>
        <w:rPr>
          <w:rFonts w:eastAsia="Arial" w:cs="Arial"/>
          <w:color w:val="000000"/>
          <w:sz w:val="22"/>
          <w:szCs w:val="22"/>
        </w:rPr>
        <w:t xml:space="preserve"> for that stock in 2026 would reduce compared to 2024.</w:t>
      </w:r>
    </w:p>
    <w:p w14:paraId="616CB5B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159" w:after="0" w:line="257" w:lineRule="auto"/>
        <w:ind w:left="743"/>
        <w:rPr>
          <w:rFonts w:eastAsia="Arial" w:cs="Arial"/>
        </w:rPr>
      </w:pPr>
    </w:p>
    <w:p w14:paraId="22839A1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159" w:after="0" w:line="257" w:lineRule="auto"/>
        <w:ind w:left="743"/>
        <w:rPr>
          <w:rFonts w:eastAsia="Arial" w:cs="Arial"/>
        </w:rPr>
      </w:pPr>
    </w:p>
    <w:p w14:paraId="2DBAA30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59" w:after="0" w:line="257" w:lineRule="auto"/>
        <w:ind w:left="743"/>
        <w:rPr>
          <w:rFonts w:eastAsia="Arial" w:cs="Arial"/>
        </w:rPr>
      </w:pPr>
      <w:r>
        <w:rPr>
          <w:rFonts w:eastAsia="Arial" w:cs="Arial"/>
          <w:noProof/>
          <w:lang w:val="it-IT" w:eastAsia="it-IT"/>
        </w:rPr>
        <w:drawing>
          <wp:inline distT="0" distB="0" distL="0" distR="0" wp14:anchorId="6D30BA1B" wp14:editId="01609386">
            <wp:extent cx="4477385" cy="4477385"/>
            <wp:effectExtent l="0" t="0" r="0" b="0"/>
            <wp:docPr id="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97911" name=""/>
                    <pic:cNvPicPr>
                      <a:picLocks noChangeAspect="1"/>
                    </pic:cNvPicPr>
                  </pic:nvPicPr>
                  <pic:blipFill>
                    <a:blip r:embed="rId128"/>
                    <a:stretch/>
                  </pic:blipFill>
                  <pic:spPr bwMode="auto">
                    <a:xfrm>
                      <a:off x="0" y="0"/>
                      <a:ext cx="4477637" cy="4477637"/>
                    </a:xfrm>
                    <a:prstGeom prst="rect">
                      <a:avLst/>
                    </a:prstGeom>
                  </pic:spPr>
                </pic:pic>
              </a:graphicData>
            </a:graphic>
          </wp:inline>
        </w:drawing>
      </w:r>
    </w:p>
    <w:p w14:paraId="6C0CC1A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 (Figure 6.4.1).</w:t>
      </w:r>
    </w:p>
    <w:p w14:paraId="406EA892"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sz w:val="22"/>
          <w:szCs w:val="22"/>
        </w:rPr>
      </w:pPr>
    </w:p>
    <w:p w14:paraId="7045AEC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159" w:after="0" w:line="257" w:lineRule="auto"/>
        <w:rPr>
          <w:rFonts w:eastAsia="Arial" w:cs="Arial"/>
        </w:rPr>
      </w:pPr>
    </w:p>
    <w:p w14:paraId="3C4FA612" w14:textId="77777777" w:rsidR="00051F6A" w:rsidRDefault="00051F6A">
      <w:pPr>
        <w:pBdr>
          <w:top w:val="none" w:sz="4" w:space="0" w:color="000000"/>
          <w:left w:val="none" w:sz="4" w:space="0" w:color="000000"/>
          <w:bottom w:val="none" w:sz="4" w:space="0" w:color="000000"/>
          <w:right w:val="none" w:sz="4" w:space="0" w:color="000000"/>
        </w:pBdr>
        <w:spacing w:after="0"/>
      </w:pPr>
    </w:p>
    <w:p w14:paraId="56A2D1FC" w14:textId="77777777" w:rsidR="00051F6A" w:rsidRDefault="0051186E">
      <w:pPr>
        <w:rPr>
          <w:rFonts w:eastAsia="Arial" w:cs="Arial"/>
        </w:rPr>
      </w:pPr>
      <w:r>
        <w:rPr>
          <w:rFonts w:eastAsia="Arial" w:cs="Arial"/>
        </w:rPr>
        <w:br w:type="page" w:clear="all"/>
      </w:r>
    </w:p>
    <w:p w14:paraId="3F5E9B65"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159" w:after="0" w:line="257" w:lineRule="auto"/>
        <w:ind w:left="743"/>
        <w:rPr>
          <w:rFonts w:eastAsia="Arial" w:cs="Arial"/>
        </w:rPr>
      </w:pPr>
    </w:p>
    <w:p w14:paraId="2B7C4C48"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b/>
          <w:bCs/>
          <w:i/>
        </w:rPr>
      </w:pPr>
      <w:r>
        <w:rPr>
          <w:rFonts w:eastAsia="Arial" w:cs="Arial"/>
          <w:b/>
          <w:bCs/>
          <w:i/>
          <w:iCs/>
          <w:color w:val="000000"/>
          <w:sz w:val="22"/>
        </w:rPr>
        <w:t>3.2 TOR 2.2. Consider</w:t>
      </w:r>
      <w:r>
        <w:rPr>
          <w:rFonts w:eastAsia="Arial" w:cs="Arial"/>
          <w:b/>
          <w:bCs/>
          <w:i/>
          <w:iCs/>
          <w:color w:val="000000"/>
          <w:spacing w:val="-8"/>
          <w:sz w:val="22"/>
        </w:rPr>
        <w:t xml:space="preserve"> </w:t>
      </w:r>
      <w:r>
        <w:rPr>
          <w:rFonts w:eastAsia="Arial" w:cs="Arial"/>
          <w:b/>
          <w:bCs/>
          <w:i/>
          <w:iCs/>
          <w:color w:val="000000"/>
          <w:sz w:val="22"/>
        </w:rPr>
        <w:t>alternatives</w:t>
      </w:r>
      <w:r>
        <w:rPr>
          <w:rFonts w:eastAsia="Arial" w:cs="Arial"/>
          <w:b/>
          <w:bCs/>
          <w:i/>
          <w:iCs/>
          <w:color w:val="000000"/>
          <w:spacing w:val="-8"/>
          <w:sz w:val="22"/>
        </w:rPr>
        <w:t xml:space="preserve"> </w:t>
      </w:r>
      <w:r>
        <w:rPr>
          <w:rFonts w:eastAsia="Arial" w:cs="Arial"/>
          <w:b/>
          <w:bCs/>
          <w:i/>
          <w:iCs/>
          <w:color w:val="000000"/>
          <w:sz w:val="22"/>
        </w:rPr>
        <w:t>on</w:t>
      </w:r>
      <w:r>
        <w:rPr>
          <w:rFonts w:eastAsia="Arial" w:cs="Arial"/>
          <w:b/>
          <w:bCs/>
          <w:i/>
          <w:iCs/>
          <w:color w:val="000000"/>
          <w:spacing w:val="-8"/>
          <w:sz w:val="22"/>
        </w:rPr>
        <w:t xml:space="preserve"> </w:t>
      </w:r>
      <w:r>
        <w:rPr>
          <w:rFonts w:eastAsia="Arial" w:cs="Arial"/>
          <w:b/>
          <w:bCs/>
          <w:i/>
          <w:iCs/>
          <w:color w:val="000000"/>
          <w:sz w:val="22"/>
        </w:rPr>
        <w:t>how</w:t>
      </w:r>
      <w:r>
        <w:rPr>
          <w:rFonts w:eastAsia="Arial" w:cs="Arial"/>
          <w:b/>
          <w:bCs/>
          <w:i/>
          <w:iCs/>
          <w:color w:val="000000"/>
          <w:spacing w:val="-8"/>
          <w:sz w:val="22"/>
        </w:rPr>
        <w:t xml:space="preserve"> </w:t>
      </w:r>
      <w:r>
        <w:rPr>
          <w:rFonts w:eastAsia="Arial" w:cs="Arial"/>
          <w:b/>
          <w:bCs/>
          <w:i/>
          <w:iCs/>
          <w:color w:val="000000"/>
          <w:sz w:val="22"/>
        </w:rPr>
        <w:t>to</w:t>
      </w:r>
      <w:r>
        <w:rPr>
          <w:rFonts w:eastAsia="Arial" w:cs="Arial"/>
          <w:b/>
          <w:bCs/>
          <w:i/>
          <w:iCs/>
          <w:color w:val="000000"/>
          <w:spacing w:val="-8"/>
          <w:sz w:val="22"/>
        </w:rPr>
        <w:t xml:space="preserve"> </w:t>
      </w:r>
      <w:r>
        <w:rPr>
          <w:rFonts w:eastAsia="Arial" w:cs="Arial"/>
          <w:b/>
          <w:bCs/>
          <w:i/>
          <w:iCs/>
          <w:color w:val="000000"/>
          <w:sz w:val="22"/>
        </w:rPr>
        <w:t>run</w:t>
      </w:r>
      <w:r>
        <w:rPr>
          <w:rFonts w:eastAsia="Arial" w:cs="Arial"/>
          <w:b/>
          <w:bCs/>
          <w:i/>
          <w:iCs/>
          <w:color w:val="000000"/>
          <w:spacing w:val="-8"/>
          <w:sz w:val="22"/>
        </w:rPr>
        <w:t xml:space="preserve"> </w:t>
      </w:r>
      <w:r>
        <w:rPr>
          <w:rFonts w:eastAsia="Arial" w:cs="Arial"/>
          <w:b/>
          <w:bCs/>
          <w:i/>
          <w:iCs/>
          <w:color w:val="000000"/>
          <w:sz w:val="22"/>
        </w:rPr>
        <w:t>the</w:t>
      </w:r>
      <w:r>
        <w:rPr>
          <w:rFonts w:eastAsia="Arial" w:cs="Arial"/>
          <w:b/>
          <w:bCs/>
          <w:i/>
          <w:iCs/>
          <w:color w:val="000000"/>
          <w:spacing w:val="-8"/>
          <w:sz w:val="22"/>
        </w:rPr>
        <w:t xml:space="preserve"> </w:t>
      </w:r>
      <w:r>
        <w:rPr>
          <w:rFonts w:eastAsia="Arial" w:cs="Arial"/>
          <w:b/>
          <w:bCs/>
          <w:i/>
          <w:iCs/>
          <w:color w:val="000000"/>
          <w:sz w:val="22"/>
        </w:rPr>
        <w:t>scenarios</w:t>
      </w:r>
      <w:r>
        <w:rPr>
          <w:rFonts w:eastAsia="Arial" w:cs="Arial"/>
          <w:b/>
          <w:bCs/>
          <w:i/>
          <w:iCs/>
          <w:color w:val="000000"/>
          <w:spacing w:val="-8"/>
          <w:sz w:val="22"/>
        </w:rPr>
        <w:t xml:space="preserve"> </w:t>
      </w:r>
      <w:r>
        <w:rPr>
          <w:rFonts w:eastAsia="Arial" w:cs="Arial"/>
          <w:b/>
          <w:bCs/>
          <w:i/>
          <w:iCs/>
          <w:color w:val="000000"/>
          <w:sz w:val="22"/>
        </w:rPr>
        <w:t>requested</w:t>
      </w:r>
      <w:r>
        <w:rPr>
          <w:rFonts w:eastAsia="Arial" w:cs="Arial"/>
          <w:b/>
          <w:bCs/>
          <w:i/>
          <w:iCs/>
          <w:color w:val="000000"/>
          <w:spacing w:val="-8"/>
          <w:sz w:val="22"/>
        </w:rPr>
        <w:t xml:space="preserve"> </w:t>
      </w:r>
      <w:r>
        <w:rPr>
          <w:rFonts w:eastAsia="Arial" w:cs="Arial"/>
          <w:b/>
          <w:bCs/>
          <w:i/>
          <w:iCs/>
          <w:color w:val="000000"/>
          <w:sz w:val="22"/>
        </w:rPr>
        <w:t>to</w:t>
      </w:r>
      <w:r>
        <w:rPr>
          <w:rFonts w:eastAsia="Arial" w:cs="Arial"/>
          <w:b/>
          <w:bCs/>
          <w:i/>
          <w:iCs/>
          <w:color w:val="000000"/>
          <w:spacing w:val="-8"/>
          <w:sz w:val="22"/>
        </w:rPr>
        <w:t xml:space="preserve"> </w:t>
      </w:r>
      <w:r>
        <w:rPr>
          <w:rFonts w:eastAsia="Arial" w:cs="Arial"/>
          <w:b/>
          <w:bCs/>
          <w:i/>
          <w:iCs/>
          <w:color w:val="000000"/>
          <w:sz w:val="22"/>
        </w:rPr>
        <w:t>evaluate</w:t>
      </w:r>
      <w:r>
        <w:rPr>
          <w:rFonts w:eastAsia="Arial" w:cs="Arial"/>
          <w:b/>
          <w:bCs/>
          <w:i/>
          <w:iCs/>
          <w:color w:val="000000"/>
          <w:spacing w:val="-8"/>
          <w:sz w:val="22"/>
        </w:rPr>
        <w:t xml:space="preserve"> </w:t>
      </w:r>
      <w:r>
        <w:rPr>
          <w:rFonts w:eastAsia="Arial" w:cs="Arial"/>
          <w:b/>
          <w:bCs/>
          <w:i/>
          <w:iCs/>
          <w:color w:val="000000"/>
          <w:sz w:val="22"/>
        </w:rPr>
        <w:t>the</w:t>
      </w:r>
      <w:r>
        <w:rPr>
          <w:rFonts w:eastAsia="Arial" w:cs="Arial"/>
          <w:b/>
          <w:bCs/>
          <w:i/>
          <w:iCs/>
          <w:color w:val="000000"/>
          <w:spacing w:val="-8"/>
          <w:sz w:val="22"/>
        </w:rPr>
        <w:t xml:space="preserve"> </w:t>
      </w:r>
      <w:r>
        <w:rPr>
          <w:rFonts w:eastAsia="Arial" w:cs="Arial"/>
          <w:b/>
          <w:bCs/>
          <w:i/>
          <w:iCs/>
          <w:color w:val="000000"/>
          <w:sz w:val="22"/>
        </w:rPr>
        <w:t>WestMed MAP</w:t>
      </w:r>
      <w:r>
        <w:rPr>
          <w:rFonts w:eastAsia="Arial" w:cs="Arial"/>
          <w:b/>
          <w:bCs/>
          <w:i/>
          <w:iCs/>
          <w:color w:val="000000"/>
          <w:spacing w:val="-11"/>
          <w:sz w:val="22"/>
        </w:rPr>
        <w:t xml:space="preserve"> </w:t>
      </w:r>
      <w:r>
        <w:rPr>
          <w:rFonts w:eastAsia="Arial" w:cs="Arial"/>
          <w:b/>
          <w:bCs/>
          <w:i/>
          <w:iCs/>
          <w:color w:val="000000"/>
          <w:sz w:val="22"/>
        </w:rPr>
        <w:t>when</w:t>
      </w:r>
      <w:r>
        <w:rPr>
          <w:rFonts w:eastAsia="Arial" w:cs="Arial"/>
          <w:b/>
          <w:bCs/>
          <w:i/>
          <w:iCs/>
          <w:color w:val="000000"/>
          <w:spacing w:val="-11"/>
          <w:sz w:val="22"/>
        </w:rPr>
        <w:t xml:space="preserve"> </w:t>
      </w:r>
      <w:r>
        <w:rPr>
          <w:rFonts w:eastAsia="Arial" w:cs="Arial"/>
          <w:b/>
          <w:bCs/>
          <w:i/>
          <w:iCs/>
          <w:color w:val="000000"/>
          <w:sz w:val="22"/>
        </w:rPr>
        <w:t>“most</w:t>
      </w:r>
      <w:r>
        <w:rPr>
          <w:rFonts w:eastAsia="Arial" w:cs="Arial"/>
          <w:b/>
          <w:bCs/>
          <w:i/>
          <w:iCs/>
          <w:color w:val="000000"/>
          <w:spacing w:val="-11"/>
          <w:sz w:val="22"/>
        </w:rPr>
        <w:t xml:space="preserve"> </w:t>
      </w:r>
      <w:r>
        <w:rPr>
          <w:rFonts w:eastAsia="Arial" w:cs="Arial"/>
          <w:b/>
          <w:bCs/>
          <w:i/>
          <w:iCs/>
          <w:color w:val="000000"/>
          <w:sz w:val="22"/>
        </w:rPr>
        <w:t>vulnerable</w:t>
      </w:r>
      <w:r>
        <w:rPr>
          <w:rFonts w:eastAsia="Arial" w:cs="Arial"/>
          <w:b/>
          <w:bCs/>
          <w:i/>
          <w:iCs/>
          <w:color w:val="000000"/>
          <w:spacing w:val="-11"/>
          <w:sz w:val="22"/>
        </w:rPr>
        <w:t xml:space="preserve"> </w:t>
      </w:r>
      <w:r>
        <w:rPr>
          <w:rFonts w:eastAsia="Arial" w:cs="Arial"/>
          <w:b/>
          <w:bCs/>
          <w:i/>
          <w:iCs/>
          <w:color w:val="000000"/>
          <w:sz w:val="22"/>
        </w:rPr>
        <w:t>stocks”</w:t>
      </w:r>
      <w:r>
        <w:rPr>
          <w:rFonts w:eastAsia="Arial" w:cs="Arial"/>
          <w:b/>
          <w:bCs/>
          <w:i/>
          <w:iCs/>
          <w:color w:val="000000"/>
          <w:spacing w:val="-11"/>
          <w:sz w:val="22"/>
        </w:rPr>
        <w:t xml:space="preserve"> </w:t>
      </w:r>
      <w:r>
        <w:rPr>
          <w:rFonts w:eastAsia="Arial" w:cs="Arial"/>
          <w:b/>
          <w:bCs/>
          <w:i/>
          <w:iCs/>
          <w:color w:val="000000"/>
          <w:sz w:val="22"/>
        </w:rPr>
        <w:t>are</w:t>
      </w:r>
      <w:r>
        <w:rPr>
          <w:rFonts w:eastAsia="Arial" w:cs="Arial"/>
          <w:b/>
          <w:bCs/>
          <w:i/>
          <w:iCs/>
          <w:color w:val="000000"/>
          <w:spacing w:val="-11"/>
          <w:sz w:val="22"/>
        </w:rPr>
        <w:t xml:space="preserve"> </w:t>
      </w:r>
      <w:r>
        <w:rPr>
          <w:rFonts w:eastAsia="Arial" w:cs="Arial"/>
          <w:b/>
          <w:bCs/>
          <w:i/>
          <w:iCs/>
          <w:color w:val="000000"/>
          <w:sz w:val="22"/>
        </w:rPr>
        <w:t>not</w:t>
      </w:r>
      <w:r>
        <w:rPr>
          <w:rFonts w:eastAsia="Arial" w:cs="Arial"/>
          <w:b/>
          <w:bCs/>
          <w:i/>
          <w:iCs/>
          <w:color w:val="000000"/>
          <w:spacing w:val="-11"/>
          <w:sz w:val="22"/>
        </w:rPr>
        <w:t xml:space="preserve"> </w:t>
      </w:r>
      <w:r>
        <w:rPr>
          <w:rFonts w:eastAsia="Arial" w:cs="Arial"/>
          <w:b/>
          <w:bCs/>
          <w:i/>
          <w:iCs/>
          <w:color w:val="000000"/>
          <w:sz w:val="22"/>
        </w:rPr>
        <w:t>evaluated</w:t>
      </w:r>
      <w:r>
        <w:rPr>
          <w:rFonts w:eastAsia="Arial" w:cs="Arial"/>
          <w:b/>
          <w:bCs/>
          <w:i/>
          <w:iCs/>
          <w:color w:val="000000"/>
          <w:spacing w:val="-11"/>
          <w:sz w:val="22"/>
        </w:rPr>
        <w:t xml:space="preserve"> </w:t>
      </w:r>
      <w:r>
        <w:rPr>
          <w:rFonts w:eastAsia="Arial" w:cs="Arial"/>
          <w:b/>
          <w:bCs/>
          <w:i/>
          <w:iCs/>
          <w:color w:val="000000"/>
          <w:sz w:val="22"/>
        </w:rPr>
        <w:t>at</w:t>
      </w:r>
      <w:r>
        <w:rPr>
          <w:rFonts w:eastAsia="Arial" w:cs="Arial"/>
          <w:b/>
          <w:bCs/>
          <w:i/>
          <w:iCs/>
          <w:color w:val="000000"/>
          <w:spacing w:val="-11"/>
          <w:sz w:val="22"/>
        </w:rPr>
        <w:t xml:space="preserve"> </w:t>
      </w:r>
      <w:r>
        <w:rPr>
          <w:rFonts w:eastAsia="Arial" w:cs="Arial"/>
          <w:b/>
          <w:bCs/>
          <w:i/>
          <w:iCs/>
          <w:color w:val="000000"/>
          <w:sz w:val="22"/>
        </w:rPr>
        <w:t>EMU</w:t>
      </w:r>
      <w:r>
        <w:rPr>
          <w:rFonts w:eastAsia="Arial" w:cs="Arial"/>
          <w:b/>
          <w:bCs/>
          <w:i/>
          <w:iCs/>
          <w:color w:val="000000"/>
          <w:spacing w:val="-11"/>
          <w:sz w:val="22"/>
        </w:rPr>
        <w:t xml:space="preserve"> </w:t>
      </w:r>
      <w:r>
        <w:rPr>
          <w:rFonts w:eastAsia="Arial" w:cs="Arial"/>
          <w:b/>
          <w:bCs/>
          <w:i/>
          <w:iCs/>
          <w:color w:val="000000"/>
          <w:sz w:val="22"/>
        </w:rPr>
        <w:t>level,</w:t>
      </w:r>
      <w:r>
        <w:rPr>
          <w:rFonts w:eastAsia="Arial" w:cs="Arial"/>
          <w:b/>
          <w:bCs/>
          <w:i/>
          <w:iCs/>
          <w:color w:val="000000"/>
          <w:spacing w:val="-11"/>
          <w:sz w:val="22"/>
        </w:rPr>
        <w:t xml:space="preserve"> </w:t>
      </w:r>
      <w:r>
        <w:rPr>
          <w:rFonts w:eastAsia="Arial" w:cs="Arial"/>
          <w:b/>
          <w:bCs/>
          <w:i/>
          <w:iCs/>
          <w:color w:val="000000"/>
          <w:sz w:val="22"/>
        </w:rPr>
        <w:t>but</w:t>
      </w:r>
      <w:r>
        <w:rPr>
          <w:rFonts w:eastAsia="Arial" w:cs="Arial"/>
          <w:b/>
          <w:bCs/>
          <w:i/>
          <w:iCs/>
          <w:color w:val="000000"/>
          <w:spacing w:val="-11"/>
          <w:sz w:val="22"/>
        </w:rPr>
        <w:t xml:space="preserve"> </w:t>
      </w:r>
      <w:r>
        <w:rPr>
          <w:rFonts w:eastAsia="Arial" w:cs="Arial"/>
          <w:b/>
          <w:bCs/>
          <w:i/>
          <w:iCs/>
          <w:color w:val="000000"/>
          <w:sz w:val="22"/>
        </w:rPr>
        <w:t>at</w:t>
      </w:r>
      <w:r>
        <w:rPr>
          <w:rFonts w:eastAsia="Arial" w:cs="Arial"/>
          <w:b/>
          <w:bCs/>
          <w:i/>
          <w:iCs/>
          <w:color w:val="000000"/>
          <w:spacing w:val="-11"/>
          <w:sz w:val="22"/>
        </w:rPr>
        <w:t xml:space="preserve"> </w:t>
      </w:r>
      <w:r>
        <w:rPr>
          <w:rFonts w:eastAsia="Arial" w:cs="Arial"/>
          <w:b/>
          <w:bCs/>
          <w:i/>
          <w:iCs/>
          <w:color w:val="000000"/>
          <w:sz w:val="22"/>
        </w:rPr>
        <w:t>single</w:t>
      </w:r>
      <w:r>
        <w:rPr>
          <w:rFonts w:eastAsia="Arial" w:cs="Arial"/>
          <w:b/>
          <w:bCs/>
          <w:i/>
          <w:iCs/>
          <w:color w:val="000000"/>
          <w:spacing w:val="-11"/>
          <w:sz w:val="22"/>
        </w:rPr>
        <w:t xml:space="preserve"> </w:t>
      </w:r>
      <w:r>
        <w:rPr>
          <w:rFonts w:eastAsia="Arial" w:cs="Arial"/>
          <w:b/>
          <w:bCs/>
          <w:i/>
          <w:iCs/>
          <w:color w:val="000000"/>
          <w:sz w:val="22"/>
        </w:rPr>
        <w:t>GSA level, or when analytical stock assessments are not available for all stocks within an EMU</w:t>
      </w:r>
      <w:r>
        <w:rPr>
          <w:rFonts w:eastAsia="Arial" w:cs="Arial"/>
          <w:b/>
          <w:bCs/>
          <w:i/>
          <w:iCs/>
          <w:color w:val="000000"/>
          <w:spacing w:val="-9"/>
          <w:sz w:val="22"/>
        </w:rPr>
        <w:t xml:space="preserve"> </w:t>
      </w:r>
      <w:r>
        <w:rPr>
          <w:rFonts w:eastAsia="Arial" w:cs="Arial"/>
          <w:b/>
          <w:bCs/>
          <w:i/>
          <w:iCs/>
          <w:color w:val="000000"/>
          <w:sz w:val="22"/>
        </w:rPr>
        <w:t>and</w:t>
      </w:r>
      <w:r>
        <w:rPr>
          <w:rFonts w:eastAsia="Arial" w:cs="Arial"/>
          <w:b/>
          <w:bCs/>
          <w:i/>
          <w:iCs/>
          <w:color w:val="000000"/>
          <w:spacing w:val="-9"/>
          <w:sz w:val="22"/>
        </w:rPr>
        <w:t xml:space="preserve"> </w:t>
      </w:r>
      <w:r>
        <w:rPr>
          <w:rFonts w:eastAsia="Arial" w:cs="Arial"/>
          <w:b/>
          <w:bCs/>
          <w:i/>
          <w:iCs/>
          <w:color w:val="000000"/>
          <w:sz w:val="22"/>
        </w:rPr>
        <w:t>cannot</w:t>
      </w:r>
      <w:r>
        <w:rPr>
          <w:rFonts w:eastAsia="Arial" w:cs="Arial"/>
          <w:b/>
          <w:bCs/>
          <w:i/>
          <w:iCs/>
          <w:color w:val="000000"/>
          <w:spacing w:val="-9"/>
          <w:sz w:val="22"/>
        </w:rPr>
        <w:t xml:space="preserve"> </w:t>
      </w:r>
      <w:r>
        <w:rPr>
          <w:rFonts w:eastAsia="Arial" w:cs="Arial"/>
          <w:b/>
          <w:bCs/>
          <w:i/>
          <w:iCs/>
          <w:color w:val="000000"/>
          <w:sz w:val="22"/>
        </w:rPr>
        <w:t>be</w:t>
      </w:r>
      <w:r>
        <w:rPr>
          <w:rFonts w:eastAsia="Arial" w:cs="Arial"/>
          <w:b/>
          <w:bCs/>
          <w:i/>
          <w:iCs/>
          <w:color w:val="000000"/>
          <w:spacing w:val="-9"/>
          <w:sz w:val="22"/>
        </w:rPr>
        <w:t xml:space="preserve"> </w:t>
      </w:r>
      <w:proofErr w:type="gramStart"/>
      <w:r>
        <w:rPr>
          <w:rFonts w:eastAsia="Arial" w:cs="Arial"/>
          <w:b/>
          <w:bCs/>
          <w:i/>
          <w:iCs/>
          <w:color w:val="000000"/>
          <w:sz w:val="22"/>
        </w:rPr>
        <w:t>taken</w:t>
      </w:r>
      <w:r>
        <w:rPr>
          <w:rFonts w:eastAsia="Arial" w:cs="Arial"/>
          <w:b/>
          <w:bCs/>
          <w:i/>
          <w:iCs/>
          <w:color w:val="000000"/>
          <w:spacing w:val="-9"/>
          <w:sz w:val="22"/>
        </w:rPr>
        <w:t xml:space="preserve"> </w:t>
      </w:r>
      <w:r>
        <w:rPr>
          <w:rFonts w:eastAsia="Arial" w:cs="Arial"/>
          <w:b/>
          <w:bCs/>
          <w:i/>
          <w:iCs/>
          <w:color w:val="000000"/>
          <w:sz w:val="22"/>
        </w:rPr>
        <w:t>into</w:t>
      </w:r>
      <w:r>
        <w:rPr>
          <w:rFonts w:eastAsia="Arial" w:cs="Arial"/>
          <w:b/>
          <w:bCs/>
          <w:i/>
          <w:iCs/>
          <w:color w:val="000000"/>
          <w:spacing w:val="-9"/>
          <w:sz w:val="22"/>
        </w:rPr>
        <w:t xml:space="preserve"> </w:t>
      </w:r>
      <w:r>
        <w:rPr>
          <w:rFonts w:eastAsia="Arial" w:cs="Arial"/>
          <w:b/>
          <w:bCs/>
          <w:i/>
          <w:iCs/>
          <w:color w:val="000000"/>
          <w:sz w:val="22"/>
        </w:rPr>
        <w:t>account</w:t>
      </w:r>
      <w:proofErr w:type="gramEnd"/>
      <w:r>
        <w:rPr>
          <w:rFonts w:eastAsia="Arial" w:cs="Arial"/>
          <w:b/>
          <w:bCs/>
          <w:i/>
          <w:iCs/>
          <w:color w:val="000000"/>
          <w:spacing w:val="-9"/>
          <w:sz w:val="22"/>
        </w:rPr>
        <w:t xml:space="preserve"> </w:t>
      </w:r>
      <w:r>
        <w:rPr>
          <w:rFonts w:eastAsia="Arial" w:cs="Arial"/>
          <w:b/>
          <w:bCs/>
          <w:i/>
          <w:iCs/>
          <w:color w:val="000000"/>
          <w:sz w:val="22"/>
        </w:rPr>
        <w:t>in</w:t>
      </w:r>
      <w:r>
        <w:rPr>
          <w:rFonts w:eastAsia="Arial" w:cs="Arial"/>
          <w:b/>
          <w:bCs/>
          <w:i/>
          <w:iCs/>
          <w:color w:val="000000"/>
          <w:spacing w:val="-9"/>
          <w:sz w:val="22"/>
        </w:rPr>
        <w:t xml:space="preserve"> </w:t>
      </w:r>
      <w:r>
        <w:rPr>
          <w:rFonts w:eastAsia="Arial" w:cs="Arial"/>
          <w:b/>
          <w:bCs/>
          <w:i/>
          <w:iCs/>
          <w:color w:val="000000"/>
          <w:sz w:val="22"/>
        </w:rPr>
        <w:t>the</w:t>
      </w:r>
      <w:r>
        <w:rPr>
          <w:rFonts w:eastAsia="Arial" w:cs="Arial"/>
          <w:b/>
          <w:bCs/>
          <w:i/>
          <w:iCs/>
          <w:color w:val="000000"/>
          <w:spacing w:val="-9"/>
          <w:sz w:val="22"/>
        </w:rPr>
        <w:t xml:space="preserve"> </w:t>
      </w:r>
      <w:r>
        <w:rPr>
          <w:rFonts w:eastAsia="Arial" w:cs="Arial"/>
          <w:b/>
          <w:bCs/>
          <w:i/>
          <w:iCs/>
          <w:color w:val="000000"/>
          <w:sz w:val="22"/>
        </w:rPr>
        <w:t>evaluation</w:t>
      </w:r>
      <w:r>
        <w:rPr>
          <w:rFonts w:eastAsia="Arial" w:cs="Arial"/>
          <w:b/>
          <w:bCs/>
          <w:i/>
          <w:iCs/>
          <w:color w:val="000000"/>
          <w:spacing w:val="-9"/>
          <w:sz w:val="22"/>
        </w:rPr>
        <w:t xml:space="preserve"> </w:t>
      </w:r>
      <w:r>
        <w:rPr>
          <w:rFonts w:eastAsia="Arial" w:cs="Arial"/>
          <w:b/>
          <w:bCs/>
          <w:i/>
          <w:iCs/>
          <w:color w:val="000000"/>
          <w:sz w:val="22"/>
        </w:rPr>
        <w:t>process.</w:t>
      </w:r>
      <w:r>
        <w:rPr>
          <w:rFonts w:eastAsia="Arial" w:cs="Arial"/>
          <w:b/>
          <w:bCs/>
          <w:i/>
          <w:iCs/>
          <w:color w:val="000000"/>
          <w:spacing w:val="-9"/>
          <w:sz w:val="22"/>
        </w:rPr>
        <w:t xml:space="preserve"> </w:t>
      </w:r>
      <w:r>
        <w:rPr>
          <w:rFonts w:eastAsia="Arial" w:cs="Arial"/>
          <w:b/>
          <w:bCs/>
          <w:i/>
          <w:iCs/>
          <w:color w:val="000000"/>
          <w:sz w:val="22"/>
        </w:rPr>
        <w:t>Discuss</w:t>
      </w:r>
      <w:r>
        <w:rPr>
          <w:rFonts w:eastAsia="Arial" w:cs="Arial"/>
          <w:b/>
          <w:bCs/>
          <w:i/>
          <w:iCs/>
          <w:color w:val="000000"/>
          <w:spacing w:val="-9"/>
          <w:sz w:val="22"/>
        </w:rPr>
        <w:t xml:space="preserve"> </w:t>
      </w:r>
      <w:r>
        <w:rPr>
          <w:rFonts w:eastAsia="Arial" w:cs="Arial"/>
          <w:b/>
          <w:bCs/>
          <w:i/>
          <w:iCs/>
          <w:color w:val="000000"/>
          <w:sz w:val="22"/>
        </w:rPr>
        <w:t>how</w:t>
      </w:r>
      <w:r>
        <w:rPr>
          <w:rFonts w:eastAsia="Arial" w:cs="Arial"/>
          <w:b/>
          <w:bCs/>
          <w:i/>
          <w:iCs/>
          <w:color w:val="000000"/>
          <w:spacing w:val="-9"/>
          <w:sz w:val="22"/>
        </w:rPr>
        <w:t xml:space="preserve"> </w:t>
      </w:r>
      <w:r>
        <w:rPr>
          <w:rFonts w:eastAsia="Arial" w:cs="Arial"/>
          <w:b/>
          <w:bCs/>
          <w:i/>
          <w:iCs/>
          <w:color w:val="000000"/>
          <w:sz w:val="22"/>
        </w:rPr>
        <w:t>the</w:t>
      </w:r>
      <w:r>
        <w:rPr>
          <w:rFonts w:eastAsia="Arial" w:cs="Arial"/>
          <w:b/>
          <w:bCs/>
          <w:i/>
          <w:iCs/>
          <w:color w:val="000000"/>
          <w:spacing w:val="-9"/>
          <w:sz w:val="22"/>
        </w:rPr>
        <w:t xml:space="preserve"> </w:t>
      </w:r>
      <w:r>
        <w:rPr>
          <w:rFonts w:eastAsia="Arial" w:cs="Arial"/>
          <w:b/>
          <w:bCs/>
          <w:i/>
          <w:iCs/>
          <w:color w:val="000000"/>
          <w:sz w:val="22"/>
        </w:rPr>
        <w:t>delivery of advice should be redefined when such issues are encountered.</w:t>
      </w:r>
    </w:p>
    <w:p w14:paraId="5A8730C9"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0F676591" w14:textId="77777777" w:rsidR="00051F6A" w:rsidRDefault="0051186E">
      <w:pPr>
        <w:pBdr>
          <w:top w:val="none" w:sz="4" w:space="0" w:color="000000"/>
          <w:left w:val="none" w:sz="4" w:space="0" w:color="000000"/>
          <w:bottom w:val="none" w:sz="4" w:space="0" w:color="000000"/>
          <w:right w:val="none" w:sz="4" w:space="0" w:color="000000"/>
        </w:pBdr>
        <w:rPr>
          <w:rFonts w:eastAsia="Arial" w:cs="Arial"/>
          <w:color w:val="000000"/>
        </w:rPr>
      </w:pPr>
      <w:r>
        <w:rPr>
          <w:rFonts w:eastAsia="Arial" w:cs="Arial"/>
          <w:color w:val="000000"/>
        </w:rPr>
        <w:t>An issue with the plan is the application of effort regime at the EMU scale: it is not possible to reduce "most vulnerable stock” days without also reducing "other stocks” days because the same vessel may catch both. The consequence is that if fishing days are cut to save e.g. the hake on y+1, other stocks might inadvertently be under-utilized the e.g. the red mullet stock, inducing some “economic waste”. Conversely, if red mullet is being targeted, then the hake would be overfished. Translating a single "F target" into a single "day limit" ignores this multi-species complexity. To avoid this, one way forward would be to scale the advice to the GSA level.</w:t>
      </w:r>
    </w:p>
    <w:p w14:paraId="0CB0174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rPr>
          <w:rFonts w:eastAsia="Arial" w:cs="Arial"/>
        </w:rPr>
      </w:pPr>
      <w:r>
        <w:t>However, implementing catch reduction at the GSA level would require some careful considerations of how effort reduction should be prioritised among GSAs, as this leaves room for interpretation. For instance, the existing procedure used in IAM (see Figure 3.2.1) orders stocks from the most to the least constraining. Yet this approach could also interact with shrimp under catch limits, raising the question of whether the corresponding effort cap to the catch limit should apply in such cases. There are also issues with discussion around the “stock identity” raised by the Stock assessment EWG that make looking at effort reduction per GSA problematic. Besides, regarding what was done last year in EWG 25-11 on the scenario to reach F</w:t>
      </w:r>
      <w:r>
        <w:rPr>
          <w:vertAlign w:val="subscript"/>
        </w:rPr>
        <w:t>msy</w:t>
      </w:r>
      <w:r>
        <w:t>, a homogeneous reduction for all fleets was applied at the EMU2 level in the EMU2-related models (BEMTOOL and SMART). Implementing catch reduction at the GSA level would therefore call for harmonisation between the two EMUs.</w:t>
      </w:r>
    </w:p>
    <w:p w14:paraId="5A7A1A6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19545EF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t>Figure 3.2.1.</w:t>
      </w:r>
      <w:r>
        <w:rPr>
          <w:rFonts w:eastAsia="Arial" w:cs="Arial"/>
          <w:sz w:val="22"/>
          <w:szCs w:val="22"/>
        </w:rPr>
        <w:t xml:space="preserve"> Order of implementation of the different “mechanisms” in the scenario F (i.e., scenario F</w:t>
      </w:r>
      <w:r>
        <w:rPr>
          <w:rFonts w:eastAsia="Arial" w:cs="Arial"/>
          <w:sz w:val="22"/>
          <w:szCs w:val="22"/>
          <w:vertAlign w:val="subscript"/>
        </w:rPr>
        <w:t>msy</w:t>
      </w:r>
      <w:r>
        <w:rPr>
          <w:rFonts w:eastAsia="Arial" w:cs="Arial"/>
          <w:sz w:val="22"/>
          <w:szCs w:val="22"/>
        </w:rPr>
        <w:t>). The numbers in green circles correspond to the order of implementation in the IAM model run in EWG 25-11.</w:t>
      </w:r>
    </w:p>
    <w:p w14:paraId="54CC6A1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142"/>
        <w:rPr>
          <w:rFonts w:eastAsia="Arial" w:cs="Arial"/>
        </w:rPr>
      </w:pPr>
      <w:r>
        <w:rPr>
          <w:rFonts w:eastAsia="Arial" w:cs="Arial"/>
          <w:noProof/>
          <w:lang w:val="it-IT" w:eastAsia="it-IT"/>
        </w:rPr>
        <w:drawing>
          <wp:inline distT="0" distB="0" distL="0" distR="0" wp14:anchorId="71083CF1" wp14:editId="6416CB68">
            <wp:extent cx="5796630" cy="3217769"/>
            <wp:effectExtent l="0" t="0" r="0" b="1905"/>
            <wp:docPr id="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7827" name=""/>
                    <pic:cNvPicPr>
                      <a:picLocks noChangeAspect="1"/>
                    </pic:cNvPicPr>
                  </pic:nvPicPr>
                  <pic:blipFill>
                    <a:blip r:embed="rId129"/>
                    <a:stretch/>
                  </pic:blipFill>
                  <pic:spPr bwMode="auto">
                    <a:xfrm>
                      <a:off x="0" y="0"/>
                      <a:ext cx="5808863" cy="3224559"/>
                    </a:xfrm>
                    <a:prstGeom prst="rect">
                      <a:avLst/>
                    </a:prstGeom>
                  </pic:spPr>
                </pic:pic>
              </a:graphicData>
            </a:graphic>
          </wp:inline>
        </w:drawing>
      </w:r>
    </w:p>
    <w:p w14:paraId="410E18C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54D9FEE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lastRenderedPageBreak/>
        <w:t>Based on this, the EWG group makes a proposal for future EWG “Effort regime” iterations.</w:t>
      </w:r>
    </w:p>
    <w:p w14:paraId="4A15F2D6"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p>
    <w:p w14:paraId="4711D7A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b/>
          <w:bCs/>
        </w:rPr>
      </w:pPr>
      <w:r>
        <w:rPr>
          <w:rFonts w:eastAsia="Arial" w:cs="Arial"/>
          <w:b/>
          <w:bCs/>
          <w:i/>
          <w:iCs/>
          <w:color w:val="000000"/>
        </w:rPr>
        <w:t>3.2.1. </w:t>
      </w:r>
      <w:r>
        <w:rPr>
          <w:rFonts w:eastAsia="Arial" w:cs="Arial"/>
          <w:b/>
          <w:bCs/>
        </w:rPr>
        <w:t xml:space="preserve">Feasibility to implement an advice based on a “most vulnerable </w:t>
      </w:r>
      <w:proofErr w:type="gramStart"/>
      <w:r>
        <w:rPr>
          <w:rFonts w:eastAsia="Arial" w:cs="Arial"/>
          <w:b/>
          <w:bCs/>
        </w:rPr>
        <w:t>stock“</w:t>
      </w:r>
      <w:proofErr w:type="gramEnd"/>
      <w:r>
        <w:rPr>
          <w:rFonts w:eastAsia="Arial" w:cs="Arial"/>
          <w:b/>
          <w:bCs/>
        </w:rPr>
        <w:t>identified at the GSA level</w:t>
      </w:r>
    </w:p>
    <w:p w14:paraId="128C032F"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2062D4C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The “most vulnerable stock” approach applied to effort reduction in a mixed fisheries context may lead to unintended under-exploitation of other stocks that can be caught by the same vessels in the same hauls. Translating a single F target into a single figure of effort reduction in days ignores the multi-species complexity of the fishery. In addition, some stocks are not being fished in every GSA. Not all fleets are contributing to the fishing mortality of the most vulnerable stock </w:t>
      </w:r>
      <w:proofErr w:type="gramStart"/>
      <w:r>
        <w:rPr>
          <w:rFonts w:eastAsia="Arial" w:cs="Arial"/>
        </w:rPr>
        <w:t>in a given</w:t>
      </w:r>
      <w:proofErr w:type="gramEnd"/>
      <w:r>
        <w:rPr>
          <w:rFonts w:eastAsia="Arial" w:cs="Arial"/>
        </w:rPr>
        <w:t xml:space="preserve"> EMU. However, the effort advice for the MAP is linked to the “most vulnerable stock” approach, and therefore working at a finer scale (e.g. GSA level, fleet segment level) can help overcome these challenges and better relate the effort reduction to the dynamics of the fleets.</w:t>
      </w:r>
    </w:p>
    <w:p w14:paraId="018A2EAE"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D2D6D54"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The group proposes a proportional approach to refine the advice by estimating the level of effort reduction by </w:t>
      </w:r>
      <w:r>
        <w:rPr>
          <w:rFonts w:eastAsia="Arial" w:cs="Arial"/>
          <w:color w:val="000000"/>
        </w:rPr>
        <w:t>fleet-métier (with fleet = fishing technique * length class * GSA, when possible)</w:t>
      </w:r>
      <w:r>
        <w:rPr>
          <w:rFonts w:eastAsia="Arial" w:cs="Arial"/>
        </w:rPr>
        <w:t xml:space="preserve"> required to secure the most vulnerable stock in the GSAs where it is effectively targeted, and then progress to estimate the effort reduction needed in the rest of GSAs to ensure all present stocks are at Fmsy. In addition, a homogenous approach would be provided for comparison, with identical effort reduction estimation considered through all GSAs and fleet segments combined.</w:t>
      </w:r>
    </w:p>
    <w:p w14:paraId="0C86A2F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4272D9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Deciding on next year Effort level can be based on several pathways. One is to use the empirical relationship drawn from the contrast obtained following the several years effort reduction that have been applied (see TOR 2.1), the other one is to use the bioeconomic models optimised to return the F</w:t>
      </w:r>
      <w:r>
        <w:rPr>
          <w:rFonts w:eastAsia="Arial" w:cs="Arial"/>
          <w:vertAlign w:val="subscript"/>
        </w:rPr>
        <w:t>MSY</w:t>
      </w:r>
      <w:r>
        <w:rPr>
          <w:rFonts w:eastAsia="Arial" w:cs="Arial"/>
        </w:rPr>
        <w:t xml:space="preserve"> on the most vulnerable stock but applying the reduction per GSA. Hereafter we present those two avenues:</w:t>
      </w:r>
    </w:p>
    <w:p w14:paraId="0E0C820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10E4F24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b/>
          <w:bCs/>
        </w:rPr>
      </w:pPr>
      <w:r>
        <w:rPr>
          <w:rFonts w:eastAsia="Arial" w:cs="Arial"/>
          <w:b/>
          <w:bCs/>
        </w:rPr>
        <w:t>3.2.1.a GSA-level advice using only the F-E relationships and partial Fs</w:t>
      </w:r>
    </w:p>
    <w:p w14:paraId="3A3050CF"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6A98F10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By screening the F-E relationships per gear and GSA, an effort level corresponding to fishing at F</w:t>
      </w:r>
      <w:r>
        <w:rPr>
          <w:rFonts w:eastAsia="Arial" w:cs="Arial"/>
          <w:vertAlign w:val="subscript"/>
        </w:rPr>
        <w:t>MSY</w:t>
      </w:r>
      <w:r>
        <w:rPr>
          <w:rFonts w:eastAsia="Arial" w:cs="Arial"/>
        </w:rPr>
        <w:t xml:space="preserve"> for each stock can be deduced (see Table 3.2.1.1 below for 2026 levels deduced from the 2024 levels and the F-E relationships). Therefore, the limiting stock in each GSA can be identified (see Figure xx below). </w:t>
      </w:r>
    </w:p>
    <w:p w14:paraId="0864C0D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1C45C8C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p>
    <w:p w14:paraId="3C342C45"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p>
    <w:p w14:paraId="389332D3"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0211A7BE"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sectPr w:rsidR="00051F6A">
          <w:pgSz w:w="11906" w:h="16838"/>
          <w:pgMar w:top="1038" w:right="992" w:bottom="1196" w:left="992" w:header="709" w:footer="709" w:gutter="0"/>
          <w:cols w:space="720"/>
        </w:sectPr>
      </w:pPr>
    </w:p>
    <w:p w14:paraId="7A5CC464"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lastRenderedPageBreak/>
        <w:t>Figure 3.2.1.1.</w:t>
      </w:r>
      <w:r>
        <w:rPr>
          <w:rFonts w:eastAsia="Arial" w:cs="Arial"/>
          <w:sz w:val="22"/>
          <w:szCs w:val="22"/>
        </w:rPr>
        <w:t xml:space="preserve"> Illustrative summary plot based on STECF 25-11 outcomes and showing estimated 2026 Effort in days at sea to achieve FMSY in 2026 based on 2024 levels for the WestMED plan stocks in each GSA, together with the observed effort contribution in GSA calculated from FDI and partialF to have a proxy of the effort by stock. This plot would ideally be presented by métier (coastal=OTB_DEF and deep=OTB_DWS + OTB_MDD). </w:t>
      </w:r>
    </w:p>
    <w:p w14:paraId="53E71C2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p>
    <w:p w14:paraId="642FDD41"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r>
        <w:rPr>
          <w:rFonts w:eastAsia="Arial" w:cs="Arial"/>
          <w:noProof/>
          <w:lang w:val="it-IT" w:eastAsia="it-IT"/>
        </w:rPr>
        <w:drawing>
          <wp:inline distT="0" distB="0" distL="0" distR="0" wp14:anchorId="598642B3" wp14:editId="0EB9B8C7">
            <wp:extent cx="8834905" cy="4259571"/>
            <wp:effectExtent l="0" t="0" r="0" b="0"/>
            <wp:docPr id="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678" name=""/>
                    <pic:cNvPicPr>
                      <a:picLocks noChangeAspect="1"/>
                    </pic:cNvPicPr>
                  </pic:nvPicPr>
                  <pic:blipFill>
                    <a:blip r:embed="rId130"/>
                    <a:stretch/>
                  </pic:blipFill>
                  <pic:spPr bwMode="auto">
                    <a:xfrm>
                      <a:off x="0" y="0"/>
                      <a:ext cx="8834905" cy="4259571"/>
                    </a:xfrm>
                    <a:prstGeom prst="rect">
                      <a:avLst/>
                    </a:prstGeom>
                  </pic:spPr>
                </pic:pic>
              </a:graphicData>
            </a:graphic>
          </wp:inline>
        </w:drawing>
      </w:r>
    </w:p>
    <w:p w14:paraId="1B4805B2"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p>
    <w:p w14:paraId="350F338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p>
    <w:p w14:paraId="2338FF9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5CB2F2A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sectPr w:rsidR="00051F6A">
          <w:pgSz w:w="16838" w:h="11906" w:orient="landscape"/>
          <w:pgMar w:top="992" w:right="1038" w:bottom="992" w:left="1196" w:header="709" w:footer="709" w:gutter="0"/>
          <w:cols w:space="720"/>
        </w:sectPr>
      </w:pPr>
    </w:p>
    <w:p w14:paraId="581357C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p>
    <w:p w14:paraId="791BD4E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t>Table 3.2.1.1.</w:t>
      </w:r>
      <w:r>
        <w:rPr>
          <w:rFonts w:eastAsia="Arial" w:cs="Arial"/>
          <w:sz w:val="22"/>
          <w:szCs w:val="22"/>
        </w:rPr>
        <w:t xml:space="preserve"> Underlying data of the Figure xx </w:t>
      </w:r>
      <w:proofErr w:type="gramStart"/>
      <w:r>
        <w:rPr>
          <w:rFonts w:eastAsia="Arial" w:cs="Arial"/>
          <w:sz w:val="22"/>
          <w:szCs w:val="22"/>
        </w:rPr>
        <w:t>above, but</w:t>
      </w:r>
      <w:proofErr w:type="gramEnd"/>
      <w:r>
        <w:rPr>
          <w:rFonts w:eastAsia="Arial" w:cs="Arial"/>
          <w:sz w:val="22"/>
          <w:szCs w:val="22"/>
        </w:rPr>
        <w:t xml:space="preserve"> including 95% confidence intervals CI.</w:t>
      </w:r>
    </w:p>
    <w:p w14:paraId="3BC3405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483"/>
        <w:gridCol w:w="926"/>
        <w:gridCol w:w="992"/>
        <w:gridCol w:w="1276"/>
        <w:gridCol w:w="1417"/>
        <w:gridCol w:w="1843"/>
        <w:gridCol w:w="1984"/>
      </w:tblGrid>
      <w:tr w:rsidR="00051F6A" w14:paraId="1734CD9A" w14:textId="77777777">
        <w:tc>
          <w:tcPr>
            <w:tcW w:w="1483" w:type="dxa"/>
            <w:tcMar>
              <w:top w:w="15" w:type="dxa"/>
              <w:left w:w="15" w:type="dxa"/>
              <w:bottom w:w="15" w:type="dxa"/>
              <w:right w:w="15" w:type="dxa"/>
            </w:tcMar>
            <w:vAlign w:val="center"/>
          </w:tcPr>
          <w:p w14:paraId="4C8819DA" w14:textId="77777777" w:rsidR="00051F6A" w:rsidRDefault="0051186E">
            <w:pPr>
              <w:spacing w:before="0" w:after="0"/>
            </w:pPr>
            <w:r>
              <w:rPr>
                <w:rFonts w:ascii="Times New Roman" w:hAnsi="Times New Roman"/>
                <w:b/>
                <w:color w:val="000000"/>
              </w:rPr>
              <w:t xml:space="preserve">stock </w:t>
            </w:r>
          </w:p>
        </w:tc>
        <w:tc>
          <w:tcPr>
            <w:tcW w:w="926" w:type="dxa"/>
            <w:tcMar>
              <w:top w:w="15" w:type="dxa"/>
              <w:left w:w="15" w:type="dxa"/>
              <w:bottom w:w="15" w:type="dxa"/>
              <w:right w:w="15" w:type="dxa"/>
            </w:tcMar>
            <w:vAlign w:val="center"/>
          </w:tcPr>
          <w:p w14:paraId="1C54AEA4" w14:textId="77777777" w:rsidR="00051F6A" w:rsidRDefault="0051186E">
            <w:pPr>
              <w:spacing w:before="0" w:after="0"/>
              <w:jc w:val="right"/>
            </w:pPr>
            <w:r>
              <w:rPr>
                <w:rFonts w:ascii="Times New Roman" w:hAnsi="Times New Roman"/>
                <w:b/>
                <w:color w:val="000000"/>
              </w:rPr>
              <w:t xml:space="preserve">GSA area </w:t>
            </w:r>
          </w:p>
        </w:tc>
        <w:tc>
          <w:tcPr>
            <w:tcW w:w="992" w:type="dxa"/>
            <w:tcMar>
              <w:top w:w="15" w:type="dxa"/>
              <w:left w:w="15" w:type="dxa"/>
              <w:bottom w:w="15" w:type="dxa"/>
              <w:right w:w="15" w:type="dxa"/>
            </w:tcMar>
            <w:vAlign w:val="center"/>
          </w:tcPr>
          <w:p w14:paraId="77BC9960" w14:textId="77777777" w:rsidR="00051F6A" w:rsidRDefault="0051186E">
            <w:pPr>
              <w:spacing w:before="0" w:after="0"/>
              <w:jc w:val="right"/>
            </w:pPr>
            <w:r>
              <w:rPr>
                <w:rFonts w:ascii="Times New Roman" w:hAnsi="Times New Roman"/>
                <w:b/>
                <w:color w:val="000000"/>
              </w:rPr>
              <w:t xml:space="preserve"> Effort 2024 </w:t>
            </w:r>
          </w:p>
        </w:tc>
        <w:tc>
          <w:tcPr>
            <w:tcW w:w="1276" w:type="dxa"/>
            <w:tcMar>
              <w:top w:w="15" w:type="dxa"/>
              <w:left w:w="15" w:type="dxa"/>
              <w:bottom w:w="15" w:type="dxa"/>
              <w:right w:w="15" w:type="dxa"/>
            </w:tcMar>
            <w:vAlign w:val="center"/>
          </w:tcPr>
          <w:p w14:paraId="1954E2E0" w14:textId="77777777" w:rsidR="00051F6A" w:rsidRDefault="0051186E">
            <w:pPr>
              <w:spacing w:before="0" w:after="0"/>
              <w:jc w:val="right"/>
            </w:pPr>
            <w:r>
              <w:rPr>
                <w:rFonts w:ascii="Times New Roman" w:hAnsi="Times New Roman"/>
                <w:b/>
                <w:color w:val="000000"/>
              </w:rPr>
              <w:t xml:space="preserve"> Effort 2024 re-estimated </w:t>
            </w:r>
          </w:p>
        </w:tc>
        <w:tc>
          <w:tcPr>
            <w:tcW w:w="1417" w:type="dxa"/>
            <w:tcMar>
              <w:top w:w="15" w:type="dxa"/>
              <w:left w:w="15" w:type="dxa"/>
              <w:bottom w:w="15" w:type="dxa"/>
              <w:right w:w="15" w:type="dxa"/>
            </w:tcMar>
            <w:vAlign w:val="center"/>
          </w:tcPr>
          <w:p w14:paraId="68906D89" w14:textId="77777777" w:rsidR="00051F6A" w:rsidRDefault="0051186E">
            <w:pPr>
              <w:spacing w:before="0" w:after="0"/>
              <w:jc w:val="right"/>
            </w:pPr>
            <w:r>
              <w:rPr>
                <w:rFonts w:ascii="Times New Roman" w:hAnsi="Times New Roman"/>
                <w:b/>
                <w:color w:val="000000"/>
              </w:rPr>
              <w:t xml:space="preserve"> Effort 2026 </w:t>
            </w:r>
          </w:p>
        </w:tc>
        <w:tc>
          <w:tcPr>
            <w:tcW w:w="1843" w:type="dxa"/>
            <w:tcMar>
              <w:top w:w="15" w:type="dxa"/>
              <w:left w:w="15" w:type="dxa"/>
              <w:bottom w:w="15" w:type="dxa"/>
              <w:right w:w="15" w:type="dxa"/>
            </w:tcMar>
            <w:vAlign w:val="center"/>
          </w:tcPr>
          <w:p w14:paraId="07C70986" w14:textId="77777777" w:rsidR="00051F6A" w:rsidRDefault="0051186E">
            <w:pPr>
              <w:spacing w:before="0" w:after="0"/>
              <w:jc w:val="right"/>
            </w:pPr>
            <w:r>
              <w:rPr>
                <w:rFonts w:ascii="Times New Roman" w:hAnsi="Times New Roman"/>
                <w:b/>
                <w:color w:val="000000"/>
              </w:rPr>
              <w:t xml:space="preserve"> Effort 2026_cilow </w:t>
            </w:r>
          </w:p>
        </w:tc>
        <w:tc>
          <w:tcPr>
            <w:tcW w:w="1984" w:type="dxa"/>
            <w:tcMar>
              <w:top w:w="15" w:type="dxa"/>
              <w:left w:w="15" w:type="dxa"/>
              <w:bottom w:w="15" w:type="dxa"/>
              <w:right w:w="15" w:type="dxa"/>
            </w:tcMar>
            <w:vAlign w:val="center"/>
          </w:tcPr>
          <w:p w14:paraId="79C50A9B" w14:textId="77777777" w:rsidR="00051F6A" w:rsidRDefault="0051186E">
            <w:pPr>
              <w:spacing w:before="0" w:after="0"/>
              <w:jc w:val="right"/>
            </w:pPr>
            <w:r>
              <w:rPr>
                <w:rFonts w:ascii="Times New Roman" w:hAnsi="Times New Roman"/>
                <w:b/>
                <w:color w:val="000000"/>
              </w:rPr>
              <w:t xml:space="preserve"> Effort 2026_cihigh </w:t>
            </w:r>
          </w:p>
        </w:tc>
      </w:tr>
      <w:tr w:rsidR="00051F6A" w14:paraId="3D4D306A" w14:textId="77777777">
        <w:tc>
          <w:tcPr>
            <w:tcW w:w="1483" w:type="dxa"/>
            <w:tcMar>
              <w:top w:w="15" w:type="dxa"/>
              <w:left w:w="15" w:type="dxa"/>
              <w:bottom w:w="15" w:type="dxa"/>
              <w:right w:w="15" w:type="dxa"/>
            </w:tcMar>
            <w:vAlign w:val="center"/>
          </w:tcPr>
          <w:p w14:paraId="5FC058FF" w14:textId="77777777" w:rsidR="00051F6A" w:rsidRDefault="0051186E">
            <w:pPr>
              <w:spacing w:before="0" w:after="0"/>
            </w:pPr>
            <w:r>
              <w:rPr>
                <w:rFonts w:ascii="Times New Roman" w:hAnsi="Times New Roman"/>
                <w:color w:val="000000"/>
              </w:rPr>
              <w:t xml:space="preserve"> ARA.1.12 </w:t>
            </w:r>
          </w:p>
        </w:tc>
        <w:tc>
          <w:tcPr>
            <w:tcW w:w="926" w:type="dxa"/>
            <w:tcMar>
              <w:top w:w="15" w:type="dxa"/>
              <w:left w:w="15" w:type="dxa"/>
              <w:bottom w:w="15" w:type="dxa"/>
              <w:right w:w="15" w:type="dxa"/>
            </w:tcMar>
            <w:vAlign w:val="center"/>
          </w:tcPr>
          <w:p w14:paraId="7123167C" w14:textId="77777777" w:rsidR="00051F6A" w:rsidRDefault="0051186E">
            <w:pPr>
              <w:spacing w:before="0" w:after="0"/>
              <w:jc w:val="right"/>
            </w:pPr>
            <w:r>
              <w:rPr>
                <w:rFonts w:ascii="Times New Roman" w:hAnsi="Times New Roman"/>
                <w:color w:val="000000"/>
              </w:rPr>
              <w:t xml:space="preserve"> 1 </w:t>
            </w:r>
          </w:p>
        </w:tc>
        <w:tc>
          <w:tcPr>
            <w:tcW w:w="992" w:type="dxa"/>
            <w:tcMar>
              <w:top w:w="15" w:type="dxa"/>
              <w:left w:w="15" w:type="dxa"/>
              <w:bottom w:w="15" w:type="dxa"/>
              <w:right w:w="15" w:type="dxa"/>
            </w:tcMar>
            <w:vAlign w:val="center"/>
          </w:tcPr>
          <w:p w14:paraId="6A2289CE" w14:textId="77777777" w:rsidR="00051F6A" w:rsidRDefault="0051186E">
            <w:pPr>
              <w:spacing w:before="0" w:after="0"/>
              <w:jc w:val="right"/>
            </w:pPr>
            <w:r>
              <w:rPr>
                <w:rFonts w:ascii="Times New Roman" w:hAnsi="Times New Roman"/>
                <w:color w:val="000000"/>
              </w:rPr>
              <w:t xml:space="preserve"> 3206 </w:t>
            </w:r>
          </w:p>
        </w:tc>
        <w:tc>
          <w:tcPr>
            <w:tcW w:w="1276" w:type="dxa"/>
            <w:tcMar>
              <w:top w:w="15" w:type="dxa"/>
              <w:left w:w="15" w:type="dxa"/>
              <w:bottom w:w="15" w:type="dxa"/>
              <w:right w:w="15" w:type="dxa"/>
            </w:tcMar>
            <w:vAlign w:val="center"/>
          </w:tcPr>
          <w:p w14:paraId="4A0DA04B" w14:textId="77777777" w:rsidR="00051F6A" w:rsidRDefault="0051186E">
            <w:pPr>
              <w:spacing w:before="0" w:after="0"/>
              <w:jc w:val="right"/>
            </w:pPr>
            <w:r>
              <w:rPr>
                <w:rFonts w:ascii="Times New Roman" w:hAnsi="Times New Roman"/>
                <w:color w:val="000000"/>
              </w:rPr>
              <w:t xml:space="preserve"> 3514 </w:t>
            </w:r>
          </w:p>
        </w:tc>
        <w:tc>
          <w:tcPr>
            <w:tcW w:w="1417" w:type="dxa"/>
            <w:tcMar>
              <w:top w:w="15" w:type="dxa"/>
              <w:left w:w="15" w:type="dxa"/>
              <w:bottom w:w="15" w:type="dxa"/>
              <w:right w:w="15" w:type="dxa"/>
            </w:tcMar>
            <w:vAlign w:val="center"/>
          </w:tcPr>
          <w:p w14:paraId="07CB2BC6" w14:textId="77777777" w:rsidR="00051F6A" w:rsidRDefault="0051186E">
            <w:pPr>
              <w:spacing w:before="0" w:after="0"/>
              <w:jc w:val="right"/>
            </w:pPr>
            <w:r>
              <w:rPr>
                <w:rFonts w:ascii="Times New Roman" w:hAnsi="Times New Roman"/>
                <w:color w:val="000000"/>
              </w:rPr>
              <w:t xml:space="preserve"> 2109 </w:t>
            </w:r>
          </w:p>
        </w:tc>
        <w:tc>
          <w:tcPr>
            <w:tcW w:w="1843" w:type="dxa"/>
            <w:tcMar>
              <w:top w:w="15" w:type="dxa"/>
              <w:left w:w="15" w:type="dxa"/>
              <w:bottom w:w="15" w:type="dxa"/>
              <w:right w:w="15" w:type="dxa"/>
            </w:tcMar>
            <w:vAlign w:val="center"/>
          </w:tcPr>
          <w:p w14:paraId="185B0C32" w14:textId="77777777" w:rsidR="00051F6A" w:rsidRDefault="0051186E">
            <w:pPr>
              <w:spacing w:before="0" w:after="0"/>
              <w:jc w:val="right"/>
            </w:pPr>
            <w:r>
              <w:rPr>
                <w:rFonts w:ascii="Times New Roman" w:hAnsi="Times New Roman"/>
                <w:color w:val="000000"/>
              </w:rPr>
              <w:t xml:space="preserve"> 2276 </w:t>
            </w:r>
          </w:p>
        </w:tc>
        <w:tc>
          <w:tcPr>
            <w:tcW w:w="1984" w:type="dxa"/>
            <w:tcMar>
              <w:top w:w="15" w:type="dxa"/>
              <w:left w:w="15" w:type="dxa"/>
              <w:bottom w:w="15" w:type="dxa"/>
              <w:right w:w="15" w:type="dxa"/>
            </w:tcMar>
            <w:vAlign w:val="center"/>
          </w:tcPr>
          <w:p w14:paraId="77EF95A7" w14:textId="77777777" w:rsidR="00051F6A" w:rsidRDefault="0051186E">
            <w:pPr>
              <w:spacing w:before="0" w:after="0"/>
              <w:jc w:val="right"/>
            </w:pPr>
            <w:r>
              <w:rPr>
                <w:rFonts w:ascii="Times New Roman" w:hAnsi="Times New Roman"/>
                <w:color w:val="000000"/>
              </w:rPr>
              <w:t xml:space="preserve"> 1965 </w:t>
            </w:r>
          </w:p>
        </w:tc>
      </w:tr>
      <w:tr w:rsidR="00051F6A" w14:paraId="18E1CDC3" w14:textId="77777777">
        <w:tc>
          <w:tcPr>
            <w:tcW w:w="1483" w:type="dxa"/>
            <w:tcMar>
              <w:top w:w="15" w:type="dxa"/>
              <w:left w:w="15" w:type="dxa"/>
              <w:bottom w:w="15" w:type="dxa"/>
              <w:right w:w="15" w:type="dxa"/>
            </w:tcMar>
            <w:vAlign w:val="center"/>
          </w:tcPr>
          <w:p w14:paraId="55471904" w14:textId="77777777" w:rsidR="00051F6A" w:rsidRDefault="0051186E">
            <w:pPr>
              <w:spacing w:before="0" w:after="0"/>
            </w:pPr>
            <w:r>
              <w:rPr>
                <w:rFonts w:ascii="Times New Roman" w:hAnsi="Times New Roman"/>
                <w:color w:val="000000"/>
              </w:rPr>
              <w:t xml:space="preserve"> ARA.1.12 </w:t>
            </w:r>
          </w:p>
        </w:tc>
        <w:tc>
          <w:tcPr>
            <w:tcW w:w="926" w:type="dxa"/>
            <w:tcMar>
              <w:top w:w="15" w:type="dxa"/>
              <w:left w:w="15" w:type="dxa"/>
              <w:bottom w:w="15" w:type="dxa"/>
              <w:right w:w="15" w:type="dxa"/>
            </w:tcMar>
            <w:vAlign w:val="center"/>
          </w:tcPr>
          <w:p w14:paraId="2397855F" w14:textId="77777777" w:rsidR="00051F6A" w:rsidRDefault="0051186E">
            <w:pPr>
              <w:spacing w:before="0" w:after="0"/>
              <w:jc w:val="right"/>
            </w:pPr>
            <w:r>
              <w:rPr>
                <w:rFonts w:ascii="Times New Roman" w:hAnsi="Times New Roman"/>
                <w:color w:val="000000"/>
              </w:rPr>
              <w:t xml:space="preserve"> 2 </w:t>
            </w:r>
          </w:p>
        </w:tc>
        <w:tc>
          <w:tcPr>
            <w:tcW w:w="992" w:type="dxa"/>
            <w:tcMar>
              <w:top w:w="15" w:type="dxa"/>
              <w:left w:w="15" w:type="dxa"/>
              <w:bottom w:w="15" w:type="dxa"/>
              <w:right w:w="15" w:type="dxa"/>
            </w:tcMar>
            <w:vAlign w:val="center"/>
          </w:tcPr>
          <w:p w14:paraId="06E45BF7" w14:textId="77777777" w:rsidR="00051F6A" w:rsidRDefault="0051186E">
            <w:pPr>
              <w:spacing w:before="0" w:after="0"/>
              <w:jc w:val="right"/>
            </w:pPr>
            <w:r>
              <w:rPr>
                <w:rFonts w:ascii="Times New Roman" w:hAnsi="Times New Roman"/>
                <w:color w:val="000000"/>
              </w:rPr>
              <w:t xml:space="preserve"> 594 </w:t>
            </w:r>
          </w:p>
        </w:tc>
        <w:tc>
          <w:tcPr>
            <w:tcW w:w="1276" w:type="dxa"/>
            <w:tcMar>
              <w:top w:w="15" w:type="dxa"/>
              <w:left w:w="15" w:type="dxa"/>
              <w:bottom w:w="15" w:type="dxa"/>
              <w:right w:w="15" w:type="dxa"/>
            </w:tcMar>
            <w:vAlign w:val="center"/>
          </w:tcPr>
          <w:p w14:paraId="01A8CD07" w14:textId="77777777" w:rsidR="00051F6A" w:rsidRDefault="0051186E">
            <w:pPr>
              <w:spacing w:before="0" w:after="0"/>
              <w:jc w:val="right"/>
            </w:pPr>
            <w:r>
              <w:rPr>
                <w:rFonts w:ascii="Times New Roman" w:hAnsi="Times New Roman"/>
                <w:color w:val="000000"/>
              </w:rPr>
              <w:t xml:space="preserve"> 784 </w:t>
            </w:r>
          </w:p>
        </w:tc>
        <w:tc>
          <w:tcPr>
            <w:tcW w:w="1417" w:type="dxa"/>
            <w:tcMar>
              <w:top w:w="15" w:type="dxa"/>
              <w:left w:w="15" w:type="dxa"/>
              <w:bottom w:w="15" w:type="dxa"/>
              <w:right w:w="15" w:type="dxa"/>
            </w:tcMar>
            <w:vAlign w:val="center"/>
          </w:tcPr>
          <w:p w14:paraId="43CE4528" w14:textId="77777777" w:rsidR="00051F6A" w:rsidRDefault="0051186E">
            <w:pPr>
              <w:spacing w:before="0" w:after="0"/>
              <w:jc w:val="right"/>
            </w:pPr>
            <w:r>
              <w:rPr>
                <w:rFonts w:ascii="Times New Roman" w:hAnsi="Times New Roman"/>
                <w:color w:val="000000"/>
              </w:rPr>
              <w:t xml:space="preserve"> 391 </w:t>
            </w:r>
          </w:p>
        </w:tc>
        <w:tc>
          <w:tcPr>
            <w:tcW w:w="1843" w:type="dxa"/>
            <w:tcMar>
              <w:top w:w="15" w:type="dxa"/>
              <w:left w:w="15" w:type="dxa"/>
              <w:bottom w:w="15" w:type="dxa"/>
              <w:right w:w="15" w:type="dxa"/>
            </w:tcMar>
            <w:vAlign w:val="center"/>
          </w:tcPr>
          <w:p w14:paraId="5B3FF18A" w14:textId="77777777" w:rsidR="00051F6A" w:rsidRDefault="0051186E">
            <w:pPr>
              <w:spacing w:before="0" w:after="0"/>
              <w:jc w:val="right"/>
            </w:pPr>
            <w:r>
              <w:rPr>
                <w:rFonts w:ascii="Times New Roman" w:hAnsi="Times New Roman"/>
                <w:color w:val="000000"/>
              </w:rPr>
              <w:t xml:space="preserve"> 463 </w:t>
            </w:r>
          </w:p>
        </w:tc>
        <w:tc>
          <w:tcPr>
            <w:tcW w:w="1984" w:type="dxa"/>
            <w:tcMar>
              <w:top w:w="15" w:type="dxa"/>
              <w:left w:w="15" w:type="dxa"/>
              <w:bottom w:w="15" w:type="dxa"/>
              <w:right w:w="15" w:type="dxa"/>
            </w:tcMar>
            <w:vAlign w:val="center"/>
          </w:tcPr>
          <w:p w14:paraId="3F22108D" w14:textId="77777777" w:rsidR="00051F6A" w:rsidRDefault="0051186E">
            <w:pPr>
              <w:spacing w:before="0" w:after="0"/>
              <w:jc w:val="right"/>
            </w:pPr>
            <w:r>
              <w:rPr>
                <w:rFonts w:ascii="Times New Roman" w:hAnsi="Times New Roman"/>
                <w:color w:val="000000"/>
              </w:rPr>
              <w:t xml:space="preserve"> 338 </w:t>
            </w:r>
          </w:p>
        </w:tc>
      </w:tr>
      <w:tr w:rsidR="00051F6A" w14:paraId="0D042A15" w14:textId="77777777">
        <w:tc>
          <w:tcPr>
            <w:tcW w:w="1483" w:type="dxa"/>
            <w:tcMar>
              <w:top w:w="15" w:type="dxa"/>
              <w:left w:w="15" w:type="dxa"/>
              <w:bottom w:w="15" w:type="dxa"/>
              <w:right w:w="15" w:type="dxa"/>
            </w:tcMar>
            <w:vAlign w:val="center"/>
          </w:tcPr>
          <w:p w14:paraId="299F71D5" w14:textId="77777777" w:rsidR="00051F6A" w:rsidRDefault="0051186E">
            <w:pPr>
              <w:spacing w:before="0" w:after="0"/>
            </w:pPr>
            <w:r>
              <w:rPr>
                <w:rFonts w:ascii="Times New Roman" w:hAnsi="Times New Roman"/>
                <w:color w:val="000000"/>
              </w:rPr>
              <w:t xml:space="preserve"> ARA.1.67 </w:t>
            </w:r>
          </w:p>
        </w:tc>
        <w:tc>
          <w:tcPr>
            <w:tcW w:w="926" w:type="dxa"/>
            <w:tcMar>
              <w:top w:w="15" w:type="dxa"/>
              <w:left w:w="15" w:type="dxa"/>
              <w:bottom w:w="15" w:type="dxa"/>
              <w:right w:w="15" w:type="dxa"/>
            </w:tcMar>
            <w:vAlign w:val="center"/>
          </w:tcPr>
          <w:p w14:paraId="64DEB080" w14:textId="77777777" w:rsidR="00051F6A" w:rsidRDefault="0051186E">
            <w:pPr>
              <w:spacing w:before="0" w:after="0"/>
              <w:jc w:val="right"/>
            </w:pPr>
            <w:r>
              <w:rPr>
                <w:rFonts w:ascii="Times New Roman" w:hAnsi="Times New Roman"/>
                <w:color w:val="000000"/>
              </w:rPr>
              <w:t xml:space="preserve"> 6 </w:t>
            </w:r>
          </w:p>
        </w:tc>
        <w:tc>
          <w:tcPr>
            <w:tcW w:w="992" w:type="dxa"/>
            <w:tcMar>
              <w:top w:w="15" w:type="dxa"/>
              <w:left w:w="15" w:type="dxa"/>
              <w:bottom w:w="15" w:type="dxa"/>
              <w:right w:w="15" w:type="dxa"/>
            </w:tcMar>
            <w:vAlign w:val="center"/>
          </w:tcPr>
          <w:p w14:paraId="4E25FA36" w14:textId="77777777" w:rsidR="00051F6A" w:rsidRDefault="0051186E">
            <w:pPr>
              <w:spacing w:before="0" w:after="0"/>
              <w:jc w:val="right"/>
            </w:pPr>
            <w:r>
              <w:rPr>
                <w:rFonts w:ascii="Times New Roman" w:hAnsi="Times New Roman"/>
                <w:color w:val="000000"/>
              </w:rPr>
              <w:t xml:space="preserve"> 10988 </w:t>
            </w:r>
          </w:p>
        </w:tc>
        <w:tc>
          <w:tcPr>
            <w:tcW w:w="1276" w:type="dxa"/>
            <w:tcMar>
              <w:top w:w="15" w:type="dxa"/>
              <w:left w:w="15" w:type="dxa"/>
              <w:bottom w:w="15" w:type="dxa"/>
              <w:right w:w="15" w:type="dxa"/>
            </w:tcMar>
            <w:vAlign w:val="center"/>
          </w:tcPr>
          <w:p w14:paraId="21FCD00C" w14:textId="77777777" w:rsidR="00051F6A" w:rsidRDefault="0051186E">
            <w:pPr>
              <w:spacing w:before="0" w:after="0"/>
              <w:jc w:val="right"/>
            </w:pPr>
            <w:r>
              <w:rPr>
                <w:rFonts w:ascii="Times New Roman" w:hAnsi="Times New Roman"/>
                <w:color w:val="000000"/>
              </w:rPr>
              <w:t xml:space="preserve"> 14778 </w:t>
            </w:r>
          </w:p>
        </w:tc>
        <w:tc>
          <w:tcPr>
            <w:tcW w:w="1417" w:type="dxa"/>
            <w:tcMar>
              <w:top w:w="15" w:type="dxa"/>
              <w:left w:w="15" w:type="dxa"/>
              <w:bottom w:w="15" w:type="dxa"/>
              <w:right w:w="15" w:type="dxa"/>
            </w:tcMar>
            <w:vAlign w:val="center"/>
          </w:tcPr>
          <w:p w14:paraId="7AC61B72" w14:textId="77777777" w:rsidR="00051F6A" w:rsidRDefault="0051186E">
            <w:pPr>
              <w:spacing w:before="0" w:after="0"/>
              <w:jc w:val="right"/>
            </w:pPr>
            <w:r>
              <w:rPr>
                <w:rFonts w:ascii="Times New Roman" w:hAnsi="Times New Roman"/>
                <w:color w:val="000000"/>
              </w:rPr>
              <w:t xml:space="preserve"> 5494 </w:t>
            </w:r>
          </w:p>
        </w:tc>
        <w:tc>
          <w:tcPr>
            <w:tcW w:w="1843" w:type="dxa"/>
            <w:tcMar>
              <w:top w:w="15" w:type="dxa"/>
              <w:left w:w="15" w:type="dxa"/>
              <w:bottom w:w="15" w:type="dxa"/>
              <w:right w:w="15" w:type="dxa"/>
            </w:tcMar>
            <w:vAlign w:val="center"/>
          </w:tcPr>
          <w:p w14:paraId="1D17E25F" w14:textId="77777777" w:rsidR="00051F6A" w:rsidRDefault="0051186E">
            <w:pPr>
              <w:spacing w:before="0" w:after="0"/>
              <w:jc w:val="right"/>
            </w:pPr>
            <w:r>
              <w:rPr>
                <w:rFonts w:ascii="Times New Roman" w:hAnsi="Times New Roman"/>
                <w:color w:val="000000"/>
              </w:rPr>
              <w:t xml:space="preserve"> 6227 </w:t>
            </w:r>
          </w:p>
        </w:tc>
        <w:tc>
          <w:tcPr>
            <w:tcW w:w="1984" w:type="dxa"/>
            <w:tcMar>
              <w:top w:w="15" w:type="dxa"/>
              <w:left w:w="15" w:type="dxa"/>
              <w:bottom w:w="15" w:type="dxa"/>
              <w:right w:w="15" w:type="dxa"/>
            </w:tcMar>
            <w:vAlign w:val="center"/>
          </w:tcPr>
          <w:p w14:paraId="38541707" w14:textId="77777777" w:rsidR="00051F6A" w:rsidRDefault="0051186E">
            <w:pPr>
              <w:spacing w:before="0" w:after="0"/>
              <w:jc w:val="right"/>
            </w:pPr>
            <w:r>
              <w:rPr>
                <w:rFonts w:ascii="Times New Roman" w:hAnsi="Times New Roman"/>
                <w:color w:val="000000"/>
              </w:rPr>
              <w:t xml:space="preserve"> 4915 </w:t>
            </w:r>
          </w:p>
        </w:tc>
      </w:tr>
      <w:tr w:rsidR="00051F6A" w14:paraId="291398E6" w14:textId="77777777">
        <w:tc>
          <w:tcPr>
            <w:tcW w:w="1483" w:type="dxa"/>
            <w:tcMar>
              <w:top w:w="15" w:type="dxa"/>
              <w:left w:w="15" w:type="dxa"/>
              <w:bottom w:w="15" w:type="dxa"/>
              <w:right w:w="15" w:type="dxa"/>
            </w:tcMar>
            <w:vAlign w:val="center"/>
          </w:tcPr>
          <w:p w14:paraId="73CF267E" w14:textId="77777777" w:rsidR="00051F6A" w:rsidRDefault="0051186E">
            <w:pPr>
              <w:spacing w:before="0" w:after="0"/>
            </w:pPr>
            <w:r>
              <w:rPr>
                <w:rFonts w:ascii="Times New Roman" w:hAnsi="Times New Roman"/>
                <w:color w:val="000000"/>
              </w:rPr>
              <w:t xml:space="preserve"> ARA.1.67 </w:t>
            </w:r>
          </w:p>
        </w:tc>
        <w:tc>
          <w:tcPr>
            <w:tcW w:w="926" w:type="dxa"/>
            <w:tcMar>
              <w:top w:w="15" w:type="dxa"/>
              <w:left w:w="15" w:type="dxa"/>
              <w:bottom w:w="15" w:type="dxa"/>
              <w:right w:w="15" w:type="dxa"/>
            </w:tcMar>
            <w:vAlign w:val="center"/>
          </w:tcPr>
          <w:p w14:paraId="6D0498D2" w14:textId="77777777" w:rsidR="00051F6A" w:rsidRDefault="0051186E">
            <w:pPr>
              <w:spacing w:before="0" w:after="0"/>
              <w:jc w:val="right"/>
            </w:pPr>
            <w:r>
              <w:rPr>
                <w:rFonts w:ascii="Times New Roman" w:hAnsi="Times New Roman"/>
                <w:color w:val="000000"/>
              </w:rPr>
              <w:t xml:space="preserve"> 7 </w:t>
            </w:r>
          </w:p>
        </w:tc>
        <w:tc>
          <w:tcPr>
            <w:tcW w:w="992" w:type="dxa"/>
            <w:tcMar>
              <w:top w:w="15" w:type="dxa"/>
              <w:left w:w="15" w:type="dxa"/>
              <w:bottom w:w="15" w:type="dxa"/>
              <w:right w:w="15" w:type="dxa"/>
            </w:tcMar>
            <w:vAlign w:val="center"/>
          </w:tcPr>
          <w:p w14:paraId="6467A39A" w14:textId="77777777" w:rsidR="00051F6A" w:rsidRDefault="0051186E">
            <w:pPr>
              <w:spacing w:before="0" w:after="0"/>
              <w:jc w:val="right"/>
            </w:pPr>
            <w:r>
              <w:rPr>
                <w:rFonts w:ascii="Times New Roman" w:hAnsi="Times New Roman"/>
                <w:color w:val="000000"/>
              </w:rPr>
              <w:t xml:space="preserve"> 683 </w:t>
            </w:r>
          </w:p>
        </w:tc>
        <w:tc>
          <w:tcPr>
            <w:tcW w:w="1276" w:type="dxa"/>
            <w:tcMar>
              <w:top w:w="15" w:type="dxa"/>
              <w:left w:w="15" w:type="dxa"/>
              <w:bottom w:w="15" w:type="dxa"/>
              <w:right w:w="15" w:type="dxa"/>
            </w:tcMar>
            <w:vAlign w:val="center"/>
          </w:tcPr>
          <w:p w14:paraId="76FC39C3" w14:textId="77777777" w:rsidR="00051F6A" w:rsidRDefault="0051186E">
            <w:pPr>
              <w:spacing w:before="0" w:after="0"/>
              <w:jc w:val="right"/>
            </w:pPr>
            <w:r>
              <w:rPr>
                <w:rFonts w:ascii="Times New Roman" w:hAnsi="Times New Roman"/>
                <w:color w:val="000000"/>
              </w:rPr>
              <w:t xml:space="preserve"> 781 </w:t>
            </w:r>
          </w:p>
        </w:tc>
        <w:tc>
          <w:tcPr>
            <w:tcW w:w="1417" w:type="dxa"/>
            <w:tcMar>
              <w:top w:w="15" w:type="dxa"/>
              <w:left w:w="15" w:type="dxa"/>
              <w:bottom w:w="15" w:type="dxa"/>
              <w:right w:w="15" w:type="dxa"/>
            </w:tcMar>
            <w:vAlign w:val="center"/>
          </w:tcPr>
          <w:p w14:paraId="4540E07B" w14:textId="77777777" w:rsidR="00051F6A" w:rsidRDefault="0051186E">
            <w:pPr>
              <w:spacing w:before="0" w:after="0"/>
              <w:jc w:val="right"/>
            </w:pPr>
            <w:r>
              <w:rPr>
                <w:rFonts w:ascii="Times New Roman" w:hAnsi="Times New Roman"/>
                <w:color w:val="000000"/>
              </w:rPr>
              <w:t xml:space="preserve"> 341 </w:t>
            </w:r>
          </w:p>
        </w:tc>
        <w:tc>
          <w:tcPr>
            <w:tcW w:w="1843" w:type="dxa"/>
            <w:tcMar>
              <w:top w:w="15" w:type="dxa"/>
              <w:left w:w="15" w:type="dxa"/>
              <w:bottom w:w="15" w:type="dxa"/>
              <w:right w:w="15" w:type="dxa"/>
            </w:tcMar>
            <w:vAlign w:val="center"/>
          </w:tcPr>
          <w:p w14:paraId="64F0A539" w14:textId="77777777" w:rsidR="00051F6A" w:rsidRDefault="0051186E">
            <w:pPr>
              <w:spacing w:before="0" w:after="0"/>
              <w:jc w:val="right"/>
            </w:pPr>
            <w:r>
              <w:rPr>
                <w:rFonts w:ascii="Times New Roman" w:hAnsi="Times New Roman"/>
                <w:color w:val="000000"/>
              </w:rPr>
              <w:t xml:space="preserve"> 405 </w:t>
            </w:r>
          </w:p>
        </w:tc>
        <w:tc>
          <w:tcPr>
            <w:tcW w:w="1984" w:type="dxa"/>
            <w:tcMar>
              <w:top w:w="15" w:type="dxa"/>
              <w:left w:w="15" w:type="dxa"/>
              <w:bottom w:w="15" w:type="dxa"/>
              <w:right w:w="15" w:type="dxa"/>
            </w:tcMar>
            <w:vAlign w:val="center"/>
          </w:tcPr>
          <w:p w14:paraId="7EFF740A" w14:textId="77777777" w:rsidR="00051F6A" w:rsidRDefault="0051186E">
            <w:pPr>
              <w:spacing w:before="0" w:after="0"/>
              <w:jc w:val="right"/>
            </w:pPr>
            <w:r>
              <w:rPr>
                <w:rFonts w:ascii="Times New Roman" w:hAnsi="Times New Roman"/>
                <w:color w:val="000000"/>
              </w:rPr>
              <w:t xml:space="preserve"> 295 </w:t>
            </w:r>
          </w:p>
        </w:tc>
      </w:tr>
      <w:tr w:rsidR="00051F6A" w14:paraId="1B1BFC74" w14:textId="77777777">
        <w:tc>
          <w:tcPr>
            <w:tcW w:w="1483" w:type="dxa"/>
            <w:tcMar>
              <w:top w:w="15" w:type="dxa"/>
              <w:left w:w="15" w:type="dxa"/>
              <w:bottom w:w="15" w:type="dxa"/>
              <w:right w:w="15" w:type="dxa"/>
            </w:tcMar>
            <w:vAlign w:val="center"/>
          </w:tcPr>
          <w:p w14:paraId="6FDD6D5E" w14:textId="77777777" w:rsidR="00051F6A" w:rsidRDefault="0051186E">
            <w:pPr>
              <w:spacing w:before="0" w:after="0"/>
            </w:pPr>
            <w:r>
              <w:rPr>
                <w:rFonts w:ascii="Times New Roman" w:hAnsi="Times New Roman"/>
                <w:color w:val="000000"/>
              </w:rPr>
              <w:t xml:space="preserve"> ARS.2.891011 </w:t>
            </w:r>
          </w:p>
        </w:tc>
        <w:tc>
          <w:tcPr>
            <w:tcW w:w="926" w:type="dxa"/>
            <w:tcMar>
              <w:top w:w="15" w:type="dxa"/>
              <w:left w:w="15" w:type="dxa"/>
              <w:bottom w:w="15" w:type="dxa"/>
              <w:right w:w="15" w:type="dxa"/>
            </w:tcMar>
            <w:vAlign w:val="center"/>
          </w:tcPr>
          <w:p w14:paraId="1CB9A9BC" w14:textId="77777777" w:rsidR="00051F6A" w:rsidRDefault="0051186E">
            <w:pPr>
              <w:spacing w:before="0" w:after="0"/>
              <w:jc w:val="right"/>
            </w:pPr>
            <w:r>
              <w:rPr>
                <w:rFonts w:ascii="Times New Roman" w:hAnsi="Times New Roman"/>
                <w:color w:val="000000"/>
              </w:rPr>
              <w:t xml:space="preserve"> 9 </w:t>
            </w:r>
          </w:p>
        </w:tc>
        <w:tc>
          <w:tcPr>
            <w:tcW w:w="992" w:type="dxa"/>
            <w:tcMar>
              <w:top w:w="15" w:type="dxa"/>
              <w:left w:w="15" w:type="dxa"/>
              <w:bottom w:w="15" w:type="dxa"/>
              <w:right w:w="15" w:type="dxa"/>
            </w:tcMar>
            <w:vAlign w:val="center"/>
          </w:tcPr>
          <w:p w14:paraId="19B14B12" w14:textId="77777777" w:rsidR="00051F6A" w:rsidRDefault="0051186E">
            <w:pPr>
              <w:spacing w:before="0" w:after="0"/>
              <w:jc w:val="right"/>
            </w:pPr>
            <w:r>
              <w:rPr>
                <w:rFonts w:ascii="Times New Roman" w:hAnsi="Times New Roman"/>
                <w:color w:val="000000"/>
              </w:rPr>
              <w:t xml:space="preserve"> 4686 </w:t>
            </w:r>
          </w:p>
        </w:tc>
        <w:tc>
          <w:tcPr>
            <w:tcW w:w="1276" w:type="dxa"/>
            <w:tcMar>
              <w:top w:w="15" w:type="dxa"/>
              <w:left w:w="15" w:type="dxa"/>
              <w:bottom w:w="15" w:type="dxa"/>
              <w:right w:w="15" w:type="dxa"/>
            </w:tcMar>
            <w:vAlign w:val="center"/>
          </w:tcPr>
          <w:p w14:paraId="4199A6BD" w14:textId="77777777" w:rsidR="00051F6A" w:rsidRDefault="0051186E">
            <w:pPr>
              <w:spacing w:before="0" w:after="0"/>
              <w:jc w:val="right"/>
            </w:pPr>
            <w:r>
              <w:rPr>
                <w:rFonts w:ascii="Times New Roman" w:hAnsi="Times New Roman"/>
                <w:color w:val="000000"/>
              </w:rPr>
              <w:t xml:space="preserve"> 13186 </w:t>
            </w:r>
          </w:p>
        </w:tc>
        <w:tc>
          <w:tcPr>
            <w:tcW w:w="1417" w:type="dxa"/>
            <w:tcMar>
              <w:top w:w="15" w:type="dxa"/>
              <w:left w:w="15" w:type="dxa"/>
              <w:bottom w:w="15" w:type="dxa"/>
              <w:right w:w="15" w:type="dxa"/>
            </w:tcMar>
            <w:vAlign w:val="center"/>
          </w:tcPr>
          <w:p w14:paraId="3E9E7927" w14:textId="77777777" w:rsidR="00051F6A" w:rsidRDefault="0051186E">
            <w:pPr>
              <w:spacing w:before="0" w:after="0"/>
              <w:jc w:val="right"/>
            </w:pPr>
            <w:r>
              <w:rPr>
                <w:rFonts w:ascii="Times New Roman" w:hAnsi="Times New Roman"/>
                <w:color w:val="000000"/>
              </w:rPr>
              <w:t xml:space="preserve"> 3418 </w:t>
            </w:r>
          </w:p>
        </w:tc>
        <w:tc>
          <w:tcPr>
            <w:tcW w:w="1843" w:type="dxa"/>
            <w:tcMar>
              <w:top w:w="15" w:type="dxa"/>
              <w:left w:w="15" w:type="dxa"/>
              <w:bottom w:w="15" w:type="dxa"/>
              <w:right w:w="15" w:type="dxa"/>
            </w:tcMar>
            <w:vAlign w:val="center"/>
          </w:tcPr>
          <w:p w14:paraId="609A947F" w14:textId="77777777" w:rsidR="00051F6A" w:rsidRDefault="0051186E">
            <w:pPr>
              <w:spacing w:before="0" w:after="0"/>
              <w:jc w:val="right"/>
            </w:pPr>
            <w:r>
              <w:rPr>
                <w:rFonts w:ascii="Times New Roman" w:hAnsi="Times New Roman"/>
                <w:color w:val="000000"/>
              </w:rPr>
              <w:t xml:space="preserve"> 8253 </w:t>
            </w:r>
          </w:p>
        </w:tc>
        <w:tc>
          <w:tcPr>
            <w:tcW w:w="1984" w:type="dxa"/>
            <w:tcMar>
              <w:top w:w="15" w:type="dxa"/>
              <w:left w:w="15" w:type="dxa"/>
              <w:bottom w:w="15" w:type="dxa"/>
              <w:right w:w="15" w:type="dxa"/>
            </w:tcMar>
            <w:vAlign w:val="center"/>
          </w:tcPr>
          <w:p w14:paraId="253FC958" w14:textId="77777777" w:rsidR="00051F6A" w:rsidRDefault="0051186E">
            <w:pPr>
              <w:spacing w:before="0" w:after="0"/>
              <w:jc w:val="right"/>
            </w:pPr>
            <w:r>
              <w:rPr>
                <w:rFonts w:ascii="Times New Roman" w:hAnsi="Times New Roman"/>
                <w:color w:val="000000"/>
              </w:rPr>
              <w:t xml:space="preserve"> 2156 </w:t>
            </w:r>
          </w:p>
        </w:tc>
      </w:tr>
      <w:tr w:rsidR="00051F6A" w14:paraId="0D3DD038" w14:textId="77777777">
        <w:tc>
          <w:tcPr>
            <w:tcW w:w="1483" w:type="dxa"/>
            <w:tcMar>
              <w:top w:w="15" w:type="dxa"/>
              <w:left w:w="15" w:type="dxa"/>
              <w:bottom w:w="15" w:type="dxa"/>
              <w:right w:w="15" w:type="dxa"/>
            </w:tcMar>
            <w:vAlign w:val="center"/>
          </w:tcPr>
          <w:p w14:paraId="1BB0AC8F" w14:textId="77777777" w:rsidR="00051F6A" w:rsidRDefault="0051186E">
            <w:pPr>
              <w:spacing w:before="0" w:after="0"/>
            </w:pPr>
            <w:r>
              <w:rPr>
                <w:rFonts w:ascii="Times New Roman" w:hAnsi="Times New Roman"/>
                <w:color w:val="000000"/>
              </w:rPr>
              <w:t xml:space="preserve"> ARS.2.891011 </w:t>
            </w:r>
          </w:p>
        </w:tc>
        <w:tc>
          <w:tcPr>
            <w:tcW w:w="926" w:type="dxa"/>
            <w:tcMar>
              <w:top w:w="15" w:type="dxa"/>
              <w:left w:w="15" w:type="dxa"/>
              <w:bottom w:w="15" w:type="dxa"/>
              <w:right w:w="15" w:type="dxa"/>
            </w:tcMar>
            <w:vAlign w:val="center"/>
          </w:tcPr>
          <w:p w14:paraId="63D8A930" w14:textId="77777777" w:rsidR="00051F6A" w:rsidRDefault="0051186E">
            <w:pPr>
              <w:spacing w:before="0" w:after="0"/>
              <w:jc w:val="right"/>
            </w:pPr>
            <w:r>
              <w:rPr>
                <w:rFonts w:ascii="Times New Roman" w:hAnsi="Times New Roman"/>
                <w:color w:val="000000"/>
              </w:rPr>
              <w:t xml:space="preserve"> 10 </w:t>
            </w:r>
          </w:p>
        </w:tc>
        <w:tc>
          <w:tcPr>
            <w:tcW w:w="992" w:type="dxa"/>
            <w:tcMar>
              <w:top w:w="15" w:type="dxa"/>
              <w:left w:w="15" w:type="dxa"/>
              <w:bottom w:w="15" w:type="dxa"/>
              <w:right w:w="15" w:type="dxa"/>
            </w:tcMar>
            <w:vAlign w:val="center"/>
          </w:tcPr>
          <w:p w14:paraId="09DF7BF8" w14:textId="77777777" w:rsidR="00051F6A" w:rsidRDefault="0051186E">
            <w:pPr>
              <w:spacing w:before="0" w:after="0"/>
              <w:jc w:val="right"/>
            </w:pPr>
            <w:r>
              <w:rPr>
                <w:rFonts w:ascii="Times New Roman" w:hAnsi="Times New Roman"/>
                <w:color w:val="000000"/>
              </w:rPr>
              <w:t xml:space="preserve"> 8333 </w:t>
            </w:r>
          </w:p>
        </w:tc>
        <w:tc>
          <w:tcPr>
            <w:tcW w:w="1276" w:type="dxa"/>
            <w:tcMar>
              <w:top w:w="15" w:type="dxa"/>
              <w:left w:w="15" w:type="dxa"/>
              <w:bottom w:w="15" w:type="dxa"/>
              <w:right w:w="15" w:type="dxa"/>
            </w:tcMar>
            <w:vAlign w:val="center"/>
          </w:tcPr>
          <w:p w14:paraId="5DA3914A" w14:textId="77777777" w:rsidR="00051F6A" w:rsidRDefault="0051186E">
            <w:pPr>
              <w:spacing w:before="0" w:after="0"/>
              <w:jc w:val="right"/>
            </w:pPr>
            <w:r>
              <w:rPr>
                <w:rFonts w:ascii="Times New Roman" w:hAnsi="Times New Roman"/>
                <w:color w:val="000000"/>
              </w:rPr>
              <w:t xml:space="preserve"> 19169 </w:t>
            </w:r>
          </w:p>
        </w:tc>
        <w:tc>
          <w:tcPr>
            <w:tcW w:w="1417" w:type="dxa"/>
            <w:tcMar>
              <w:top w:w="15" w:type="dxa"/>
              <w:left w:w="15" w:type="dxa"/>
              <w:bottom w:w="15" w:type="dxa"/>
              <w:right w:w="15" w:type="dxa"/>
            </w:tcMar>
            <w:vAlign w:val="center"/>
          </w:tcPr>
          <w:p w14:paraId="6709A690" w14:textId="77777777" w:rsidR="00051F6A" w:rsidRDefault="0051186E">
            <w:pPr>
              <w:spacing w:before="0" w:after="0"/>
              <w:jc w:val="right"/>
            </w:pPr>
            <w:r>
              <w:rPr>
                <w:rFonts w:ascii="Times New Roman" w:hAnsi="Times New Roman"/>
                <w:color w:val="000000"/>
              </w:rPr>
              <w:t xml:space="preserve"> 6079 </w:t>
            </w:r>
          </w:p>
        </w:tc>
        <w:tc>
          <w:tcPr>
            <w:tcW w:w="1843" w:type="dxa"/>
            <w:tcMar>
              <w:top w:w="15" w:type="dxa"/>
              <w:left w:w="15" w:type="dxa"/>
              <w:bottom w:w="15" w:type="dxa"/>
              <w:right w:w="15" w:type="dxa"/>
            </w:tcMar>
            <w:vAlign w:val="center"/>
          </w:tcPr>
          <w:p w14:paraId="7847C49E" w14:textId="77777777" w:rsidR="00051F6A" w:rsidRDefault="0051186E">
            <w:pPr>
              <w:spacing w:before="0" w:after="0"/>
              <w:jc w:val="right"/>
            </w:pPr>
            <w:r>
              <w:rPr>
                <w:rFonts w:ascii="Times New Roman" w:hAnsi="Times New Roman"/>
                <w:color w:val="000000"/>
              </w:rPr>
              <w:t xml:space="preserve"> 7400 </w:t>
            </w:r>
          </w:p>
        </w:tc>
        <w:tc>
          <w:tcPr>
            <w:tcW w:w="1984" w:type="dxa"/>
            <w:tcMar>
              <w:top w:w="15" w:type="dxa"/>
              <w:left w:w="15" w:type="dxa"/>
              <w:bottom w:w="15" w:type="dxa"/>
              <w:right w:w="15" w:type="dxa"/>
            </w:tcMar>
            <w:vAlign w:val="center"/>
          </w:tcPr>
          <w:p w14:paraId="744EC739" w14:textId="77777777" w:rsidR="00051F6A" w:rsidRDefault="0051186E">
            <w:pPr>
              <w:spacing w:before="0" w:after="0"/>
              <w:jc w:val="right"/>
            </w:pPr>
            <w:r>
              <w:rPr>
                <w:rFonts w:ascii="Times New Roman" w:hAnsi="Times New Roman"/>
                <w:color w:val="000000"/>
              </w:rPr>
              <w:t xml:space="preserve"> 5158 </w:t>
            </w:r>
          </w:p>
        </w:tc>
      </w:tr>
      <w:tr w:rsidR="00051F6A" w14:paraId="12E75840" w14:textId="77777777">
        <w:tc>
          <w:tcPr>
            <w:tcW w:w="1483" w:type="dxa"/>
            <w:tcMar>
              <w:top w:w="15" w:type="dxa"/>
              <w:left w:w="15" w:type="dxa"/>
              <w:bottom w:w="15" w:type="dxa"/>
              <w:right w:w="15" w:type="dxa"/>
            </w:tcMar>
            <w:vAlign w:val="center"/>
          </w:tcPr>
          <w:p w14:paraId="1769A739" w14:textId="77777777" w:rsidR="00051F6A" w:rsidRDefault="0051186E">
            <w:pPr>
              <w:spacing w:before="0" w:after="0"/>
            </w:pPr>
            <w:r>
              <w:rPr>
                <w:rFonts w:ascii="Times New Roman" w:hAnsi="Times New Roman"/>
                <w:color w:val="000000"/>
              </w:rPr>
              <w:t xml:space="preserve"> DPS.1.567 </w:t>
            </w:r>
          </w:p>
        </w:tc>
        <w:tc>
          <w:tcPr>
            <w:tcW w:w="926" w:type="dxa"/>
            <w:tcMar>
              <w:top w:w="15" w:type="dxa"/>
              <w:left w:w="15" w:type="dxa"/>
              <w:bottom w:w="15" w:type="dxa"/>
              <w:right w:w="15" w:type="dxa"/>
            </w:tcMar>
            <w:vAlign w:val="center"/>
          </w:tcPr>
          <w:p w14:paraId="4B40F5FF" w14:textId="77777777" w:rsidR="00051F6A" w:rsidRDefault="0051186E">
            <w:pPr>
              <w:spacing w:before="0" w:after="0"/>
              <w:jc w:val="right"/>
            </w:pPr>
            <w:r>
              <w:rPr>
                <w:rFonts w:ascii="Times New Roman" w:hAnsi="Times New Roman"/>
                <w:color w:val="000000"/>
              </w:rPr>
              <w:t xml:space="preserve"> 5 </w:t>
            </w:r>
          </w:p>
        </w:tc>
        <w:tc>
          <w:tcPr>
            <w:tcW w:w="992" w:type="dxa"/>
            <w:tcMar>
              <w:top w:w="15" w:type="dxa"/>
              <w:left w:w="15" w:type="dxa"/>
              <w:bottom w:w="15" w:type="dxa"/>
              <w:right w:w="15" w:type="dxa"/>
            </w:tcMar>
            <w:vAlign w:val="center"/>
          </w:tcPr>
          <w:p w14:paraId="162A0BA2" w14:textId="77777777" w:rsidR="00051F6A" w:rsidRDefault="0051186E">
            <w:pPr>
              <w:spacing w:before="0" w:after="0"/>
              <w:jc w:val="right"/>
            </w:pPr>
            <w:r>
              <w:rPr>
                <w:rFonts w:ascii="Times New Roman" w:hAnsi="Times New Roman"/>
                <w:color w:val="000000"/>
              </w:rPr>
              <w:t xml:space="preserve"> 5886 </w:t>
            </w:r>
          </w:p>
        </w:tc>
        <w:tc>
          <w:tcPr>
            <w:tcW w:w="1276" w:type="dxa"/>
            <w:tcMar>
              <w:top w:w="15" w:type="dxa"/>
              <w:left w:w="15" w:type="dxa"/>
              <w:bottom w:w="15" w:type="dxa"/>
              <w:right w:w="15" w:type="dxa"/>
            </w:tcMar>
            <w:vAlign w:val="center"/>
          </w:tcPr>
          <w:p w14:paraId="660D1114" w14:textId="77777777" w:rsidR="00051F6A" w:rsidRDefault="0051186E">
            <w:pPr>
              <w:spacing w:before="0" w:after="0"/>
              <w:jc w:val="right"/>
            </w:pPr>
            <w:r>
              <w:rPr>
                <w:rFonts w:ascii="Times New Roman" w:hAnsi="Times New Roman"/>
                <w:color w:val="000000"/>
              </w:rPr>
              <w:t xml:space="preserve"> 4470 </w:t>
            </w:r>
          </w:p>
        </w:tc>
        <w:tc>
          <w:tcPr>
            <w:tcW w:w="1417" w:type="dxa"/>
            <w:tcMar>
              <w:top w:w="15" w:type="dxa"/>
              <w:left w:w="15" w:type="dxa"/>
              <w:bottom w:w="15" w:type="dxa"/>
              <w:right w:w="15" w:type="dxa"/>
            </w:tcMar>
            <w:vAlign w:val="center"/>
          </w:tcPr>
          <w:p w14:paraId="1E551432" w14:textId="77777777" w:rsidR="00051F6A" w:rsidRDefault="0051186E">
            <w:pPr>
              <w:spacing w:before="0" w:after="0"/>
              <w:jc w:val="right"/>
            </w:pPr>
            <w:r>
              <w:rPr>
                <w:rFonts w:ascii="Times New Roman" w:hAnsi="Times New Roman"/>
                <w:color w:val="000000"/>
              </w:rPr>
              <w:t xml:space="preserve"> 6578 </w:t>
            </w:r>
          </w:p>
        </w:tc>
        <w:tc>
          <w:tcPr>
            <w:tcW w:w="1843" w:type="dxa"/>
            <w:tcMar>
              <w:top w:w="15" w:type="dxa"/>
              <w:left w:w="15" w:type="dxa"/>
              <w:bottom w:w="15" w:type="dxa"/>
              <w:right w:w="15" w:type="dxa"/>
            </w:tcMar>
            <w:vAlign w:val="center"/>
          </w:tcPr>
          <w:p w14:paraId="40F4732B" w14:textId="77777777" w:rsidR="00051F6A" w:rsidRDefault="0051186E">
            <w:pPr>
              <w:spacing w:before="0" w:after="0"/>
              <w:jc w:val="right"/>
            </w:pPr>
            <w:r>
              <w:rPr>
                <w:rFonts w:ascii="Times New Roman" w:hAnsi="Times New Roman"/>
                <w:color w:val="000000"/>
              </w:rPr>
              <w:t xml:space="preserve"> 9983 </w:t>
            </w:r>
          </w:p>
        </w:tc>
        <w:tc>
          <w:tcPr>
            <w:tcW w:w="1984" w:type="dxa"/>
            <w:tcMar>
              <w:top w:w="15" w:type="dxa"/>
              <w:left w:w="15" w:type="dxa"/>
              <w:bottom w:w="15" w:type="dxa"/>
              <w:right w:w="15" w:type="dxa"/>
            </w:tcMar>
            <w:vAlign w:val="center"/>
          </w:tcPr>
          <w:p w14:paraId="7CF30A84" w14:textId="77777777" w:rsidR="00051F6A" w:rsidRDefault="0051186E">
            <w:pPr>
              <w:spacing w:before="0" w:after="0"/>
              <w:jc w:val="right"/>
            </w:pPr>
            <w:r>
              <w:rPr>
                <w:rFonts w:ascii="Times New Roman" w:hAnsi="Times New Roman"/>
                <w:color w:val="000000"/>
              </w:rPr>
              <w:t xml:space="preserve"> 4905 </w:t>
            </w:r>
          </w:p>
        </w:tc>
      </w:tr>
      <w:tr w:rsidR="00051F6A" w14:paraId="1453BDE7" w14:textId="77777777">
        <w:tc>
          <w:tcPr>
            <w:tcW w:w="1483" w:type="dxa"/>
            <w:tcMar>
              <w:top w:w="15" w:type="dxa"/>
              <w:left w:w="15" w:type="dxa"/>
              <w:bottom w:w="15" w:type="dxa"/>
              <w:right w:w="15" w:type="dxa"/>
            </w:tcMar>
            <w:vAlign w:val="center"/>
          </w:tcPr>
          <w:p w14:paraId="5031511C" w14:textId="77777777" w:rsidR="00051F6A" w:rsidRDefault="0051186E">
            <w:pPr>
              <w:spacing w:before="0" w:after="0"/>
            </w:pPr>
            <w:r>
              <w:rPr>
                <w:rFonts w:ascii="Times New Roman" w:hAnsi="Times New Roman"/>
                <w:color w:val="000000"/>
              </w:rPr>
              <w:t xml:space="preserve"> DPS.1.567 </w:t>
            </w:r>
          </w:p>
        </w:tc>
        <w:tc>
          <w:tcPr>
            <w:tcW w:w="926" w:type="dxa"/>
            <w:tcMar>
              <w:top w:w="15" w:type="dxa"/>
              <w:left w:w="15" w:type="dxa"/>
              <w:bottom w:w="15" w:type="dxa"/>
              <w:right w:w="15" w:type="dxa"/>
            </w:tcMar>
            <w:vAlign w:val="center"/>
          </w:tcPr>
          <w:p w14:paraId="0F01926A" w14:textId="77777777" w:rsidR="00051F6A" w:rsidRDefault="0051186E">
            <w:pPr>
              <w:spacing w:before="0" w:after="0"/>
              <w:jc w:val="right"/>
            </w:pPr>
            <w:r>
              <w:rPr>
                <w:rFonts w:ascii="Times New Roman" w:hAnsi="Times New Roman"/>
                <w:color w:val="000000"/>
              </w:rPr>
              <w:t xml:space="preserve"> 6 </w:t>
            </w:r>
          </w:p>
        </w:tc>
        <w:tc>
          <w:tcPr>
            <w:tcW w:w="992" w:type="dxa"/>
            <w:tcMar>
              <w:top w:w="15" w:type="dxa"/>
              <w:left w:w="15" w:type="dxa"/>
              <w:bottom w:w="15" w:type="dxa"/>
              <w:right w:w="15" w:type="dxa"/>
            </w:tcMar>
            <w:vAlign w:val="center"/>
          </w:tcPr>
          <w:p w14:paraId="4A5AADEB" w14:textId="77777777" w:rsidR="00051F6A" w:rsidRDefault="0051186E">
            <w:pPr>
              <w:spacing w:before="0" w:after="0"/>
              <w:jc w:val="right"/>
            </w:pPr>
            <w:r>
              <w:rPr>
                <w:rFonts w:ascii="Times New Roman" w:hAnsi="Times New Roman"/>
                <w:color w:val="000000"/>
              </w:rPr>
              <w:t xml:space="preserve"> 53708 </w:t>
            </w:r>
          </w:p>
        </w:tc>
        <w:tc>
          <w:tcPr>
            <w:tcW w:w="1276" w:type="dxa"/>
            <w:tcMar>
              <w:top w:w="15" w:type="dxa"/>
              <w:left w:w="15" w:type="dxa"/>
              <w:bottom w:w="15" w:type="dxa"/>
              <w:right w:w="15" w:type="dxa"/>
            </w:tcMar>
            <w:vAlign w:val="center"/>
          </w:tcPr>
          <w:p w14:paraId="13CF002B" w14:textId="77777777" w:rsidR="00051F6A" w:rsidRDefault="0051186E">
            <w:pPr>
              <w:spacing w:before="0" w:after="0"/>
              <w:jc w:val="right"/>
            </w:pPr>
            <w:r>
              <w:rPr>
                <w:rFonts w:ascii="Times New Roman" w:hAnsi="Times New Roman"/>
                <w:color w:val="000000"/>
              </w:rPr>
              <w:t xml:space="preserve"> 68019 </w:t>
            </w:r>
          </w:p>
        </w:tc>
        <w:tc>
          <w:tcPr>
            <w:tcW w:w="1417" w:type="dxa"/>
            <w:tcMar>
              <w:top w:w="15" w:type="dxa"/>
              <w:left w:w="15" w:type="dxa"/>
              <w:bottom w:w="15" w:type="dxa"/>
              <w:right w:w="15" w:type="dxa"/>
            </w:tcMar>
            <w:vAlign w:val="center"/>
          </w:tcPr>
          <w:p w14:paraId="07462566" w14:textId="77777777" w:rsidR="00051F6A" w:rsidRDefault="0051186E">
            <w:pPr>
              <w:spacing w:before="0" w:after="0"/>
              <w:jc w:val="right"/>
            </w:pPr>
            <w:r>
              <w:rPr>
                <w:rFonts w:ascii="Times New Roman" w:hAnsi="Times New Roman"/>
                <w:color w:val="000000"/>
              </w:rPr>
              <w:t xml:space="preserve"> 60027 </w:t>
            </w:r>
          </w:p>
        </w:tc>
        <w:tc>
          <w:tcPr>
            <w:tcW w:w="1843" w:type="dxa"/>
            <w:tcMar>
              <w:top w:w="15" w:type="dxa"/>
              <w:left w:w="15" w:type="dxa"/>
              <w:bottom w:w="15" w:type="dxa"/>
              <w:right w:w="15" w:type="dxa"/>
            </w:tcMar>
            <w:vAlign w:val="center"/>
          </w:tcPr>
          <w:p w14:paraId="2915813D" w14:textId="77777777" w:rsidR="00051F6A" w:rsidRDefault="0051186E">
            <w:pPr>
              <w:spacing w:before="0" w:after="0"/>
              <w:jc w:val="right"/>
            </w:pPr>
            <w:r>
              <w:rPr>
                <w:rFonts w:ascii="Times New Roman" w:hAnsi="Times New Roman"/>
                <w:color w:val="000000"/>
              </w:rPr>
              <w:t xml:space="preserve"> 78493 </w:t>
            </w:r>
          </w:p>
        </w:tc>
        <w:tc>
          <w:tcPr>
            <w:tcW w:w="1984" w:type="dxa"/>
            <w:tcMar>
              <w:top w:w="15" w:type="dxa"/>
              <w:left w:w="15" w:type="dxa"/>
              <w:bottom w:w="15" w:type="dxa"/>
              <w:right w:w="15" w:type="dxa"/>
            </w:tcMar>
            <w:vAlign w:val="center"/>
          </w:tcPr>
          <w:p w14:paraId="390BCA11" w14:textId="77777777" w:rsidR="00051F6A" w:rsidRDefault="0051186E">
            <w:pPr>
              <w:spacing w:before="0" w:after="0"/>
              <w:jc w:val="right"/>
            </w:pPr>
            <w:r>
              <w:rPr>
                <w:rFonts w:ascii="Times New Roman" w:hAnsi="Times New Roman"/>
                <w:color w:val="000000"/>
              </w:rPr>
              <w:t xml:space="preserve"> 48595 </w:t>
            </w:r>
          </w:p>
        </w:tc>
      </w:tr>
      <w:tr w:rsidR="00051F6A" w14:paraId="2B4AE687" w14:textId="77777777">
        <w:tc>
          <w:tcPr>
            <w:tcW w:w="1483" w:type="dxa"/>
            <w:tcMar>
              <w:top w:w="15" w:type="dxa"/>
              <w:left w:w="15" w:type="dxa"/>
              <w:bottom w:w="15" w:type="dxa"/>
              <w:right w:w="15" w:type="dxa"/>
            </w:tcMar>
            <w:vAlign w:val="center"/>
          </w:tcPr>
          <w:p w14:paraId="6BA90495" w14:textId="77777777" w:rsidR="00051F6A" w:rsidRDefault="0051186E">
            <w:pPr>
              <w:spacing w:before="0" w:after="0"/>
            </w:pPr>
            <w:r>
              <w:rPr>
                <w:rFonts w:ascii="Times New Roman" w:hAnsi="Times New Roman"/>
                <w:color w:val="000000"/>
              </w:rPr>
              <w:t xml:space="preserve"> DPS.1.567 </w:t>
            </w:r>
          </w:p>
        </w:tc>
        <w:tc>
          <w:tcPr>
            <w:tcW w:w="926" w:type="dxa"/>
            <w:tcMar>
              <w:top w:w="15" w:type="dxa"/>
              <w:left w:w="15" w:type="dxa"/>
              <w:bottom w:w="15" w:type="dxa"/>
              <w:right w:w="15" w:type="dxa"/>
            </w:tcMar>
            <w:vAlign w:val="center"/>
          </w:tcPr>
          <w:p w14:paraId="4E21B4C6" w14:textId="77777777" w:rsidR="00051F6A" w:rsidRDefault="0051186E">
            <w:pPr>
              <w:spacing w:before="0" w:after="0"/>
              <w:jc w:val="right"/>
            </w:pPr>
            <w:r>
              <w:rPr>
                <w:rFonts w:ascii="Times New Roman" w:hAnsi="Times New Roman"/>
                <w:color w:val="000000"/>
              </w:rPr>
              <w:t xml:space="preserve"> 7 </w:t>
            </w:r>
          </w:p>
        </w:tc>
        <w:tc>
          <w:tcPr>
            <w:tcW w:w="992" w:type="dxa"/>
            <w:tcMar>
              <w:top w:w="15" w:type="dxa"/>
              <w:left w:w="15" w:type="dxa"/>
              <w:bottom w:w="15" w:type="dxa"/>
              <w:right w:w="15" w:type="dxa"/>
            </w:tcMar>
            <w:vAlign w:val="center"/>
          </w:tcPr>
          <w:p w14:paraId="7E20F874" w14:textId="77777777" w:rsidR="00051F6A" w:rsidRDefault="0051186E">
            <w:pPr>
              <w:spacing w:before="0" w:after="0"/>
              <w:jc w:val="right"/>
            </w:pPr>
            <w:r>
              <w:rPr>
                <w:rFonts w:ascii="Times New Roman" w:hAnsi="Times New Roman"/>
                <w:color w:val="000000"/>
              </w:rPr>
              <w:t xml:space="preserve"> 5977 </w:t>
            </w:r>
          </w:p>
        </w:tc>
        <w:tc>
          <w:tcPr>
            <w:tcW w:w="1276" w:type="dxa"/>
            <w:tcMar>
              <w:top w:w="15" w:type="dxa"/>
              <w:left w:w="15" w:type="dxa"/>
              <w:bottom w:w="15" w:type="dxa"/>
              <w:right w:w="15" w:type="dxa"/>
            </w:tcMar>
            <w:vAlign w:val="center"/>
          </w:tcPr>
          <w:p w14:paraId="51E862E4" w14:textId="77777777" w:rsidR="00051F6A" w:rsidRDefault="0051186E">
            <w:pPr>
              <w:spacing w:before="0" w:after="0"/>
              <w:jc w:val="right"/>
            </w:pPr>
            <w:r>
              <w:rPr>
                <w:rFonts w:ascii="Times New Roman" w:hAnsi="Times New Roman"/>
                <w:color w:val="000000"/>
              </w:rPr>
              <w:t xml:space="preserve"> 5316 </w:t>
            </w:r>
          </w:p>
        </w:tc>
        <w:tc>
          <w:tcPr>
            <w:tcW w:w="1417" w:type="dxa"/>
            <w:tcMar>
              <w:top w:w="15" w:type="dxa"/>
              <w:left w:w="15" w:type="dxa"/>
              <w:bottom w:w="15" w:type="dxa"/>
              <w:right w:w="15" w:type="dxa"/>
            </w:tcMar>
            <w:vAlign w:val="center"/>
          </w:tcPr>
          <w:p w14:paraId="5B269C45" w14:textId="77777777" w:rsidR="00051F6A" w:rsidRDefault="0051186E">
            <w:pPr>
              <w:spacing w:before="0" w:after="0"/>
              <w:jc w:val="right"/>
            </w:pPr>
            <w:r>
              <w:rPr>
                <w:rFonts w:ascii="Times New Roman" w:hAnsi="Times New Roman"/>
                <w:color w:val="000000"/>
              </w:rPr>
              <w:t xml:space="preserve"> 6680 </w:t>
            </w:r>
          </w:p>
        </w:tc>
        <w:tc>
          <w:tcPr>
            <w:tcW w:w="1843" w:type="dxa"/>
            <w:tcMar>
              <w:top w:w="15" w:type="dxa"/>
              <w:left w:w="15" w:type="dxa"/>
              <w:bottom w:w="15" w:type="dxa"/>
              <w:right w:w="15" w:type="dxa"/>
            </w:tcMar>
            <w:vAlign w:val="center"/>
          </w:tcPr>
          <w:p w14:paraId="7345DBEE" w14:textId="77777777" w:rsidR="00051F6A" w:rsidRDefault="0051186E">
            <w:pPr>
              <w:spacing w:before="0" w:after="0"/>
              <w:jc w:val="right"/>
            </w:pPr>
            <w:r>
              <w:rPr>
                <w:rFonts w:ascii="Times New Roman" w:hAnsi="Times New Roman"/>
                <w:color w:val="000000"/>
              </w:rPr>
              <w:t xml:space="preserve"> 10509 </w:t>
            </w:r>
          </w:p>
        </w:tc>
        <w:tc>
          <w:tcPr>
            <w:tcW w:w="1984" w:type="dxa"/>
            <w:tcMar>
              <w:top w:w="15" w:type="dxa"/>
              <w:left w:w="15" w:type="dxa"/>
              <w:bottom w:w="15" w:type="dxa"/>
              <w:right w:w="15" w:type="dxa"/>
            </w:tcMar>
            <w:vAlign w:val="center"/>
          </w:tcPr>
          <w:p w14:paraId="5A1323A2" w14:textId="77777777" w:rsidR="00051F6A" w:rsidRDefault="0051186E">
            <w:pPr>
              <w:spacing w:before="0" w:after="0"/>
              <w:jc w:val="right"/>
            </w:pPr>
            <w:r>
              <w:rPr>
                <w:rFonts w:ascii="Times New Roman" w:hAnsi="Times New Roman"/>
                <w:color w:val="000000"/>
              </w:rPr>
              <w:t xml:space="preserve"> 4896 </w:t>
            </w:r>
          </w:p>
        </w:tc>
      </w:tr>
      <w:tr w:rsidR="00051F6A" w14:paraId="59E2C19E" w14:textId="77777777">
        <w:tc>
          <w:tcPr>
            <w:tcW w:w="1483" w:type="dxa"/>
            <w:tcMar>
              <w:top w:w="15" w:type="dxa"/>
              <w:left w:w="15" w:type="dxa"/>
              <w:bottom w:w="15" w:type="dxa"/>
              <w:right w:w="15" w:type="dxa"/>
            </w:tcMar>
            <w:vAlign w:val="center"/>
          </w:tcPr>
          <w:p w14:paraId="737A995D" w14:textId="77777777" w:rsidR="00051F6A" w:rsidRDefault="0051186E">
            <w:pPr>
              <w:spacing w:before="0" w:after="0"/>
            </w:pPr>
            <w:r>
              <w:rPr>
                <w:rFonts w:ascii="Times New Roman" w:hAnsi="Times New Roman"/>
                <w:color w:val="000000"/>
              </w:rPr>
              <w:t xml:space="preserve"> DPS.2.891011 </w:t>
            </w:r>
          </w:p>
        </w:tc>
        <w:tc>
          <w:tcPr>
            <w:tcW w:w="926" w:type="dxa"/>
            <w:tcMar>
              <w:top w:w="15" w:type="dxa"/>
              <w:left w:w="15" w:type="dxa"/>
              <w:bottom w:w="15" w:type="dxa"/>
              <w:right w:w="15" w:type="dxa"/>
            </w:tcMar>
            <w:vAlign w:val="center"/>
          </w:tcPr>
          <w:p w14:paraId="415A7A33" w14:textId="77777777" w:rsidR="00051F6A" w:rsidRDefault="0051186E">
            <w:pPr>
              <w:spacing w:before="0" w:after="0"/>
              <w:jc w:val="right"/>
            </w:pPr>
            <w:r>
              <w:rPr>
                <w:rFonts w:ascii="Times New Roman" w:hAnsi="Times New Roman"/>
                <w:color w:val="000000"/>
              </w:rPr>
              <w:t xml:space="preserve"> 9 </w:t>
            </w:r>
          </w:p>
        </w:tc>
        <w:tc>
          <w:tcPr>
            <w:tcW w:w="992" w:type="dxa"/>
            <w:tcMar>
              <w:top w:w="15" w:type="dxa"/>
              <w:left w:w="15" w:type="dxa"/>
              <w:bottom w:w="15" w:type="dxa"/>
              <w:right w:w="15" w:type="dxa"/>
            </w:tcMar>
            <w:vAlign w:val="center"/>
          </w:tcPr>
          <w:p w14:paraId="470EC248" w14:textId="77777777" w:rsidR="00051F6A" w:rsidRDefault="0051186E">
            <w:pPr>
              <w:spacing w:before="0" w:after="0"/>
              <w:jc w:val="right"/>
            </w:pPr>
            <w:r>
              <w:rPr>
                <w:rFonts w:ascii="Times New Roman" w:hAnsi="Times New Roman"/>
                <w:color w:val="000000"/>
              </w:rPr>
              <w:t xml:space="preserve"> 26101 </w:t>
            </w:r>
          </w:p>
        </w:tc>
        <w:tc>
          <w:tcPr>
            <w:tcW w:w="1276" w:type="dxa"/>
            <w:tcMar>
              <w:top w:w="15" w:type="dxa"/>
              <w:left w:w="15" w:type="dxa"/>
              <w:bottom w:w="15" w:type="dxa"/>
              <w:right w:w="15" w:type="dxa"/>
            </w:tcMar>
            <w:vAlign w:val="center"/>
          </w:tcPr>
          <w:p w14:paraId="1C401023" w14:textId="77777777" w:rsidR="00051F6A" w:rsidRDefault="0051186E">
            <w:pPr>
              <w:spacing w:before="0" w:after="0"/>
              <w:jc w:val="right"/>
            </w:pPr>
            <w:r>
              <w:rPr>
                <w:rFonts w:ascii="Times New Roman" w:hAnsi="Times New Roman"/>
                <w:color w:val="000000"/>
              </w:rPr>
              <w:t xml:space="preserve"> 78823 </w:t>
            </w:r>
          </w:p>
        </w:tc>
        <w:tc>
          <w:tcPr>
            <w:tcW w:w="1417" w:type="dxa"/>
            <w:tcMar>
              <w:top w:w="15" w:type="dxa"/>
              <w:left w:w="15" w:type="dxa"/>
              <w:bottom w:w="15" w:type="dxa"/>
              <w:right w:w="15" w:type="dxa"/>
            </w:tcMar>
            <w:vAlign w:val="center"/>
          </w:tcPr>
          <w:p w14:paraId="60B7C93B" w14:textId="77777777" w:rsidR="00051F6A" w:rsidRDefault="0051186E">
            <w:pPr>
              <w:spacing w:before="0" w:after="0"/>
              <w:jc w:val="right"/>
            </w:pPr>
            <w:r>
              <w:rPr>
                <w:rFonts w:ascii="Times New Roman" w:hAnsi="Times New Roman"/>
                <w:color w:val="000000"/>
              </w:rPr>
              <w:t xml:space="preserve"> 19717 </w:t>
            </w:r>
          </w:p>
        </w:tc>
        <w:tc>
          <w:tcPr>
            <w:tcW w:w="1843" w:type="dxa"/>
            <w:tcMar>
              <w:top w:w="15" w:type="dxa"/>
              <w:left w:w="15" w:type="dxa"/>
              <w:bottom w:w="15" w:type="dxa"/>
              <w:right w:w="15" w:type="dxa"/>
            </w:tcMar>
            <w:vAlign w:val="center"/>
          </w:tcPr>
          <w:p w14:paraId="05AFD752" w14:textId="77777777" w:rsidR="00051F6A" w:rsidRDefault="0051186E">
            <w:pPr>
              <w:spacing w:before="0" w:after="0"/>
              <w:jc w:val="right"/>
            </w:pPr>
            <w:r>
              <w:rPr>
                <w:rFonts w:ascii="Times New Roman" w:hAnsi="Times New Roman"/>
                <w:color w:val="000000"/>
              </w:rPr>
              <w:t xml:space="preserve"> 25925 </w:t>
            </w:r>
          </w:p>
        </w:tc>
        <w:tc>
          <w:tcPr>
            <w:tcW w:w="1984" w:type="dxa"/>
            <w:tcMar>
              <w:top w:w="15" w:type="dxa"/>
              <w:left w:w="15" w:type="dxa"/>
              <w:bottom w:w="15" w:type="dxa"/>
              <w:right w:w="15" w:type="dxa"/>
            </w:tcMar>
            <w:vAlign w:val="center"/>
          </w:tcPr>
          <w:p w14:paraId="45E41412" w14:textId="77777777" w:rsidR="00051F6A" w:rsidRDefault="0051186E">
            <w:pPr>
              <w:spacing w:before="0" w:after="0"/>
              <w:jc w:val="right"/>
            </w:pPr>
            <w:r>
              <w:rPr>
                <w:rFonts w:ascii="Times New Roman" w:hAnsi="Times New Roman"/>
                <w:color w:val="000000"/>
              </w:rPr>
              <w:t xml:space="preserve"> 15907 </w:t>
            </w:r>
          </w:p>
        </w:tc>
      </w:tr>
      <w:tr w:rsidR="00051F6A" w14:paraId="35043D26" w14:textId="77777777">
        <w:tc>
          <w:tcPr>
            <w:tcW w:w="1483" w:type="dxa"/>
            <w:tcMar>
              <w:top w:w="15" w:type="dxa"/>
              <w:left w:w="15" w:type="dxa"/>
              <w:bottom w:w="15" w:type="dxa"/>
              <w:right w:w="15" w:type="dxa"/>
            </w:tcMar>
            <w:vAlign w:val="center"/>
          </w:tcPr>
          <w:p w14:paraId="6B2AA463" w14:textId="77777777" w:rsidR="00051F6A" w:rsidRDefault="0051186E">
            <w:pPr>
              <w:spacing w:before="0" w:after="0"/>
            </w:pPr>
            <w:r>
              <w:rPr>
                <w:rFonts w:ascii="Times New Roman" w:hAnsi="Times New Roman"/>
                <w:color w:val="000000"/>
              </w:rPr>
              <w:t xml:space="preserve"> DPS.2.891011 </w:t>
            </w:r>
          </w:p>
        </w:tc>
        <w:tc>
          <w:tcPr>
            <w:tcW w:w="926" w:type="dxa"/>
            <w:tcMar>
              <w:top w:w="15" w:type="dxa"/>
              <w:left w:w="15" w:type="dxa"/>
              <w:bottom w:w="15" w:type="dxa"/>
              <w:right w:w="15" w:type="dxa"/>
            </w:tcMar>
            <w:vAlign w:val="center"/>
          </w:tcPr>
          <w:p w14:paraId="5DF14992" w14:textId="77777777" w:rsidR="00051F6A" w:rsidRDefault="0051186E">
            <w:pPr>
              <w:spacing w:before="0" w:after="0"/>
              <w:jc w:val="right"/>
            </w:pPr>
            <w:r>
              <w:rPr>
                <w:rFonts w:ascii="Times New Roman" w:hAnsi="Times New Roman"/>
                <w:color w:val="000000"/>
              </w:rPr>
              <w:t xml:space="preserve"> 10 </w:t>
            </w:r>
          </w:p>
        </w:tc>
        <w:tc>
          <w:tcPr>
            <w:tcW w:w="992" w:type="dxa"/>
            <w:tcMar>
              <w:top w:w="15" w:type="dxa"/>
              <w:left w:w="15" w:type="dxa"/>
              <w:bottom w:w="15" w:type="dxa"/>
              <w:right w:w="15" w:type="dxa"/>
            </w:tcMar>
            <w:vAlign w:val="center"/>
          </w:tcPr>
          <w:p w14:paraId="0CA05D8E" w14:textId="77777777" w:rsidR="00051F6A" w:rsidRDefault="0051186E">
            <w:pPr>
              <w:spacing w:before="0" w:after="0"/>
              <w:jc w:val="right"/>
            </w:pPr>
            <w:r>
              <w:rPr>
                <w:rFonts w:ascii="Times New Roman" w:hAnsi="Times New Roman"/>
                <w:color w:val="000000"/>
              </w:rPr>
              <w:t xml:space="preserve"> 23360 </w:t>
            </w:r>
          </w:p>
        </w:tc>
        <w:tc>
          <w:tcPr>
            <w:tcW w:w="1276" w:type="dxa"/>
            <w:tcMar>
              <w:top w:w="15" w:type="dxa"/>
              <w:left w:w="15" w:type="dxa"/>
              <w:bottom w:w="15" w:type="dxa"/>
              <w:right w:w="15" w:type="dxa"/>
            </w:tcMar>
            <w:vAlign w:val="center"/>
          </w:tcPr>
          <w:p w14:paraId="7F31B932" w14:textId="77777777" w:rsidR="00051F6A" w:rsidRDefault="0051186E">
            <w:pPr>
              <w:spacing w:before="0" w:after="0"/>
              <w:jc w:val="right"/>
            </w:pPr>
            <w:r>
              <w:rPr>
                <w:rFonts w:ascii="Times New Roman" w:hAnsi="Times New Roman"/>
                <w:color w:val="000000"/>
              </w:rPr>
              <w:t xml:space="preserve"> 52971 </w:t>
            </w:r>
          </w:p>
        </w:tc>
        <w:tc>
          <w:tcPr>
            <w:tcW w:w="1417" w:type="dxa"/>
            <w:tcMar>
              <w:top w:w="15" w:type="dxa"/>
              <w:left w:w="15" w:type="dxa"/>
              <w:bottom w:w="15" w:type="dxa"/>
              <w:right w:w="15" w:type="dxa"/>
            </w:tcMar>
            <w:vAlign w:val="center"/>
          </w:tcPr>
          <w:p w14:paraId="319A9E3D" w14:textId="77777777" w:rsidR="00051F6A" w:rsidRDefault="0051186E">
            <w:pPr>
              <w:spacing w:before="0" w:after="0"/>
              <w:jc w:val="right"/>
            </w:pPr>
            <w:r>
              <w:rPr>
                <w:rFonts w:ascii="Times New Roman" w:hAnsi="Times New Roman"/>
                <w:color w:val="000000"/>
              </w:rPr>
              <w:t xml:space="preserve"> 17646 </w:t>
            </w:r>
          </w:p>
        </w:tc>
        <w:tc>
          <w:tcPr>
            <w:tcW w:w="1843" w:type="dxa"/>
            <w:tcMar>
              <w:top w:w="15" w:type="dxa"/>
              <w:left w:w="15" w:type="dxa"/>
              <w:bottom w:w="15" w:type="dxa"/>
              <w:right w:w="15" w:type="dxa"/>
            </w:tcMar>
            <w:vAlign w:val="center"/>
          </w:tcPr>
          <w:p w14:paraId="13B5535E" w14:textId="77777777" w:rsidR="00051F6A" w:rsidRDefault="0051186E">
            <w:pPr>
              <w:spacing w:before="0" w:after="0"/>
              <w:jc w:val="right"/>
            </w:pPr>
            <w:r>
              <w:rPr>
                <w:rFonts w:ascii="Times New Roman" w:hAnsi="Times New Roman"/>
                <w:color w:val="000000"/>
              </w:rPr>
              <w:t xml:space="preserve"> 30773 </w:t>
            </w:r>
          </w:p>
        </w:tc>
        <w:tc>
          <w:tcPr>
            <w:tcW w:w="1984" w:type="dxa"/>
            <w:tcMar>
              <w:top w:w="15" w:type="dxa"/>
              <w:left w:w="15" w:type="dxa"/>
              <w:bottom w:w="15" w:type="dxa"/>
              <w:right w:w="15" w:type="dxa"/>
            </w:tcMar>
            <w:vAlign w:val="center"/>
          </w:tcPr>
          <w:p w14:paraId="2E4C0262" w14:textId="77777777" w:rsidR="00051F6A" w:rsidRDefault="0051186E">
            <w:pPr>
              <w:spacing w:before="0" w:after="0"/>
              <w:jc w:val="right"/>
            </w:pPr>
            <w:r>
              <w:rPr>
                <w:rFonts w:ascii="Times New Roman" w:hAnsi="Times New Roman"/>
                <w:color w:val="000000"/>
              </w:rPr>
              <w:t xml:space="preserve"> 12370 </w:t>
            </w:r>
          </w:p>
        </w:tc>
      </w:tr>
      <w:tr w:rsidR="00051F6A" w14:paraId="6FAF280C" w14:textId="77777777">
        <w:tc>
          <w:tcPr>
            <w:tcW w:w="1483" w:type="dxa"/>
            <w:tcMar>
              <w:top w:w="15" w:type="dxa"/>
              <w:left w:w="15" w:type="dxa"/>
              <w:bottom w:w="15" w:type="dxa"/>
              <w:right w:w="15" w:type="dxa"/>
            </w:tcMar>
            <w:vAlign w:val="center"/>
          </w:tcPr>
          <w:p w14:paraId="7EAAA295" w14:textId="77777777" w:rsidR="00051F6A" w:rsidRDefault="0051186E">
            <w:pPr>
              <w:spacing w:before="0" w:after="0"/>
            </w:pPr>
            <w:r>
              <w:rPr>
                <w:rFonts w:ascii="Times New Roman" w:hAnsi="Times New Roman"/>
                <w:color w:val="000000"/>
              </w:rPr>
              <w:t xml:space="preserve"> HKE.1.1567 </w:t>
            </w:r>
          </w:p>
        </w:tc>
        <w:tc>
          <w:tcPr>
            <w:tcW w:w="926" w:type="dxa"/>
            <w:tcMar>
              <w:top w:w="15" w:type="dxa"/>
              <w:left w:w="15" w:type="dxa"/>
              <w:bottom w:w="15" w:type="dxa"/>
              <w:right w:w="15" w:type="dxa"/>
            </w:tcMar>
            <w:vAlign w:val="center"/>
          </w:tcPr>
          <w:p w14:paraId="732C2EC7" w14:textId="77777777" w:rsidR="00051F6A" w:rsidRDefault="0051186E">
            <w:pPr>
              <w:spacing w:before="0" w:after="0"/>
              <w:jc w:val="right"/>
            </w:pPr>
            <w:r>
              <w:rPr>
                <w:rFonts w:ascii="Times New Roman" w:hAnsi="Times New Roman"/>
                <w:color w:val="000000"/>
              </w:rPr>
              <w:t xml:space="preserve"> 1 </w:t>
            </w:r>
          </w:p>
        </w:tc>
        <w:tc>
          <w:tcPr>
            <w:tcW w:w="992" w:type="dxa"/>
            <w:tcMar>
              <w:top w:w="15" w:type="dxa"/>
              <w:left w:w="15" w:type="dxa"/>
              <w:bottom w:w="15" w:type="dxa"/>
              <w:right w:w="15" w:type="dxa"/>
            </w:tcMar>
            <w:vAlign w:val="center"/>
          </w:tcPr>
          <w:p w14:paraId="010B83DB" w14:textId="77777777" w:rsidR="00051F6A" w:rsidRDefault="0051186E">
            <w:pPr>
              <w:spacing w:before="0" w:after="0"/>
              <w:jc w:val="right"/>
            </w:pPr>
            <w:r>
              <w:rPr>
                <w:rFonts w:ascii="Times New Roman" w:hAnsi="Times New Roman"/>
                <w:color w:val="000000"/>
              </w:rPr>
              <w:t xml:space="preserve"> 17718 </w:t>
            </w:r>
          </w:p>
        </w:tc>
        <w:tc>
          <w:tcPr>
            <w:tcW w:w="1276" w:type="dxa"/>
            <w:tcMar>
              <w:top w:w="15" w:type="dxa"/>
              <w:left w:w="15" w:type="dxa"/>
              <w:bottom w:w="15" w:type="dxa"/>
              <w:right w:w="15" w:type="dxa"/>
            </w:tcMar>
            <w:vAlign w:val="center"/>
          </w:tcPr>
          <w:p w14:paraId="31CE09E7" w14:textId="77777777" w:rsidR="00051F6A" w:rsidRDefault="0051186E">
            <w:pPr>
              <w:spacing w:before="0" w:after="0"/>
              <w:jc w:val="right"/>
            </w:pPr>
            <w:r>
              <w:rPr>
                <w:rFonts w:ascii="Times New Roman" w:hAnsi="Times New Roman"/>
                <w:color w:val="000000"/>
              </w:rPr>
              <w:t xml:space="preserve"> 21573 </w:t>
            </w:r>
          </w:p>
        </w:tc>
        <w:tc>
          <w:tcPr>
            <w:tcW w:w="1417" w:type="dxa"/>
            <w:tcMar>
              <w:top w:w="15" w:type="dxa"/>
              <w:left w:w="15" w:type="dxa"/>
              <w:bottom w:w="15" w:type="dxa"/>
              <w:right w:w="15" w:type="dxa"/>
            </w:tcMar>
            <w:vAlign w:val="center"/>
          </w:tcPr>
          <w:p w14:paraId="485EB63D" w14:textId="77777777" w:rsidR="00051F6A" w:rsidRDefault="0051186E">
            <w:pPr>
              <w:spacing w:before="0" w:after="0"/>
              <w:jc w:val="right"/>
            </w:pPr>
            <w:r>
              <w:rPr>
                <w:rFonts w:ascii="Times New Roman" w:hAnsi="Times New Roman"/>
                <w:color w:val="000000"/>
              </w:rPr>
              <w:t xml:space="preserve"> 11376 </w:t>
            </w:r>
          </w:p>
        </w:tc>
        <w:tc>
          <w:tcPr>
            <w:tcW w:w="1843" w:type="dxa"/>
            <w:tcMar>
              <w:top w:w="15" w:type="dxa"/>
              <w:left w:w="15" w:type="dxa"/>
              <w:bottom w:w="15" w:type="dxa"/>
              <w:right w:w="15" w:type="dxa"/>
            </w:tcMar>
            <w:vAlign w:val="center"/>
          </w:tcPr>
          <w:p w14:paraId="748226E6" w14:textId="77777777" w:rsidR="00051F6A" w:rsidRDefault="0051186E">
            <w:pPr>
              <w:spacing w:before="0" w:after="0"/>
              <w:jc w:val="right"/>
            </w:pPr>
            <w:r>
              <w:rPr>
                <w:rFonts w:ascii="Times New Roman" w:hAnsi="Times New Roman"/>
                <w:color w:val="000000"/>
              </w:rPr>
              <w:t xml:space="preserve"> 12786 </w:t>
            </w:r>
          </w:p>
        </w:tc>
        <w:tc>
          <w:tcPr>
            <w:tcW w:w="1984" w:type="dxa"/>
            <w:tcMar>
              <w:top w:w="15" w:type="dxa"/>
              <w:left w:w="15" w:type="dxa"/>
              <w:bottom w:w="15" w:type="dxa"/>
              <w:right w:w="15" w:type="dxa"/>
            </w:tcMar>
            <w:vAlign w:val="center"/>
          </w:tcPr>
          <w:p w14:paraId="401B3AE5" w14:textId="77777777" w:rsidR="00051F6A" w:rsidRDefault="0051186E">
            <w:pPr>
              <w:spacing w:before="0" w:after="0"/>
              <w:jc w:val="right"/>
            </w:pPr>
            <w:r>
              <w:rPr>
                <w:rFonts w:ascii="Times New Roman" w:hAnsi="Times New Roman"/>
                <w:color w:val="000000"/>
              </w:rPr>
              <w:t xml:space="preserve"> 10247 </w:t>
            </w:r>
          </w:p>
        </w:tc>
      </w:tr>
      <w:tr w:rsidR="00051F6A" w14:paraId="17A30E51" w14:textId="77777777">
        <w:tc>
          <w:tcPr>
            <w:tcW w:w="1483" w:type="dxa"/>
            <w:tcMar>
              <w:top w:w="15" w:type="dxa"/>
              <w:left w:w="15" w:type="dxa"/>
              <w:bottom w:w="15" w:type="dxa"/>
              <w:right w:w="15" w:type="dxa"/>
            </w:tcMar>
            <w:vAlign w:val="center"/>
          </w:tcPr>
          <w:p w14:paraId="2DA051CA" w14:textId="77777777" w:rsidR="00051F6A" w:rsidRDefault="0051186E">
            <w:pPr>
              <w:spacing w:before="0" w:after="0"/>
            </w:pPr>
            <w:r>
              <w:rPr>
                <w:rFonts w:ascii="Times New Roman" w:hAnsi="Times New Roman"/>
                <w:color w:val="000000"/>
              </w:rPr>
              <w:t xml:space="preserve"> HKE.1.1567 </w:t>
            </w:r>
          </w:p>
        </w:tc>
        <w:tc>
          <w:tcPr>
            <w:tcW w:w="926" w:type="dxa"/>
            <w:tcMar>
              <w:top w:w="15" w:type="dxa"/>
              <w:left w:w="15" w:type="dxa"/>
              <w:bottom w:w="15" w:type="dxa"/>
              <w:right w:w="15" w:type="dxa"/>
            </w:tcMar>
            <w:vAlign w:val="center"/>
          </w:tcPr>
          <w:p w14:paraId="7A6E8EEA" w14:textId="77777777" w:rsidR="00051F6A" w:rsidRDefault="0051186E">
            <w:pPr>
              <w:spacing w:before="0" w:after="0"/>
              <w:jc w:val="right"/>
            </w:pPr>
            <w:r>
              <w:rPr>
                <w:rFonts w:ascii="Times New Roman" w:hAnsi="Times New Roman"/>
                <w:color w:val="000000"/>
              </w:rPr>
              <w:t xml:space="preserve"> 5 </w:t>
            </w:r>
          </w:p>
        </w:tc>
        <w:tc>
          <w:tcPr>
            <w:tcW w:w="992" w:type="dxa"/>
            <w:tcMar>
              <w:top w:w="15" w:type="dxa"/>
              <w:left w:w="15" w:type="dxa"/>
              <w:bottom w:w="15" w:type="dxa"/>
              <w:right w:w="15" w:type="dxa"/>
            </w:tcMar>
            <w:vAlign w:val="center"/>
          </w:tcPr>
          <w:p w14:paraId="7E6DB3B8" w14:textId="77777777" w:rsidR="00051F6A" w:rsidRDefault="0051186E">
            <w:pPr>
              <w:spacing w:before="0" w:after="0"/>
              <w:jc w:val="right"/>
            </w:pPr>
            <w:r>
              <w:rPr>
                <w:rFonts w:ascii="Times New Roman" w:hAnsi="Times New Roman"/>
                <w:color w:val="000000"/>
              </w:rPr>
              <w:t xml:space="preserve"> 5886 </w:t>
            </w:r>
          </w:p>
        </w:tc>
        <w:tc>
          <w:tcPr>
            <w:tcW w:w="1276" w:type="dxa"/>
            <w:tcMar>
              <w:top w:w="15" w:type="dxa"/>
              <w:left w:w="15" w:type="dxa"/>
              <w:bottom w:w="15" w:type="dxa"/>
              <w:right w:w="15" w:type="dxa"/>
            </w:tcMar>
            <w:vAlign w:val="center"/>
          </w:tcPr>
          <w:p w14:paraId="51949ED7" w14:textId="77777777" w:rsidR="00051F6A" w:rsidRDefault="0051186E">
            <w:pPr>
              <w:spacing w:before="0" w:after="0"/>
              <w:jc w:val="right"/>
            </w:pPr>
            <w:r>
              <w:rPr>
                <w:rFonts w:ascii="Times New Roman" w:hAnsi="Times New Roman"/>
                <w:color w:val="000000"/>
              </w:rPr>
              <w:t xml:space="preserve"> 6408 </w:t>
            </w:r>
          </w:p>
        </w:tc>
        <w:tc>
          <w:tcPr>
            <w:tcW w:w="1417" w:type="dxa"/>
            <w:tcMar>
              <w:top w:w="15" w:type="dxa"/>
              <w:left w:w="15" w:type="dxa"/>
              <w:bottom w:w="15" w:type="dxa"/>
              <w:right w:w="15" w:type="dxa"/>
            </w:tcMar>
            <w:vAlign w:val="center"/>
          </w:tcPr>
          <w:p w14:paraId="4D9E87D4" w14:textId="77777777" w:rsidR="00051F6A" w:rsidRDefault="0051186E">
            <w:pPr>
              <w:spacing w:before="0" w:after="0"/>
              <w:jc w:val="right"/>
            </w:pPr>
            <w:r>
              <w:rPr>
                <w:rFonts w:ascii="Times New Roman" w:hAnsi="Times New Roman"/>
                <w:color w:val="000000"/>
              </w:rPr>
              <w:t xml:space="preserve"> 3779 </w:t>
            </w:r>
          </w:p>
        </w:tc>
        <w:tc>
          <w:tcPr>
            <w:tcW w:w="1843" w:type="dxa"/>
            <w:tcMar>
              <w:top w:w="15" w:type="dxa"/>
              <w:left w:w="15" w:type="dxa"/>
              <w:bottom w:w="15" w:type="dxa"/>
              <w:right w:w="15" w:type="dxa"/>
            </w:tcMar>
            <w:vAlign w:val="center"/>
          </w:tcPr>
          <w:p w14:paraId="55CDB52B" w14:textId="77777777" w:rsidR="00051F6A" w:rsidRDefault="0051186E">
            <w:pPr>
              <w:spacing w:before="0" w:after="0"/>
              <w:jc w:val="right"/>
            </w:pPr>
            <w:r>
              <w:rPr>
                <w:rFonts w:ascii="Times New Roman" w:hAnsi="Times New Roman"/>
                <w:color w:val="000000"/>
              </w:rPr>
              <w:t xml:space="preserve"> 4622 </w:t>
            </w:r>
          </w:p>
        </w:tc>
        <w:tc>
          <w:tcPr>
            <w:tcW w:w="1984" w:type="dxa"/>
            <w:tcMar>
              <w:top w:w="15" w:type="dxa"/>
              <w:left w:w="15" w:type="dxa"/>
              <w:bottom w:w="15" w:type="dxa"/>
              <w:right w:w="15" w:type="dxa"/>
            </w:tcMar>
            <w:vAlign w:val="center"/>
          </w:tcPr>
          <w:p w14:paraId="4FAC14B4" w14:textId="77777777" w:rsidR="00051F6A" w:rsidRDefault="0051186E">
            <w:pPr>
              <w:spacing w:before="0" w:after="0"/>
              <w:jc w:val="right"/>
            </w:pPr>
            <w:r>
              <w:rPr>
                <w:rFonts w:ascii="Times New Roman" w:hAnsi="Times New Roman"/>
                <w:color w:val="000000"/>
              </w:rPr>
              <w:t xml:space="preserve"> 3196 </w:t>
            </w:r>
          </w:p>
        </w:tc>
      </w:tr>
      <w:tr w:rsidR="00051F6A" w14:paraId="4FFCCEE2" w14:textId="77777777">
        <w:tc>
          <w:tcPr>
            <w:tcW w:w="1483" w:type="dxa"/>
            <w:tcMar>
              <w:top w:w="15" w:type="dxa"/>
              <w:left w:w="15" w:type="dxa"/>
              <w:bottom w:w="15" w:type="dxa"/>
              <w:right w:w="15" w:type="dxa"/>
            </w:tcMar>
            <w:vAlign w:val="center"/>
          </w:tcPr>
          <w:p w14:paraId="6568F37E" w14:textId="77777777" w:rsidR="00051F6A" w:rsidRDefault="0051186E">
            <w:pPr>
              <w:spacing w:before="0" w:after="0"/>
            </w:pPr>
            <w:r>
              <w:rPr>
                <w:rFonts w:ascii="Times New Roman" w:hAnsi="Times New Roman"/>
                <w:color w:val="000000"/>
              </w:rPr>
              <w:t xml:space="preserve"> HKE.1.1567 </w:t>
            </w:r>
          </w:p>
        </w:tc>
        <w:tc>
          <w:tcPr>
            <w:tcW w:w="926" w:type="dxa"/>
            <w:tcMar>
              <w:top w:w="15" w:type="dxa"/>
              <w:left w:w="15" w:type="dxa"/>
              <w:bottom w:w="15" w:type="dxa"/>
              <w:right w:w="15" w:type="dxa"/>
            </w:tcMar>
            <w:vAlign w:val="center"/>
          </w:tcPr>
          <w:p w14:paraId="06522037" w14:textId="77777777" w:rsidR="00051F6A" w:rsidRDefault="0051186E">
            <w:pPr>
              <w:spacing w:before="0" w:after="0"/>
              <w:jc w:val="right"/>
            </w:pPr>
            <w:r>
              <w:rPr>
                <w:rFonts w:ascii="Times New Roman" w:hAnsi="Times New Roman"/>
                <w:color w:val="000000"/>
              </w:rPr>
              <w:t xml:space="preserve"> 6 </w:t>
            </w:r>
          </w:p>
        </w:tc>
        <w:tc>
          <w:tcPr>
            <w:tcW w:w="992" w:type="dxa"/>
            <w:tcMar>
              <w:top w:w="15" w:type="dxa"/>
              <w:left w:w="15" w:type="dxa"/>
              <w:bottom w:w="15" w:type="dxa"/>
              <w:right w:w="15" w:type="dxa"/>
            </w:tcMar>
            <w:vAlign w:val="center"/>
          </w:tcPr>
          <w:p w14:paraId="17AA7FA0" w14:textId="77777777" w:rsidR="00051F6A" w:rsidRDefault="0051186E">
            <w:pPr>
              <w:spacing w:before="0" w:after="0"/>
              <w:jc w:val="right"/>
            </w:pPr>
            <w:r>
              <w:rPr>
                <w:rFonts w:ascii="Times New Roman" w:hAnsi="Times New Roman"/>
                <w:color w:val="000000"/>
              </w:rPr>
              <w:t xml:space="preserve"> 95815 </w:t>
            </w:r>
          </w:p>
        </w:tc>
        <w:tc>
          <w:tcPr>
            <w:tcW w:w="1276" w:type="dxa"/>
            <w:tcMar>
              <w:top w:w="15" w:type="dxa"/>
              <w:left w:w="15" w:type="dxa"/>
              <w:bottom w:w="15" w:type="dxa"/>
              <w:right w:w="15" w:type="dxa"/>
            </w:tcMar>
            <w:vAlign w:val="center"/>
          </w:tcPr>
          <w:p w14:paraId="02EEE5F6" w14:textId="77777777" w:rsidR="00051F6A" w:rsidRDefault="0051186E">
            <w:pPr>
              <w:spacing w:before="0" w:after="0"/>
              <w:jc w:val="right"/>
            </w:pPr>
            <w:r>
              <w:rPr>
                <w:rFonts w:ascii="Times New Roman" w:hAnsi="Times New Roman"/>
                <w:color w:val="000000"/>
              </w:rPr>
              <w:t xml:space="preserve"> 63155 </w:t>
            </w:r>
          </w:p>
        </w:tc>
        <w:tc>
          <w:tcPr>
            <w:tcW w:w="1417" w:type="dxa"/>
            <w:tcMar>
              <w:top w:w="15" w:type="dxa"/>
              <w:left w:w="15" w:type="dxa"/>
              <w:bottom w:w="15" w:type="dxa"/>
              <w:right w:w="15" w:type="dxa"/>
            </w:tcMar>
            <w:vAlign w:val="center"/>
          </w:tcPr>
          <w:p w14:paraId="21F8B0C3" w14:textId="77777777" w:rsidR="00051F6A" w:rsidRDefault="0051186E">
            <w:pPr>
              <w:spacing w:before="0" w:after="0"/>
              <w:jc w:val="right"/>
            </w:pPr>
            <w:r>
              <w:rPr>
                <w:rFonts w:ascii="Times New Roman" w:hAnsi="Times New Roman"/>
                <w:color w:val="000000"/>
              </w:rPr>
              <w:t xml:space="preserve"> 61523 </w:t>
            </w:r>
          </w:p>
        </w:tc>
        <w:tc>
          <w:tcPr>
            <w:tcW w:w="1843" w:type="dxa"/>
            <w:tcMar>
              <w:top w:w="15" w:type="dxa"/>
              <w:left w:w="15" w:type="dxa"/>
              <w:bottom w:w="15" w:type="dxa"/>
              <w:right w:w="15" w:type="dxa"/>
            </w:tcMar>
            <w:vAlign w:val="center"/>
          </w:tcPr>
          <w:p w14:paraId="5CA1EAA1" w14:textId="77777777" w:rsidR="00051F6A" w:rsidRDefault="0051186E">
            <w:pPr>
              <w:spacing w:before="0" w:after="0"/>
              <w:jc w:val="right"/>
            </w:pPr>
            <w:r>
              <w:rPr>
                <w:rFonts w:ascii="Times New Roman" w:hAnsi="Times New Roman"/>
                <w:color w:val="000000"/>
              </w:rPr>
              <w:t xml:space="preserve"> 79914 </w:t>
            </w:r>
          </w:p>
        </w:tc>
        <w:tc>
          <w:tcPr>
            <w:tcW w:w="1984" w:type="dxa"/>
            <w:tcMar>
              <w:top w:w="15" w:type="dxa"/>
              <w:left w:w="15" w:type="dxa"/>
              <w:bottom w:w="15" w:type="dxa"/>
              <w:right w:w="15" w:type="dxa"/>
            </w:tcMar>
            <w:vAlign w:val="center"/>
          </w:tcPr>
          <w:p w14:paraId="4AB2FF66" w14:textId="77777777" w:rsidR="00051F6A" w:rsidRDefault="0051186E">
            <w:pPr>
              <w:spacing w:before="0" w:after="0"/>
              <w:jc w:val="right"/>
            </w:pPr>
            <w:r>
              <w:rPr>
                <w:rFonts w:ascii="Times New Roman" w:hAnsi="Times New Roman"/>
                <w:color w:val="000000"/>
              </w:rPr>
              <w:t xml:space="preserve"> 52153 </w:t>
            </w:r>
          </w:p>
        </w:tc>
      </w:tr>
      <w:tr w:rsidR="00051F6A" w14:paraId="7625292E" w14:textId="77777777">
        <w:tc>
          <w:tcPr>
            <w:tcW w:w="1483" w:type="dxa"/>
            <w:tcMar>
              <w:top w:w="15" w:type="dxa"/>
              <w:left w:w="15" w:type="dxa"/>
              <w:bottom w:w="15" w:type="dxa"/>
              <w:right w:w="15" w:type="dxa"/>
            </w:tcMar>
            <w:vAlign w:val="center"/>
          </w:tcPr>
          <w:p w14:paraId="3099A458" w14:textId="77777777" w:rsidR="00051F6A" w:rsidRDefault="0051186E">
            <w:pPr>
              <w:spacing w:before="0" w:after="0"/>
            </w:pPr>
            <w:r>
              <w:rPr>
                <w:rFonts w:ascii="Times New Roman" w:hAnsi="Times New Roman"/>
                <w:color w:val="000000"/>
              </w:rPr>
              <w:t xml:space="preserve"> HKE.1.1567 </w:t>
            </w:r>
          </w:p>
        </w:tc>
        <w:tc>
          <w:tcPr>
            <w:tcW w:w="926" w:type="dxa"/>
            <w:tcMar>
              <w:top w:w="15" w:type="dxa"/>
              <w:left w:w="15" w:type="dxa"/>
              <w:bottom w:w="15" w:type="dxa"/>
              <w:right w:w="15" w:type="dxa"/>
            </w:tcMar>
            <w:vAlign w:val="center"/>
          </w:tcPr>
          <w:p w14:paraId="1142A18F" w14:textId="77777777" w:rsidR="00051F6A" w:rsidRDefault="0051186E">
            <w:pPr>
              <w:spacing w:before="0" w:after="0"/>
              <w:jc w:val="right"/>
            </w:pPr>
            <w:r>
              <w:rPr>
                <w:rFonts w:ascii="Times New Roman" w:hAnsi="Times New Roman"/>
                <w:color w:val="000000"/>
              </w:rPr>
              <w:t xml:space="preserve"> 7 </w:t>
            </w:r>
          </w:p>
        </w:tc>
        <w:tc>
          <w:tcPr>
            <w:tcW w:w="992" w:type="dxa"/>
            <w:tcMar>
              <w:top w:w="15" w:type="dxa"/>
              <w:left w:w="15" w:type="dxa"/>
              <w:bottom w:w="15" w:type="dxa"/>
              <w:right w:w="15" w:type="dxa"/>
            </w:tcMar>
            <w:vAlign w:val="center"/>
          </w:tcPr>
          <w:p w14:paraId="443C9968" w14:textId="77777777" w:rsidR="00051F6A" w:rsidRDefault="0051186E">
            <w:pPr>
              <w:spacing w:before="0" w:after="0"/>
              <w:jc w:val="right"/>
            </w:pPr>
            <w:r>
              <w:rPr>
                <w:rFonts w:ascii="Times New Roman" w:hAnsi="Times New Roman"/>
                <w:color w:val="000000"/>
              </w:rPr>
              <w:t xml:space="preserve"> 60544 </w:t>
            </w:r>
          </w:p>
        </w:tc>
        <w:tc>
          <w:tcPr>
            <w:tcW w:w="1276" w:type="dxa"/>
            <w:tcMar>
              <w:top w:w="15" w:type="dxa"/>
              <w:left w:w="15" w:type="dxa"/>
              <w:bottom w:w="15" w:type="dxa"/>
              <w:right w:w="15" w:type="dxa"/>
            </w:tcMar>
            <w:vAlign w:val="center"/>
          </w:tcPr>
          <w:p w14:paraId="63D5F5EF" w14:textId="77777777" w:rsidR="00051F6A" w:rsidRDefault="0051186E">
            <w:pPr>
              <w:spacing w:before="0" w:after="0"/>
              <w:jc w:val="right"/>
            </w:pPr>
            <w:r>
              <w:rPr>
                <w:rFonts w:ascii="Times New Roman" w:hAnsi="Times New Roman"/>
                <w:color w:val="000000"/>
              </w:rPr>
              <w:t xml:space="preserve"> 53664 </w:t>
            </w:r>
          </w:p>
        </w:tc>
        <w:tc>
          <w:tcPr>
            <w:tcW w:w="1417" w:type="dxa"/>
            <w:tcMar>
              <w:top w:w="15" w:type="dxa"/>
              <w:left w:w="15" w:type="dxa"/>
              <w:bottom w:w="15" w:type="dxa"/>
              <w:right w:w="15" w:type="dxa"/>
            </w:tcMar>
            <w:vAlign w:val="center"/>
          </w:tcPr>
          <w:p w14:paraId="2248B2C9" w14:textId="77777777" w:rsidR="00051F6A" w:rsidRDefault="0051186E">
            <w:pPr>
              <w:spacing w:before="0" w:after="0"/>
              <w:jc w:val="right"/>
            </w:pPr>
            <w:r>
              <w:rPr>
                <w:rFonts w:ascii="Times New Roman" w:hAnsi="Times New Roman"/>
                <w:color w:val="000000"/>
              </w:rPr>
              <w:t xml:space="preserve"> 38875 </w:t>
            </w:r>
          </w:p>
        </w:tc>
        <w:tc>
          <w:tcPr>
            <w:tcW w:w="1843" w:type="dxa"/>
            <w:tcMar>
              <w:top w:w="15" w:type="dxa"/>
              <w:left w:w="15" w:type="dxa"/>
              <w:bottom w:w="15" w:type="dxa"/>
              <w:right w:w="15" w:type="dxa"/>
            </w:tcMar>
            <w:vAlign w:val="center"/>
          </w:tcPr>
          <w:p w14:paraId="59FF7E24" w14:textId="77777777" w:rsidR="00051F6A" w:rsidRDefault="0051186E">
            <w:pPr>
              <w:spacing w:before="0" w:after="0"/>
              <w:jc w:val="right"/>
            </w:pPr>
            <w:r>
              <w:rPr>
                <w:rFonts w:ascii="Times New Roman" w:hAnsi="Times New Roman"/>
                <w:color w:val="000000"/>
              </w:rPr>
              <w:t xml:space="preserve"> 68118 </w:t>
            </w:r>
          </w:p>
        </w:tc>
        <w:tc>
          <w:tcPr>
            <w:tcW w:w="1984" w:type="dxa"/>
            <w:tcMar>
              <w:top w:w="15" w:type="dxa"/>
              <w:left w:w="15" w:type="dxa"/>
              <w:bottom w:w="15" w:type="dxa"/>
              <w:right w:w="15" w:type="dxa"/>
            </w:tcMar>
            <w:vAlign w:val="center"/>
          </w:tcPr>
          <w:p w14:paraId="399722F7" w14:textId="77777777" w:rsidR="00051F6A" w:rsidRDefault="0051186E">
            <w:pPr>
              <w:spacing w:before="0" w:after="0"/>
              <w:jc w:val="right"/>
            </w:pPr>
            <w:r>
              <w:rPr>
                <w:rFonts w:ascii="Times New Roman" w:hAnsi="Times New Roman"/>
                <w:color w:val="000000"/>
              </w:rPr>
              <w:t xml:space="preserve"> 28783 </w:t>
            </w:r>
          </w:p>
        </w:tc>
      </w:tr>
      <w:tr w:rsidR="00051F6A" w14:paraId="52950E5F" w14:textId="77777777">
        <w:tc>
          <w:tcPr>
            <w:tcW w:w="1483" w:type="dxa"/>
            <w:tcMar>
              <w:top w:w="15" w:type="dxa"/>
              <w:left w:w="15" w:type="dxa"/>
              <w:bottom w:w="15" w:type="dxa"/>
              <w:right w:w="15" w:type="dxa"/>
            </w:tcMar>
            <w:vAlign w:val="center"/>
          </w:tcPr>
          <w:p w14:paraId="0AA9C68C" w14:textId="77777777" w:rsidR="00051F6A" w:rsidRDefault="0051186E">
            <w:pPr>
              <w:spacing w:before="0" w:after="0"/>
            </w:pPr>
            <w:r>
              <w:rPr>
                <w:rFonts w:ascii="Times New Roman" w:hAnsi="Times New Roman"/>
                <w:color w:val="000000"/>
              </w:rPr>
              <w:t xml:space="preserve"> HKE.2.891011 </w:t>
            </w:r>
          </w:p>
        </w:tc>
        <w:tc>
          <w:tcPr>
            <w:tcW w:w="926" w:type="dxa"/>
            <w:tcMar>
              <w:top w:w="15" w:type="dxa"/>
              <w:left w:w="15" w:type="dxa"/>
              <w:bottom w:w="15" w:type="dxa"/>
              <w:right w:w="15" w:type="dxa"/>
            </w:tcMar>
            <w:vAlign w:val="center"/>
          </w:tcPr>
          <w:p w14:paraId="2E328DA7" w14:textId="77777777" w:rsidR="00051F6A" w:rsidRDefault="0051186E">
            <w:pPr>
              <w:spacing w:before="0" w:after="0"/>
              <w:jc w:val="right"/>
            </w:pPr>
            <w:r>
              <w:rPr>
                <w:rFonts w:ascii="Times New Roman" w:hAnsi="Times New Roman"/>
                <w:color w:val="000000"/>
              </w:rPr>
              <w:t xml:space="preserve"> 9 </w:t>
            </w:r>
          </w:p>
        </w:tc>
        <w:tc>
          <w:tcPr>
            <w:tcW w:w="992" w:type="dxa"/>
            <w:tcMar>
              <w:top w:w="15" w:type="dxa"/>
              <w:left w:w="15" w:type="dxa"/>
              <w:bottom w:w="15" w:type="dxa"/>
              <w:right w:w="15" w:type="dxa"/>
            </w:tcMar>
            <w:vAlign w:val="center"/>
          </w:tcPr>
          <w:p w14:paraId="6470FA43" w14:textId="77777777" w:rsidR="00051F6A" w:rsidRDefault="0051186E">
            <w:pPr>
              <w:spacing w:before="0" w:after="0"/>
              <w:jc w:val="right"/>
            </w:pPr>
            <w:r>
              <w:rPr>
                <w:rFonts w:ascii="Times New Roman" w:hAnsi="Times New Roman"/>
                <w:color w:val="000000"/>
              </w:rPr>
              <w:t xml:space="preserve"> 39950 </w:t>
            </w:r>
          </w:p>
        </w:tc>
        <w:tc>
          <w:tcPr>
            <w:tcW w:w="1276" w:type="dxa"/>
            <w:tcMar>
              <w:top w:w="15" w:type="dxa"/>
              <w:left w:w="15" w:type="dxa"/>
              <w:bottom w:w="15" w:type="dxa"/>
              <w:right w:w="15" w:type="dxa"/>
            </w:tcMar>
            <w:vAlign w:val="center"/>
          </w:tcPr>
          <w:p w14:paraId="5D3DB7D3" w14:textId="77777777" w:rsidR="00051F6A" w:rsidRDefault="0051186E">
            <w:pPr>
              <w:spacing w:before="0" w:after="0"/>
              <w:jc w:val="right"/>
            </w:pPr>
            <w:r>
              <w:rPr>
                <w:rFonts w:ascii="Times New Roman" w:hAnsi="Times New Roman"/>
                <w:color w:val="000000"/>
              </w:rPr>
              <w:t xml:space="preserve"> 46316 </w:t>
            </w:r>
          </w:p>
        </w:tc>
        <w:tc>
          <w:tcPr>
            <w:tcW w:w="1417" w:type="dxa"/>
            <w:tcMar>
              <w:top w:w="15" w:type="dxa"/>
              <w:left w:w="15" w:type="dxa"/>
              <w:bottom w:w="15" w:type="dxa"/>
              <w:right w:w="15" w:type="dxa"/>
            </w:tcMar>
            <w:vAlign w:val="center"/>
          </w:tcPr>
          <w:p w14:paraId="23C2118A" w14:textId="77777777" w:rsidR="00051F6A" w:rsidRDefault="0051186E">
            <w:pPr>
              <w:spacing w:before="0" w:after="0"/>
              <w:jc w:val="right"/>
            </w:pPr>
            <w:r>
              <w:rPr>
                <w:rFonts w:ascii="Times New Roman" w:hAnsi="Times New Roman"/>
                <w:color w:val="000000"/>
              </w:rPr>
              <w:t xml:space="preserve"> 32759 </w:t>
            </w:r>
          </w:p>
        </w:tc>
        <w:tc>
          <w:tcPr>
            <w:tcW w:w="1843" w:type="dxa"/>
            <w:tcMar>
              <w:top w:w="15" w:type="dxa"/>
              <w:left w:w="15" w:type="dxa"/>
              <w:bottom w:w="15" w:type="dxa"/>
              <w:right w:w="15" w:type="dxa"/>
            </w:tcMar>
            <w:vAlign w:val="center"/>
          </w:tcPr>
          <w:p w14:paraId="6727A695" w14:textId="77777777" w:rsidR="00051F6A" w:rsidRDefault="0051186E">
            <w:pPr>
              <w:spacing w:before="0" w:after="0"/>
              <w:jc w:val="right"/>
            </w:pPr>
            <w:r>
              <w:rPr>
                <w:rFonts w:ascii="Times New Roman" w:hAnsi="Times New Roman"/>
                <w:color w:val="000000"/>
              </w:rPr>
              <w:t xml:space="preserve"> 41508 </w:t>
            </w:r>
          </w:p>
        </w:tc>
        <w:tc>
          <w:tcPr>
            <w:tcW w:w="1984" w:type="dxa"/>
            <w:tcMar>
              <w:top w:w="15" w:type="dxa"/>
              <w:left w:w="15" w:type="dxa"/>
              <w:bottom w:w="15" w:type="dxa"/>
              <w:right w:w="15" w:type="dxa"/>
            </w:tcMar>
            <w:vAlign w:val="center"/>
          </w:tcPr>
          <w:p w14:paraId="772E9EF5" w14:textId="77777777" w:rsidR="00051F6A" w:rsidRDefault="0051186E">
            <w:pPr>
              <w:spacing w:before="0" w:after="0"/>
              <w:jc w:val="right"/>
            </w:pPr>
            <w:r>
              <w:rPr>
                <w:rFonts w:ascii="Times New Roman" w:hAnsi="Times New Roman"/>
                <w:color w:val="000000"/>
              </w:rPr>
              <w:t xml:space="preserve"> 27151 </w:t>
            </w:r>
          </w:p>
        </w:tc>
      </w:tr>
      <w:tr w:rsidR="00051F6A" w14:paraId="3419CBB6" w14:textId="77777777">
        <w:tc>
          <w:tcPr>
            <w:tcW w:w="1483" w:type="dxa"/>
            <w:tcMar>
              <w:top w:w="15" w:type="dxa"/>
              <w:left w:w="15" w:type="dxa"/>
              <w:bottom w:w="15" w:type="dxa"/>
              <w:right w:w="15" w:type="dxa"/>
            </w:tcMar>
            <w:vAlign w:val="center"/>
          </w:tcPr>
          <w:p w14:paraId="3B55259C" w14:textId="77777777" w:rsidR="00051F6A" w:rsidRDefault="0051186E">
            <w:pPr>
              <w:spacing w:before="0" w:after="0"/>
            </w:pPr>
            <w:r>
              <w:rPr>
                <w:rFonts w:ascii="Times New Roman" w:hAnsi="Times New Roman"/>
                <w:color w:val="000000"/>
              </w:rPr>
              <w:t xml:space="preserve"> HKE.2.891011 </w:t>
            </w:r>
          </w:p>
        </w:tc>
        <w:tc>
          <w:tcPr>
            <w:tcW w:w="926" w:type="dxa"/>
            <w:tcMar>
              <w:top w:w="15" w:type="dxa"/>
              <w:left w:w="15" w:type="dxa"/>
              <w:bottom w:w="15" w:type="dxa"/>
              <w:right w:w="15" w:type="dxa"/>
            </w:tcMar>
            <w:vAlign w:val="center"/>
          </w:tcPr>
          <w:p w14:paraId="4C909602" w14:textId="77777777" w:rsidR="00051F6A" w:rsidRDefault="0051186E">
            <w:pPr>
              <w:spacing w:before="0" w:after="0"/>
              <w:jc w:val="right"/>
            </w:pPr>
            <w:r>
              <w:rPr>
                <w:rFonts w:ascii="Times New Roman" w:hAnsi="Times New Roman"/>
                <w:color w:val="000000"/>
              </w:rPr>
              <w:t xml:space="preserve"> 10 </w:t>
            </w:r>
          </w:p>
        </w:tc>
        <w:tc>
          <w:tcPr>
            <w:tcW w:w="992" w:type="dxa"/>
            <w:tcMar>
              <w:top w:w="15" w:type="dxa"/>
              <w:left w:w="15" w:type="dxa"/>
              <w:bottom w:w="15" w:type="dxa"/>
              <w:right w:w="15" w:type="dxa"/>
            </w:tcMar>
            <w:vAlign w:val="center"/>
          </w:tcPr>
          <w:p w14:paraId="61D79760" w14:textId="77777777" w:rsidR="00051F6A" w:rsidRDefault="0051186E">
            <w:pPr>
              <w:spacing w:before="0" w:after="0"/>
              <w:jc w:val="right"/>
            </w:pPr>
            <w:r>
              <w:rPr>
                <w:rFonts w:ascii="Times New Roman" w:hAnsi="Times New Roman"/>
                <w:color w:val="000000"/>
              </w:rPr>
              <w:t xml:space="preserve"> 148247 </w:t>
            </w:r>
          </w:p>
        </w:tc>
        <w:tc>
          <w:tcPr>
            <w:tcW w:w="1276" w:type="dxa"/>
            <w:tcMar>
              <w:top w:w="15" w:type="dxa"/>
              <w:left w:w="15" w:type="dxa"/>
              <w:bottom w:w="15" w:type="dxa"/>
              <w:right w:w="15" w:type="dxa"/>
            </w:tcMar>
            <w:vAlign w:val="center"/>
          </w:tcPr>
          <w:p w14:paraId="26D7371C" w14:textId="77777777" w:rsidR="00051F6A" w:rsidRDefault="0051186E">
            <w:pPr>
              <w:spacing w:before="0" w:after="0"/>
              <w:jc w:val="right"/>
            </w:pPr>
            <w:r>
              <w:rPr>
                <w:rFonts w:ascii="Times New Roman" w:hAnsi="Times New Roman"/>
                <w:color w:val="000000"/>
              </w:rPr>
              <w:t xml:space="preserve"> 172473 </w:t>
            </w:r>
          </w:p>
        </w:tc>
        <w:tc>
          <w:tcPr>
            <w:tcW w:w="1417" w:type="dxa"/>
            <w:tcMar>
              <w:top w:w="15" w:type="dxa"/>
              <w:left w:w="15" w:type="dxa"/>
              <w:bottom w:w="15" w:type="dxa"/>
              <w:right w:w="15" w:type="dxa"/>
            </w:tcMar>
            <w:vAlign w:val="center"/>
          </w:tcPr>
          <w:p w14:paraId="296A02F7" w14:textId="77777777" w:rsidR="00051F6A" w:rsidRDefault="0051186E">
            <w:pPr>
              <w:spacing w:before="0" w:after="0"/>
              <w:jc w:val="right"/>
            </w:pPr>
            <w:r>
              <w:rPr>
                <w:rFonts w:ascii="Times New Roman" w:hAnsi="Times New Roman"/>
                <w:color w:val="000000"/>
              </w:rPr>
              <w:t xml:space="preserve"> 121563 </w:t>
            </w:r>
          </w:p>
        </w:tc>
        <w:tc>
          <w:tcPr>
            <w:tcW w:w="1843" w:type="dxa"/>
            <w:tcMar>
              <w:top w:w="15" w:type="dxa"/>
              <w:left w:w="15" w:type="dxa"/>
              <w:bottom w:w="15" w:type="dxa"/>
              <w:right w:w="15" w:type="dxa"/>
            </w:tcMar>
            <w:vAlign w:val="center"/>
          </w:tcPr>
          <w:p w14:paraId="630096BE" w14:textId="77777777" w:rsidR="00051F6A" w:rsidRDefault="0051186E">
            <w:pPr>
              <w:spacing w:before="0" w:after="0"/>
              <w:jc w:val="right"/>
            </w:pPr>
            <w:r>
              <w:rPr>
                <w:rFonts w:ascii="Times New Roman" w:hAnsi="Times New Roman"/>
                <w:color w:val="000000"/>
              </w:rPr>
              <w:t xml:space="preserve"> 172924 </w:t>
            </w:r>
          </w:p>
        </w:tc>
        <w:tc>
          <w:tcPr>
            <w:tcW w:w="1984" w:type="dxa"/>
            <w:tcMar>
              <w:top w:w="15" w:type="dxa"/>
              <w:left w:w="15" w:type="dxa"/>
              <w:bottom w:w="15" w:type="dxa"/>
              <w:right w:w="15" w:type="dxa"/>
            </w:tcMar>
            <w:vAlign w:val="center"/>
          </w:tcPr>
          <w:p w14:paraId="28A3EF23" w14:textId="77777777" w:rsidR="00051F6A" w:rsidRDefault="0051186E">
            <w:pPr>
              <w:spacing w:before="0" w:after="0"/>
              <w:jc w:val="right"/>
            </w:pPr>
            <w:r>
              <w:rPr>
                <w:rFonts w:ascii="Times New Roman" w:hAnsi="Times New Roman"/>
                <w:color w:val="000000"/>
              </w:rPr>
              <w:t xml:space="preserve"> 94340 </w:t>
            </w:r>
          </w:p>
        </w:tc>
      </w:tr>
      <w:tr w:rsidR="00051F6A" w14:paraId="3BD4D90F" w14:textId="77777777">
        <w:tc>
          <w:tcPr>
            <w:tcW w:w="1483" w:type="dxa"/>
            <w:tcMar>
              <w:top w:w="15" w:type="dxa"/>
              <w:left w:w="15" w:type="dxa"/>
              <w:bottom w:w="15" w:type="dxa"/>
              <w:right w:w="15" w:type="dxa"/>
            </w:tcMar>
            <w:vAlign w:val="center"/>
          </w:tcPr>
          <w:p w14:paraId="5CA8CF38" w14:textId="77777777" w:rsidR="00051F6A" w:rsidRDefault="0051186E">
            <w:pPr>
              <w:spacing w:before="0" w:after="0"/>
            </w:pPr>
            <w:r>
              <w:rPr>
                <w:rFonts w:ascii="Times New Roman" w:hAnsi="Times New Roman"/>
                <w:color w:val="000000"/>
              </w:rPr>
              <w:t xml:space="preserve"> MUR.1.5 </w:t>
            </w:r>
          </w:p>
        </w:tc>
        <w:tc>
          <w:tcPr>
            <w:tcW w:w="926" w:type="dxa"/>
            <w:tcMar>
              <w:top w:w="15" w:type="dxa"/>
              <w:left w:w="15" w:type="dxa"/>
              <w:bottom w:w="15" w:type="dxa"/>
              <w:right w:w="15" w:type="dxa"/>
            </w:tcMar>
            <w:vAlign w:val="center"/>
          </w:tcPr>
          <w:p w14:paraId="532289D5" w14:textId="77777777" w:rsidR="00051F6A" w:rsidRDefault="0051186E">
            <w:pPr>
              <w:spacing w:before="0" w:after="0"/>
              <w:jc w:val="right"/>
            </w:pPr>
            <w:r>
              <w:rPr>
                <w:rFonts w:ascii="Times New Roman" w:hAnsi="Times New Roman"/>
                <w:color w:val="000000"/>
              </w:rPr>
              <w:t xml:space="preserve"> 5 </w:t>
            </w:r>
          </w:p>
        </w:tc>
        <w:tc>
          <w:tcPr>
            <w:tcW w:w="992" w:type="dxa"/>
            <w:tcMar>
              <w:top w:w="15" w:type="dxa"/>
              <w:left w:w="15" w:type="dxa"/>
              <w:bottom w:w="15" w:type="dxa"/>
              <w:right w:w="15" w:type="dxa"/>
            </w:tcMar>
            <w:vAlign w:val="center"/>
          </w:tcPr>
          <w:p w14:paraId="6F0E9F32" w14:textId="77777777" w:rsidR="00051F6A" w:rsidRDefault="0051186E">
            <w:pPr>
              <w:spacing w:before="0" w:after="0"/>
              <w:jc w:val="right"/>
            </w:pPr>
            <w:r>
              <w:rPr>
                <w:rFonts w:ascii="Times New Roman" w:hAnsi="Times New Roman"/>
                <w:color w:val="000000"/>
              </w:rPr>
              <w:t xml:space="preserve"> 20345 </w:t>
            </w:r>
          </w:p>
        </w:tc>
        <w:tc>
          <w:tcPr>
            <w:tcW w:w="1276" w:type="dxa"/>
            <w:tcMar>
              <w:top w:w="15" w:type="dxa"/>
              <w:left w:w="15" w:type="dxa"/>
              <w:bottom w:w="15" w:type="dxa"/>
              <w:right w:w="15" w:type="dxa"/>
            </w:tcMar>
            <w:vAlign w:val="center"/>
          </w:tcPr>
          <w:p w14:paraId="1EFE33CF" w14:textId="77777777" w:rsidR="00051F6A" w:rsidRDefault="0051186E">
            <w:pPr>
              <w:spacing w:before="0" w:after="0"/>
              <w:jc w:val="right"/>
            </w:pPr>
            <w:r>
              <w:rPr>
                <w:rFonts w:ascii="Times New Roman" w:hAnsi="Times New Roman"/>
                <w:color w:val="000000"/>
              </w:rPr>
              <w:t xml:space="preserve"> 11557 </w:t>
            </w:r>
          </w:p>
        </w:tc>
        <w:tc>
          <w:tcPr>
            <w:tcW w:w="1417" w:type="dxa"/>
            <w:tcMar>
              <w:top w:w="15" w:type="dxa"/>
              <w:left w:w="15" w:type="dxa"/>
              <w:bottom w:w="15" w:type="dxa"/>
              <w:right w:w="15" w:type="dxa"/>
            </w:tcMar>
            <w:vAlign w:val="center"/>
          </w:tcPr>
          <w:p w14:paraId="19163C61" w14:textId="77777777" w:rsidR="00051F6A" w:rsidRDefault="0051186E">
            <w:pPr>
              <w:spacing w:before="0" w:after="0"/>
              <w:jc w:val="right"/>
            </w:pPr>
            <w:r>
              <w:rPr>
                <w:rFonts w:ascii="Times New Roman" w:hAnsi="Times New Roman"/>
                <w:color w:val="000000"/>
              </w:rPr>
              <w:t xml:space="preserve"> 12207 </w:t>
            </w:r>
          </w:p>
        </w:tc>
        <w:tc>
          <w:tcPr>
            <w:tcW w:w="1843" w:type="dxa"/>
            <w:tcMar>
              <w:top w:w="15" w:type="dxa"/>
              <w:left w:w="15" w:type="dxa"/>
              <w:bottom w:w="15" w:type="dxa"/>
              <w:right w:w="15" w:type="dxa"/>
            </w:tcMar>
            <w:vAlign w:val="center"/>
          </w:tcPr>
          <w:p w14:paraId="05172737" w14:textId="77777777" w:rsidR="00051F6A" w:rsidRDefault="0051186E">
            <w:pPr>
              <w:spacing w:before="0" w:after="0"/>
              <w:jc w:val="right"/>
            </w:pPr>
            <w:r>
              <w:rPr>
                <w:rFonts w:ascii="Times New Roman" w:hAnsi="Times New Roman"/>
                <w:color w:val="000000"/>
              </w:rPr>
              <w:t xml:space="preserve"> 14844 </w:t>
            </w:r>
          </w:p>
        </w:tc>
        <w:tc>
          <w:tcPr>
            <w:tcW w:w="1984" w:type="dxa"/>
            <w:tcMar>
              <w:top w:w="15" w:type="dxa"/>
              <w:left w:w="15" w:type="dxa"/>
              <w:bottom w:w="15" w:type="dxa"/>
              <w:right w:w="15" w:type="dxa"/>
            </w:tcMar>
            <w:vAlign w:val="center"/>
          </w:tcPr>
          <w:p w14:paraId="64481184" w14:textId="77777777" w:rsidR="00051F6A" w:rsidRDefault="0051186E">
            <w:pPr>
              <w:spacing w:before="0" w:after="0"/>
              <w:jc w:val="right"/>
            </w:pPr>
            <w:r>
              <w:rPr>
                <w:rFonts w:ascii="Times New Roman" w:hAnsi="Times New Roman"/>
                <w:color w:val="000000"/>
              </w:rPr>
              <w:t xml:space="preserve"> 10398 </w:t>
            </w:r>
          </w:p>
        </w:tc>
      </w:tr>
      <w:tr w:rsidR="00051F6A" w14:paraId="2651A481" w14:textId="77777777">
        <w:tc>
          <w:tcPr>
            <w:tcW w:w="1483" w:type="dxa"/>
            <w:tcMar>
              <w:top w:w="15" w:type="dxa"/>
              <w:left w:w="15" w:type="dxa"/>
              <w:bottom w:w="15" w:type="dxa"/>
              <w:right w:w="15" w:type="dxa"/>
            </w:tcMar>
            <w:vAlign w:val="center"/>
          </w:tcPr>
          <w:p w14:paraId="6F97E1B3" w14:textId="77777777" w:rsidR="00051F6A" w:rsidRDefault="0051186E">
            <w:pPr>
              <w:spacing w:before="0" w:after="0"/>
            </w:pPr>
            <w:r>
              <w:rPr>
                <w:rFonts w:ascii="Times New Roman" w:hAnsi="Times New Roman"/>
                <w:color w:val="000000"/>
              </w:rPr>
              <w:t xml:space="preserve"> MUT.1.1 </w:t>
            </w:r>
          </w:p>
        </w:tc>
        <w:tc>
          <w:tcPr>
            <w:tcW w:w="926" w:type="dxa"/>
            <w:tcMar>
              <w:top w:w="15" w:type="dxa"/>
              <w:left w:w="15" w:type="dxa"/>
              <w:bottom w:w="15" w:type="dxa"/>
              <w:right w:w="15" w:type="dxa"/>
            </w:tcMar>
            <w:vAlign w:val="center"/>
          </w:tcPr>
          <w:p w14:paraId="30BA7448" w14:textId="77777777" w:rsidR="00051F6A" w:rsidRDefault="0051186E">
            <w:pPr>
              <w:spacing w:before="0" w:after="0"/>
              <w:jc w:val="right"/>
            </w:pPr>
            <w:r>
              <w:rPr>
                <w:rFonts w:ascii="Times New Roman" w:hAnsi="Times New Roman"/>
                <w:color w:val="000000"/>
              </w:rPr>
              <w:t xml:space="preserve"> 1 </w:t>
            </w:r>
          </w:p>
        </w:tc>
        <w:tc>
          <w:tcPr>
            <w:tcW w:w="992" w:type="dxa"/>
            <w:tcMar>
              <w:top w:w="15" w:type="dxa"/>
              <w:left w:w="15" w:type="dxa"/>
              <w:bottom w:w="15" w:type="dxa"/>
              <w:right w:w="15" w:type="dxa"/>
            </w:tcMar>
            <w:vAlign w:val="center"/>
          </w:tcPr>
          <w:p w14:paraId="7C0BC97E" w14:textId="77777777" w:rsidR="00051F6A" w:rsidRDefault="0051186E">
            <w:pPr>
              <w:spacing w:before="0" w:after="0"/>
              <w:jc w:val="right"/>
            </w:pPr>
            <w:r>
              <w:rPr>
                <w:rFonts w:ascii="Times New Roman" w:hAnsi="Times New Roman"/>
                <w:color w:val="000000"/>
              </w:rPr>
              <w:t xml:space="preserve"> 22619 </w:t>
            </w:r>
          </w:p>
        </w:tc>
        <w:tc>
          <w:tcPr>
            <w:tcW w:w="1276" w:type="dxa"/>
            <w:tcMar>
              <w:top w:w="15" w:type="dxa"/>
              <w:left w:w="15" w:type="dxa"/>
              <w:bottom w:w="15" w:type="dxa"/>
              <w:right w:w="15" w:type="dxa"/>
            </w:tcMar>
            <w:vAlign w:val="center"/>
          </w:tcPr>
          <w:p w14:paraId="6B3DD0B8" w14:textId="77777777" w:rsidR="00051F6A" w:rsidRDefault="0051186E">
            <w:pPr>
              <w:spacing w:before="0" w:after="0"/>
              <w:jc w:val="right"/>
            </w:pPr>
            <w:r>
              <w:rPr>
                <w:rFonts w:ascii="Times New Roman" w:hAnsi="Times New Roman"/>
                <w:color w:val="000000"/>
              </w:rPr>
              <w:t xml:space="preserve"> 12524 </w:t>
            </w:r>
          </w:p>
        </w:tc>
        <w:tc>
          <w:tcPr>
            <w:tcW w:w="1417" w:type="dxa"/>
            <w:tcMar>
              <w:top w:w="15" w:type="dxa"/>
              <w:left w:w="15" w:type="dxa"/>
              <w:bottom w:w="15" w:type="dxa"/>
              <w:right w:w="15" w:type="dxa"/>
            </w:tcMar>
            <w:vAlign w:val="center"/>
          </w:tcPr>
          <w:p w14:paraId="3D7D1D0D" w14:textId="77777777" w:rsidR="00051F6A" w:rsidRDefault="0051186E">
            <w:pPr>
              <w:spacing w:before="0" w:after="0"/>
              <w:jc w:val="right"/>
            </w:pPr>
            <w:r>
              <w:rPr>
                <w:rFonts w:ascii="Times New Roman" w:hAnsi="Times New Roman"/>
                <w:color w:val="000000"/>
              </w:rPr>
              <w:t xml:space="preserve"> 17793 </w:t>
            </w:r>
          </w:p>
        </w:tc>
        <w:tc>
          <w:tcPr>
            <w:tcW w:w="1843" w:type="dxa"/>
            <w:tcMar>
              <w:top w:w="15" w:type="dxa"/>
              <w:left w:w="15" w:type="dxa"/>
              <w:bottom w:w="15" w:type="dxa"/>
              <w:right w:w="15" w:type="dxa"/>
            </w:tcMar>
            <w:vAlign w:val="center"/>
          </w:tcPr>
          <w:p w14:paraId="03D05F75" w14:textId="77777777" w:rsidR="00051F6A" w:rsidRDefault="0051186E">
            <w:pPr>
              <w:spacing w:before="0" w:after="0"/>
              <w:jc w:val="right"/>
            </w:pPr>
            <w:r>
              <w:rPr>
                <w:rFonts w:ascii="Times New Roman" w:hAnsi="Times New Roman"/>
                <w:color w:val="000000"/>
              </w:rPr>
              <w:t xml:space="preserve"> 25626 </w:t>
            </w:r>
          </w:p>
        </w:tc>
        <w:tc>
          <w:tcPr>
            <w:tcW w:w="1984" w:type="dxa"/>
            <w:tcMar>
              <w:top w:w="15" w:type="dxa"/>
              <w:left w:w="15" w:type="dxa"/>
              <w:bottom w:w="15" w:type="dxa"/>
              <w:right w:w="15" w:type="dxa"/>
            </w:tcMar>
            <w:vAlign w:val="center"/>
          </w:tcPr>
          <w:p w14:paraId="6BEAB5E9" w14:textId="77777777" w:rsidR="00051F6A" w:rsidRDefault="0051186E">
            <w:pPr>
              <w:spacing w:before="0" w:after="0"/>
              <w:jc w:val="right"/>
            </w:pPr>
            <w:r>
              <w:rPr>
                <w:rFonts w:ascii="Times New Roman" w:hAnsi="Times New Roman"/>
                <w:color w:val="000000"/>
              </w:rPr>
              <w:t xml:space="preserve"> 14180 </w:t>
            </w:r>
          </w:p>
        </w:tc>
      </w:tr>
      <w:tr w:rsidR="00051F6A" w14:paraId="50854FC8" w14:textId="77777777">
        <w:tc>
          <w:tcPr>
            <w:tcW w:w="1483" w:type="dxa"/>
            <w:tcMar>
              <w:top w:w="15" w:type="dxa"/>
              <w:left w:w="15" w:type="dxa"/>
              <w:bottom w:w="15" w:type="dxa"/>
              <w:right w:w="15" w:type="dxa"/>
            </w:tcMar>
            <w:vAlign w:val="center"/>
          </w:tcPr>
          <w:p w14:paraId="2520C241" w14:textId="77777777" w:rsidR="00051F6A" w:rsidRDefault="0051186E">
            <w:pPr>
              <w:spacing w:before="0" w:after="0"/>
            </w:pPr>
            <w:r>
              <w:rPr>
                <w:rFonts w:ascii="Times New Roman" w:hAnsi="Times New Roman"/>
                <w:color w:val="000000"/>
              </w:rPr>
              <w:t xml:space="preserve"> MUT.2.9 </w:t>
            </w:r>
          </w:p>
        </w:tc>
        <w:tc>
          <w:tcPr>
            <w:tcW w:w="926" w:type="dxa"/>
            <w:tcMar>
              <w:top w:w="15" w:type="dxa"/>
              <w:left w:w="15" w:type="dxa"/>
              <w:bottom w:w="15" w:type="dxa"/>
              <w:right w:w="15" w:type="dxa"/>
            </w:tcMar>
            <w:vAlign w:val="center"/>
          </w:tcPr>
          <w:p w14:paraId="74C905D6" w14:textId="77777777" w:rsidR="00051F6A" w:rsidRDefault="0051186E">
            <w:pPr>
              <w:spacing w:before="0" w:after="0"/>
              <w:jc w:val="right"/>
            </w:pPr>
            <w:r>
              <w:rPr>
                <w:rFonts w:ascii="Times New Roman" w:hAnsi="Times New Roman"/>
                <w:color w:val="000000"/>
              </w:rPr>
              <w:t xml:space="preserve"> 9 </w:t>
            </w:r>
          </w:p>
        </w:tc>
        <w:tc>
          <w:tcPr>
            <w:tcW w:w="992" w:type="dxa"/>
            <w:tcMar>
              <w:top w:w="15" w:type="dxa"/>
              <w:left w:w="15" w:type="dxa"/>
              <w:bottom w:w="15" w:type="dxa"/>
              <w:right w:w="15" w:type="dxa"/>
            </w:tcMar>
            <w:vAlign w:val="center"/>
          </w:tcPr>
          <w:p w14:paraId="5EF1D4DB" w14:textId="77777777" w:rsidR="00051F6A" w:rsidRDefault="0051186E">
            <w:pPr>
              <w:spacing w:before="0" w:after="0"/>
              <w:jc w:val="right"/>
            </w:pPr>
            <w:r>
              <w:rPr>
                <w:rFonts w:ascii="Times New Roman" w:hAnsi="Times New Roman"/>
                <w:color w:val="000000"/>
              </w:rPr>
              <w:t xml:space="preserve"> 55827 </w:t>
            </w:r>
          </w:p>
        </w:tc>
        <w:tc>
          <w:tcPr>
            <w:tcW w:w="1276" w:type="dxa"/>
            <w:tcMar>
              <w:top w:w="15" w:type="dxa"/>
              <w:left w:w="15" w:type="dxa"/>
              <w:bottom w:w="15" w:type="dxa"/>
              <w:right w:w="15" w:type="dxa"/>
            </w:tcMar>
            <w:vAlign w:val="center"/>
          </w:tcPr>
          <w:p w14:paraId="7E7FC7F8" w14:textId="77777777" w:rsidR="00051F6A" w:rsidRDefault="0051186E">
            <w:pPr>
              <w:spacing w:before="0" w:after="0"/>
              <w:jc w:val="right"/>
            </w:pPr>
            <w:r>
              <w:rPr>
                <w:rFonts w:ascii="Times New Roman" w:hAnsi="Times New Roman"/>
                <w:color w:val="000000"/>
              </w:rPr>
              <w:t xml:space="preserve"> 42903 </w:t>
            </w:r>
          </w:p>
        </w:tc>
        <w:tc>
          <w:tcPr>
            <w:tcW w:w="1417" w:type="dxa"/>
            <w:tcMar>
              <w:top w:w="15" w:type="dxa"/>
              <w:left w:w="15" w:type="dxa"/>
              <w:bottom w:w="15" w:type="dxa"/>
              <w:right w:w="15" w:type="dxa"/>
            </w:tcMar>
            <w:vAlign w:val="center"/>
          </w:tcPr>
          <w:p w14:paraId="07278350" w14:textId="77777777" w:rsidR="00051F6A" w:rsidRDefault="0051186E">
            <w:pPr>
              <w:spacing w:before="0" w:after="0"/>
              <w:jc w:val="right"/>
            </w:pPr>
            <w:r>
              <w:rPr>
                <w:rFonts w:ascii="Times New Roman" w:hAnsi="Times New Roman"/>
                <w:color w:val="000000"/>
              </w:rPr>
              <w:t xml:space="preserve"> 47976 </w:t>
            </w:r>
          </w:p>
        </w:tc>
        <w:tc>
          <w:tcPr>
            <w:tcW w:w="1843" w:type="dxa"/>
            <w:tcMar>
              <w:top w:w="15" w:type="dxa"/>
              <w:left w:w="15" w:type="dxa"/>
              <w:bottom w:w="15" w:type="dxa"/>
              <w:right w:w="15" w:type="dxa"/>
            </w:tcMar>
            <w:vAlign w:val="center"/>
          </w:tcPr>
          <w:p w14:paraId="11E53E40" w14:textId="77777777" w:rsidR="00051F6A" w:rsidRDefault="0051186E">
            <w:pPr>
              <w:spacing w:before="0" w:after="0"/>
              <w:jc w:val="right"/>
            </w:pPr>
            <w:r>
              <w:rPr>
                <w:rFonts w:ascii="Times New Roman" w:hAnsi="Times New Roman"/>
                <w:color w:val="000000"/>
              </w:rPr>
              <w:t xml:space="preserve"> 60077 </w:t>
            </w:r>
          </w:p>
        </w:tc>
        <w:tc>
          <w:tcPr>
            <w:tcW w:w="1984" w:type="dxa"/>
            <w:tcMar>
              <w:top w:w="15" w:type="dxa"/>
              <w:left w:w="15" w:type="dxa"/>
              <w:bottom w:w="15" w:type="dxa"/>
              <w:right w:w="15" w:type="dxa"/>
            </w:tcMar>
            <w:vAlign w:val="center"/>
          </w:tcPr>
          <w:p w14:paraId="2291DAD8" w14:textId="77777777" w:rsidR="00051F6A" w:rsidRDefault="0051186E">
            <w:pPr>
              <w:spacing w:before="0" w:after="0"/>
              <w:jc w:val="right"/>
            </w:pPr>
            <w:r>
              <w:rPr>
                <w:rFonts w:ascii="Times New Roman" w:hAnsi="Times New Roman"/>
                <w:color w:val="000000"/>
              </w:rPr>
              <w:t xml:space="preserve"> 40574 </w:t>
            </w:r>
          </w:p>
        </w:tc>
      </w:tr>
      <w:tr w:rsidR="00051F6A" w14:paraId="06E8326B" w14:textId="77777777">
        <w:tc>
          <w:tcPr>
            <w:tcW w:w="1483" w:type="dxa"/>
            <w:tcMar>
              <w:top w:w="15" w:type="dxa"/>
              <w:left w:w="15" w:type="dxa"/>
              <w:bottom w:w="15" w:type="dxa"/>
              <w:right w:w="15" w:type="dxa"/>
            </w:tcMar>
            <w:vAlign w:val="center"/>
          </w:tcPr>
          <w:p w14:paraId="25529828" w14:textId="77777777" w:rsidR="00051F6A" w:rsidRDefault="0051186E">
            <w:pPr>
              <w:spacing w:before="0" w:after="0"/>
            </w:pPr>
            <w:r>
              <w:rPr>
                <w:rFonts w:ascii="Times New Roman" w:hAnsi="Times New Roman"/>
                <w:color w:val="000000"/>
              </w:rPr>
              <w:t xml:space="preserve"> NEP.1.6 </w:t>
            </w:r>
          </w:p>
        </w:tc>
        <w:tc>
          <w:tcPr>
            <w:tcW w:w="926" w:type="dxa"/>
            <w:tcMar>
              <w:top w:w="15" w:type="dxa"/>
              <w:left w:w="15" w:type="dxa"/>
              <w:bottom w:w="15" w:type="dxa"/>
              <w:right w:w="15" w:type="dxa"/>
            </w:tcMar>
            <w:vAlign w:val="center"/>
          </w:tcPr>
          <w:p w14:paraId="6CA3EA9B" w14:textId="77777777" w:rsidR="00051F6A" w:rsidRDefault="0051186E">
            <w:pPr>
              <w:spacing w:before="0" w:after="0"/>
              <w:jc w:val="right"/>
            </w:pPr>
            <w:r>
              <w:rPr>
                <w:rFonts w:ascii="Times New Roman" w:hAnsi="Times New Roman"/>
                <w:color w:val="000000"/>
              </w:rPr>
              <w:t xml:space="preserve"> 6 </w:t>
            </w:r>
          </w:p>
        </w:tc>
        <w:tc>
          <w:tcPr>
            <w:tcW w:w="992" w:type="dxa"/>
            <w:tcMar>
              <w:top w:w="15" w:type="dxa"/>
              <w:left w:w="15" w:type="dxa"/>
              <w:bottom w:w="15" w:type="dxa"/>
              <w:right w:w="15" w:type="dxa"/>
            </w:tcMar>
            <w:vAlign w:val="center"/>
          </w:tcPr>
          <w:p w14:paraId="676C1F5D" w14:textId="77777777" w:rsidR="00051F6A" w:rsidRDefault="0051186E">
            <w:pPr>
              <w:spacing w:before="0" w:after="0"/>
              <w:jc w:val="right"/>
            </w:pPr>
            <w:r>
              <w:rPr>
                <w:rFonts w:ascii="Times New Roman" w:hAnsi="Times New Roman"/>
                <w:color w:val="000000"/>
              </w:rPr>
              <w:t xml:space="preserve"> 53708 </w:t>
            </w:r>
          </w:p>
        </w:tc>
        <w:tc>
          <w:tcPr>
            <w:tcW w:w="1276" w:type="dxa"/>
            <w:tcMar>
              <w:top w:w="15" w:type="dxa"/>
              <w:left w:w="15" w:type="dxa"/>
              <w:bottom w:w="15" w:type="dxa"/>
              <w:right w:w="15" w:type="dxa"/>
            </w:tcMar>
            <w:vAlign w:val="center"/>
          </w:tcPr>
          <w:p w14:paraId="39FC11B8" w14:textId="77777777" w:rsidR="00051F6A" w:rsidRDefault="0051186E">
            <w:pPr>
              <w:spacing w:before="0" w:after="0"/>
              <w:jc w:val="right"/>
            </w:pPr>
            <w:r>
              <w:rPr>
                <w:rFonts w:ascii="Times New Roman" w:hAnsi="Times New Roman"/>
                <w:color w:val="000000"/>
              </w:rPr>
              <w:t xml:space="preserve"> 67572 </w:t>
            </w:r>
          </w:p>
        </w:tc>
        <w:tc>
          <w:tcPr>
            <w:tcW w:w="1417" w:type="dxa"/>
            <w:tcMar>
              <w:top w:w="15" w:type="dxa"/>
              <w:left w:w="15" w:type="dxa"/>
              <w:bottom w:w="15" w:type="dxa"/>
              <w:right w:w="15" w:type="dxa"/>
            </w:tcMar>
            <w:vAlign w:val="center"/>
          </w:tcPr>
          <w:p w14:paraId="16409F01" w14:textId="77777777" w:rsidR="00051F6A" w:rsidRDefault="0051186E">
            <w:pPr>
              <w:spacing w:before="0" w:after="0"/>
              <w:jc w:val="right"/>
            </w:pPr>
            <w:r>
              <w:rPr>
                <w:rFonts w:ascii="Times New Roman" w:hAnsi="Times New Roman"/>
                <w:color w:val="000000"/>
              </w:rPr>
              <w:t xml:space="preserve"> 19469 </w:t>
            </w:r>
          </w:p>
        </w:tc>
        <w:tc>
          <w:tcPr>
            <w:tcW w:w="1843" w:type="dxa"/>
            <w:tcMar>
              <w:top w:w="15" w:type="dxa"/>
              <w:left w:w="15" w:type="dxa"/>
              <w:bottom w:w="15" w:type="dxa"/>
              <w:right w:w="15" w:type="dxa"/>
            </w:tcMar>
            <w:vAlign w:val="center"/>
          </w:tcPr>
          <w:p w14:paraId="4820B710" w14:textId="77777777" w:rsidR="00051F6A" w:rsidRDefault="0051186E">
            <w:pPr>
              <w:spacing w:before="0" w:after="0"/>
              <w:jc w:val="right"/>
            </w:pPr>
            <w:r>
              <w:rPr>
                <w:rFonts w:ascii="Times New Roman" w:hAnsi="Times New Roman"/>
                <w:color w:val="000000"/>
              </w:rPr>
              <w:t xml:space="preserve"> 21312 </w:t>
            </w:r>
          </w:p>
        </w:tc>
        <w:tc>
          <w:tcPr>
            <w:tcW w:w="1984" w:type="dxa"/>
            <w:tcMar>
              <w:top w:w="15" w:type="dxa"/>
              <w:left w:w="15" w:type="dxa"/>
              <w:bottom w:w="15" w:type="dxa"/>
              <w:right w:w="15" w:type="dxa"/>
            </w:tcMar>
            <w:vAlign w:val="center"/>
          </w:tcPr>
          <w:p w14:paraId="2A1BC884" w14:textId="77777777" w:rsidR="00051F6A" w:rsidRDefault="0051186E">
            <w:pPr>
              <w:spacing w:before="0" w:after="0"/>
              <w:jc w:val="right"/>
            </w:pPr>
            <w:r>
              <w:rPr>
                <w:rFonts w:ascii="Times New Roman" w:hAnsi="Times New Roman"/>
                <w:color w:val="000000"/>
              </w:rPr>
              <w:t xml:space="preserve"> 17920 </w:t>
            </w:r>
          </w:p>
        </w:tc>
      </w:tr>
    </w:tbl>
    <w:p w14:paraId="14E2EAC5"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60554E5F"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43AC854D"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4C82BF4D"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The group notes that an equivalent plot (like Figure xx above) from IAM 2025 outcomes is not possible for now because not possible to split outcomes per GSA from the STECF 25-11 outcomes (because IAM is not run at GSA level) but will be in the next EWG wherever the GSA effort proportion will be accounted for. By contrast, an equivalent plot from the 2025 BEMTOOL outcomes has been produced (Figure 3.2.1.2 below).</w:t>
      </w:r>
    </w:p>
    <w:p w14:paraId="2DA3FCE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rPr>
      </w:pPr>
    </w:p>
    <w:p w14:paraId="0729200E"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rPr>
      </w:pPr>
    </w:p>
    <w:p w14:paraId="4FBF642B"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rPr>
      </w:pPr>
    </w:p>
    <w:p w14:paraId="7C72B077"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rPr>
      </w:pPr>
    </w:p>
    <w:p w14:paraId="56E8C62E" w14:textId="77777777" w:rsidR="00051F6A" w:rsidRDefault="0051186E">
      <w:pPr>
        <w:pBdr>
          <w:top w:val="none" w:sz="4" w:space="0" w:color="000000"/>
          <w:left w:val="none" w:sz="4" w:space="0" w:color="000000"/>
          <w:bottom w:val="none" w:sz="4" w:space="0" w:color="000000"/>
          <w:right w:val="none" w:sz="4" w:space="0" w:color="000000"/>
        </w:pBdr>
        <w:spacing w:line="276" w:lineRule="atLeast"/>
        <w:ind w:left="709"/>
        <w:rPr>
          <w:rFonts w:eastAsia="Arial" w:cs="Arial"/>
          <w:b/>
          <w:bCs/>
        </w:rPr>
      </w:pPr>
      <w:r>
        <w:rPr>
          <w:rFonts w:eastAsia="Arial" w:cs="Arial"/>
          <w:b/>
          <w:bCs/>
        </w:rPr>
        <w:t>3.2.1.b GSA-based advice using the bioeconomic models</w:t>
      </w:r>
    </w:p>
    <w:p w14:paraId="3B07C3C7" w14:textId="77777777" w:rsidR="00051F6A" w:rsidRDefault="00051F6A">
      <w:pPr>
        <w:pBdr>
          <w:top w:val="none" w:sz="4" w:space="0" w:color="000000"/>
          <w:left w:val="none" w:sz="4" w:space="0" w:color="000000"/>
          <w:bottom w:val="none" w:sz="4" w:space="0" w:color="000000"/>
          <w:right w:val="none" w:sz="4" w:space="0" w:color="000000"/>
        </w:pBdr>
        <w:spacing w:after="0"/>
        <w:rPr>
          <w:rFonts w:eastAsia="Arial" w:cs="Arial"/>
        </w:rPr>
      </w:pPr>
    </w:p>
    <w:p w14:paraId="33EE86CE"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rPr>
      </w:pPr>
      <w:r>
        <w:rPr>
          <w:rFonts w:eastAsia="Arial" w:cs="Arial"/>
        </w:rPr>
        <w:t xml:space="preserve">Bio-economic models recognise that some fleets are not fishing in every GSA, therefore in case the most “vulnerable stock” concerns only a part of the GSAs of the EMU, if following the plan will apply the same reduction of effort to all fleets, some fleets that are actually not contributing to the fishing mortality of the most vulnerable stock would then be forced to reduce their fishing efforts as well, even if it is not strictly needed (e.g. Figure 3.2.1.2 below where NEP 11 would drive a large effort reduction for the entire EMU2 coastal activities). However, applying a so-called “proportional approach” will resolve this issue, as accounting for partial F would make their effort reduction to 0 for fleets not fishing the “most vulnerable stock”. </w:t>
      </w:r>
    </w:p>
    <w:p w14:paraId="60B65AAF"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rPr>
      </w:pPr>
      <w:r>
        <w:rPr>
          <w:rFonts w:eastAsia="Arial" w:cs="Arial"/>
        </w:rPr>
        <w:t xml:space="preserve">Another issue is that adjusting the effort only </w:t>
      </w:r>
      <w:proofErr w:type="gramStart"/>
      <w:r>
        <w:rPr>
          <w:rFonts w:eastAsia="Arial" w:cs="Arial"/>
        </w:rPr>
        <w:t>in regards to</w:t>
      </w:r>
      <w:proofErr w:type="gramEnd"/>
      <w:r>
        <w:rPr>
          <w:rFonts w:eastAsia="Arial" w:cs="Arial"/>
        </w:rPr>
        <w:t xml:space="preserve"> the “most vulnerable stock” by EMU can also lead to the possibility that other stocks might not be fished at F</w:t>
      </w:r>
      <w:r>
        <w:rPr>
          <w:rFonts w:eastAsia="Arial" w:cs="Arial"/>
          <w:vertAlign w:val="subscript"/>
        </w:rPr>
        <w:t>msy</w:t>
      </w:r>
      <w:r>
        <w:rPr>
          <w:rFonts w:eastAsia="Arial" w:cs="Arial"/>
        </w:rPr>
        <w:t xml:space="preserve"> (if those stocks are not overlapping the GSAs of “the most vulnerable stock”). Applying a “proportional approach” and at the GSA level can correct this. </w:t>
      </w:r>
    </w:p>
    <w:p w14:paraId="4EC1E136" w14:textId="77777777" w:rsidR="00051F6A" w:rsidRDefault="00051F6A">
      <w:pPr>
        <w:pBdr>
          <w:top w:val="none" w:sz="4" w:space="0" w:color="000000"/>
          <w:left w:val="none" w:sz="4" w:space="0" w:color="000000"/>
          <w:bottom w:val="none" w:sz="4" w:space="0" w:color="000000"/>
          <w:right w:val="none" w:sz="4" w:space="0" w:color="000000"/>
        </w:pBdr>
        <w:spacing w:after="0"/>
        <w:rPr>
          <w:rFonts w:eastAsia="Arial" w:cs="Arial"/>
        </w:rPr>
      </w:pPr>
    </w:p>
    <w:p w14:paraId="7EE9B532"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b/>
          <w:color w:val="000000"/>
          <w:sz w:val="22"/>
          <w:szCs w:val="22"/>
        </w:rPr>
        <w:t>Figure 3.2.1.2.</w:t>
      </w:r>
      <w:r>
        <w:rPr>
          <w:rFonts w:eastAsia="Arial" w:cs="Arial"/>
          <w:color w:val="000000"/>
          <w:sz w:val="22"/>
          <w:szCs w:val="22"/>
        </w:rPr>
        <w:t xml:space="preserve"> Proxy for 2026 effort level based on STECF 25-11 BEMTOOL in EMU2 outcomes.</w:t>
      </w:r>
    </w:p>
    <w:p w14:paraId="66D94489"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rPr>
      </w:pPr>
      <w:r>
        <w:rPr>
          <w:rFonts w:eastAsia="Arial" w:cs="Arial"/>
          <w:noProof/>
          <w:lang w:val="it-IT" w:eastAsia="it-IT"/>
        </w:rPr>
        <w:drawing>
          <wp:inline distT="0" distB="0" distL="0" distR="0" wp14:anchorId="05F2656A" wp14:editId="3F29530C">
            <wp:extent cx="6300470" cy="4200313"/>
            <wp:effectExtent l="0" t="0" r="0" b="0"/>
            <wp:docPr id="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0427" name=""/>
                    <pic:cNvPicPr>
                      <a:picLocks noChangeAspect="1"/>
                    </pic:cNvPicPr>
                  </pic:nvPicPr>
                  <pic:blipFill>
                    <a:blip r:embed="rId131"/>
                    <a:stretch/>
                  </pic:blipFill>
                  <pic:spPr bwMode="auto">
                    <a:xfrm>
                      <a:off x="0" y="0"/>
                      <a:ext cx="6300469" cy="4200312"/>
                    </a:xfrm>
                    <a:prstGeom prst="rect">
                      <a:avLst/>
                    </a:prstGeom>
                  </pic:spPr>
                </pic:pic>
              </a:graphicData>
            </a:graphic>
          </wp:inline>
        </w:drawing>
      </w:r>
    </w:p>
    <w:p w14:paraId="382721E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504C3E22" w14:textId="77777777" w:rsidR="00051F6A" w:rsidRDefault="00051F6A">
      <w:pPr>
        <w:pBdr>
          <w:top w:val="none" w:sz="4" w:space="0" w:color="000000"/>
          <w:left w:val="none" w:sz="4" w:space="0" w:color="000000"/>
          <w:bottom w:val="none" w:sz="4" w:space="0" w:color="000000"/>
          <w:right w:val="none" w:sz="4" w:space="0" w:color="000000"/>
        </w:pBdr>
        <w:spacing w:after="0"/>
        <w:rPr>
          <w:rFonts w:cs="Arial"/>
        </w:rPr>
      </w:pPr>
    </w:p>
    <w:p w14:paraId="17F8866E"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rPr>
      </w:pPr>
      <w:r>
        <w:rPr>
          <w:rFonts w:eastAsia="Arial" w:cs="Arial"/>
          <w:color w:val="000000"/>
        </w:rPr>
        <w:t xml:space="preserve">Here is a summary of the various alternatives, situations and approaches concerning the 'most vulnerable stock' approach described above. The generic approach is described, as well as the use of an illustrative example for clarification. This common example, which is used across </w:t>
      </w:r>
      <w:r>
        <w:rPr>
          <w:rFonts w:eastAsia="Arial" w:cs="Arial"/>
          <w:color w:val="000000"/>
        </w:rPr>
        <w:lastRenderedPageBreak/>
        <w:t>alternative situations and approaches, accounts for two fleets, two stocks and two GSAs. The following interactions occur between the fleets, stocks and GSAs:</w:t>
      </w:r>
    </w:p>
    <w:p w14:paraId="3449E8E7"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highlight w:val="yellow"/>
        </w:rPr>
      </w:pPr>
      <w:r>
        <w:rPr>
          <w:rFonts w:ascii="Calibri" w:eastAsia="Calibri" w:hAnsi="Calibri" w:cs="Calibri"/>
          <w:noProof/>
          <w:color w:val="000000"/>
          <w:sz w:val="22"/>
          <w:lang w:val="it-IT" w:eastAsia="it-IT"/>
        </w:rPr>
        <w:drawing>
          <wp:inline distT="0" distB="0" distL="0" distR="0" wp14:anchorId="2F63CE66" wp14:editId="22F1ED22">
            <wp:extent cx="5981405" cy="1656702"/>
            <wp:effectExtent l="0" t="0" r="0" b="0"/>
            <wp:docPr id="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94704" name=""/>
                    <pic:cNvPicPr>
                      <a:picLocks noChangeAspect="1"/>
                    </pic:cNvPicPr>
                  </pic:nvPicPr>
                  <pic:blipFill>
                    <a:blip r:embed="rId132"/>
                    <a:stretch/>
                  </pic:blipFill>
                  <pic:spPr bwMode="auto">
                    <a:xfrm>
                      <a:off x="0" y="0"/>
                      <a:ext cx="5981404" cy="1656701"/>
                    </a:xfrm>
                    <a:prstGeom prst="rect">
                      <a:avLst/>
                    </a:prstGeom>
                  </pic:spPr>
                </pic:pic>
              </a:graphicData>
            </a:graphic>
          </wp:inline>
        </w:drawing>
      </w:r>
    </w:p>
    <w:p w14:paraId="1278AF93" w14:textId="77777777" w:rsidR="00051F6A" w:rsidRDefault="0051186E">
      <w:pPr>
        <w:pBdr>
          <w:top w:val="none" w:sz="4" w:space="0" w:color="000000"/>
          <w:left w:val="none" w:sz="4" w:space="0" w:color="000000"/>
          <w:bottom w:val="none" w:sz="4" w:space="0" w:color="000000"/>
          <w:right w:val="none" w:sz="4" w:space="0" w:color="000000"/>
        </w:pBdr>
        <w:spacing w:after="0"/>
        <w:rPr>
          <w:rFonts w:cs="Arial"/>
        </w:rPr>
      </w:pPr>
      <w:r>
        <w:rPr>
          <w:rFonts w:eastAsia="Arial" w:cs="Arial"/>
          <w:color w:val="000000"/>
        </w:rPr>
        <w:t xml:space="preserve">The arrows represent which fleet-métier catches which stock. </w:t>
      </w:r>
    </w:p>
    <w:p w14:paraId="3AF46315" w14:textId="2768EDC2"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after="0" w:line="257" w:lineRule="auto"/>
        <w:rPr>
          <w:rFonts w:cs="Arial"/>
        </w:rPr>
      </w:pPr>
      <w:r>
        <w:rPr>
          <w:rFonts w:eastAsia="Arial" w:cs="Arial"/>
          <w:color w:val="000000"/>
        </w:rPr>
        <w:t>We have: </w:t>
      </w:r>
      <w:r w:rsidR="00FF4863">
        <w:rPr>
          <w:rFonts w:eastAsia="Arial" w:cs="Arial"/>
          <w:color w:val="000000"/>
        </w:rPr>
        <w:t>8</w:t>
      </w:r>
    </w:p>
    <w:p w14:paraId="4C89FDC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after="0" w:line="257" w:lineRule="auto"/>
        <w:rPr>
          <w:rFonts w:cs="Arial"/>
        </w:rPr>
      </w:pPr>
      <w:r>
        <w:rPr>
          <w:rFonts w:eastAsia="Arial" w:cs="Arial"/>
          <w:color w:val="000000"/>
        </w:rPr>
        <w:t>α</w:t>
      </w:r>
      <w:r>
        <w:rPr>
          <w:rFonts w:eastAsia="Arial" w:cs="Arial"/>
          <w:color w:val="000000"/>
          <w:vertAlign w:val="subscript"/>
        </w:rPr>
        <w:t>s</w:t>
      </w:r>
      <w:r>
        <w:rPr>
          <w:rFonts w:eastAsia="Arial" w:cs="Arial"/>
          <w:color w:val="000000"/>
        </w:rPr>
        <w:t xml:space="preserve"> = proportion of effort reduction for stock </w:t>
      </w:r>
      <w:r>
        <w:rPr>
          <w:rFonts w:eastAsia="Arial" w:cs="Arial"/>
          <w:i/>
          <w:color w:val="000000"/>
        </w:rPr>
        <w:t>s</w:t>
      </w:r>
    </w:p>
    <w:p w14:paraId="64DADE9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after="0" w:line="257" w:lineRule="auto"/>
        <w:rPr>
          <w:rFonts w:cs="Arial"/>
        </w:rPr>
      </w:pPr>
      <w:r>
        <w:rPr>
          <w:rFonts w:eastAsia="Arial" w:cs="Arial"/>
          <w:color w:val="000000"/>
        </w:rPr>
        <w:t>α</w:t>
      </w:r>
      <w:proofErr w:type="gramStart"/>
      <w:r>
        <w:rPr>
          <w:rFonts w:eastAsia="Arial" w:cs="Arial"/>
          <w:color w:val="000000"/>
          <w:vertAlign w:val="subscript"/>
        </w:rPr>
        <w:t>s</w:t>
      </w:r>
      <w:r>
        <w:rPr>
          <w:rFonts w:eastAsia="Arial" w:cs="Arial"/>
          <w:color w:val="000000"/>
          <w:vertAlign w:val="superscript"/>
        </w:rPr>
        <w:t>f,m</w:t>
      </w:r>
      <w:proofErr w:type="gramEnd"/>
      <w:r>
        <w:rPr>
          <w:rFonts w:eastAsia="Arial" w:cs="Arial"/>
          <w:color w:val="000000"/>
        </w:rPr>
        <w:t xml:space="preserve"> = proportion of effort reduction for fleet </w:t>
      </w:r>
      <w:r>
        <w:rPr>
          <w:rFonts w:eastAsia="Arial" w:cs="Arial"/>
          <w:i/>
          <w:color w:val="000000"/>
        </w:rPr>
        <w:t>f</w:t>
      </w:r>
      <w:r>
        <w:rPr>
          <w:rFonts w:eastAsia="Arial" w:cs="Arial"/>
          <w:color w:val="000000"/>
        </w:rPr>
        <w:t xml:space="preserve"> and métier </w:t>
      </w:r>
      <w:r>
        <w:rPr>
          <w:rFonts w:eastAsia="Arial" w:cs="Arial"/>
          <w:i/>
          <w:color w:val="000000"/>
        </w:rPr>
        <w:t>m</w:t>
      </w:r>
      <w:r>
        <w:rPr>
          <w:rFonts w:eastAsia="Arial" w:cs="Arial"/>
          <w:color w:val="000000"/>
        </w:rPr>
        <w:t xml:space="preserve"> proportional to its partial F for stock </w:t>
      </w:r>
      <w:r>
        <w:rPr>
          <w:rFonts w:eastAsia="Arial" w:cs="Arial"/>
          <w:i/>
          <w:color w:val="000000"/>
        </w:rPr>
        <w:t>s</w:t>
      </w:r>
      <w:r>
        <w:rPr>
          <w:rFonts w:eastAsia="Arial" w:cs="Arial"/>
          <w:color w:val="000000"/>
        </w:rPr>
        <w:t xml:space="preserve">. With </w:t>
      </w:r>
      <w:r>
        <w:rPr>
          <w:rFonts w:eastAsia="Arial" w:cs="Arial"/>
          <w:i/>
          <w:color w:val="000000"/>
        </w:rPr>
        <w:t>m</w:t>
      </w:r>
      <w:r>
        <w:rPr>
          <w:rFonts w:eastAsia="Arial" w:cs="Arial"/>
          <w:color w:val="000000"/>
        </w:rPr>
        <w:t xml:space="preserve">, the métier (i.e., coastal or </w:t>
      </w:r>
      <w:proofErr w:type="gramStart"/>
      <w:r>
        <w:rPr>
          <w:rFonts w:eastAsia="Arial" w:cs="Arial"/>
          <w:color w:val="000000"/>
        </w:rPr>
        <w:t>deep water</w:t>
      </w:r>
      <w:proofErr w:type="gramEnd"/>
      <w:r>
        <w:rPr>
          <w:rFonts w:eastAsia="Arial" w:cs="Arial"/>
          <w:color w:val="000000"/>
        </w:rPr>
        <w:t xml:space="preserve"> trawling). </w:t>
      </w:r>
    </w:p>
    <w:p w14:paraId="3B9A326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rPr>
      </w:pPr>
      <w:r>
        <w:rPr>
          <w:rFonts w:eastAsia="Arial" w:cs="Arial"/>
          <w:color w:val="000000"/>
        </w:rPr>
        <w:t xml:space="preserve">The following tables distinguish between Fleet f1 métier 1 and Fleet f1 métier 2. Fleet f2 is used without métier distinction, as it operates only one métier.  </w:t>
      </w:r>
    </w:p>
    <w:p w14:paraId="258B7FD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rPr>
      </w:pPr>
      <w:r>
        <w:rPr>
          <w:rFonts w:eastAsia="Arial" w:cs="Arial"/>
          <w:color w:val="000000"/>
        </w:rPr>
        <w:t xml:space="preserve">When the most vulnerable stock is evaluated at EMU level, the approaches are the following ones: </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400"/>
        <w:gridCol w:w="1849"/>
        <w:gridCol w:w="2800"/>
        <w:gridCol w:w="2244"/>
      </w:tblGrid>
      <w:tr w:rsidR="00051F6A" w14:paraId="64509FB6" w14:textId="77777777">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B340D3"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 </w:t>
            </w:r>
          </w:p>
        </w:tc>
        <w:tc>
          <w:tcPr>
            <w:tcW w:w="4649" w:type="dxa"/>
            <w:gridSpan w:val="2"/>
            <w:tcBorders>
              <w:top w:val="single" w:sz="8" w:space="0" w:color="000000"/>
              <w:bottom w:val="single" w:sz="8" w:space="0" w:color="000000"/>
              <w:right w:val="single" w:sz="8" w:space="0" w:color="000000"/>
            </w:tcBorders>
            <w:tcMar>
              <w:top w:w="0" w:type="dxa"/>
              <w:left w:w="108" w:type="dxa"/>
              <w:bottom w:w="0" w:type="dxa"/>
              <w:right w:w="108" w:type="dxa"/>
            </w:tcMar>
          </w:tcPr>
          <w:p w14:paraId="3ECADEEE"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 xml:space="preserve">MOST VULNERABLE STOCK IS EVALUATED AT THE EMU LEVEL </w:t>
            </w:r>
          </w:p>
        </w:tc>
        <w:tc>
          <w:tcPr>
            <w:tcW w:w="2244" w:type="dxa"/>
            <w:vMerge w:val="restart"/>
            <w:tcBorders>
              <w:top w:val="single" w:sz="8" w:space="0" w:color="000000"/>
              <w:bottom w:val="single" w:sz="8" w:space="0" w:color="000000"/>
              <w:right w:val="single" w:sz="8" w:space="0" w:color="000000"/>
            </w:tcBorders>
            <w:tcMar>
              <w:top w:w="0" w:type="dxa"/>
              <w:left w:w="108" w:type="dxa"/>
              <w:bottom w:w="0" w:type="dxa"/>
              <w:right w:w="108" w:type="dxa"/>
            </w:tcMar>
          </w:tcPr>
          <w:p w14:paraId="07D7291B"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 xml:space="preserve">Illustrative example with the Most vulnerable that is </w:t>
            </w:r>
            <w:r>
              <w:rPr>
                <w:rFonts w:eastAsia="Arial" w:cs="Arial"/>
                <w:b/>
                <w:color w:val="BF9000"/>
                <w:sz w:val="22"/>
                <w:szCs w:val="22"/>
              </w:rPr>
              <w:t>Stock s2, GSAs 1-2</w:t>
            </w:r>
          </w:p>
        </w:tc>
      </w:tr>
      <w:tr w:rsidR="00051F6A" w14:paraId="66E9B74B" w14:textId="77777777">
        <w:tc>
          <w:tcPr>
            <w:tcW w:w="2400" w:type="dxa"/>
            <w:tcBorders>
              <w:left w:val="single" w:sz="8" w:space="0" w:color="000000"/>
              <w:bottom w:val="single" w:sz="8" w:space="0" w:color="000000"/>
              <w:right w:val="single" w:sz="8" w:space="0" w:color="000000"/>
            </w:tcBorders>
            <w:tcMar>
              <w:top w:w="0" w:type="dxa"/>
              <w:left w:w="108" w:type="dxa"/>
              <w:bottom w:w="0" w:type="dxa"/>
              <w:right w:w="108" w:type="dxa"/>
            </w:tcMar>
          </w:tcPr>
          <w:p w14:paraId="040BFE16" w14:textId="77777777" w:rsidR="00051F6A" w:rsidRDefault="0051186E">
            <w:pPr>
              <w:pBdr>
                <w:top w:val="none" w:sz="4" w:space="0" w:color="000000"/>
                <w:left w:val="none" w:sz="4" w:space="0" w:color="000000"/>
                <w:bottom w:val="none" w:sz="4" w:space="0" w:color="000000"/>
                <w:right w:val="none" w:sz="4" w:space="0" w:color="000000"/>
              </w:pBdr>
              <w:spacing w:after="0"/>
              <w:rPr>
                <w:rFonts w:cs="Arial"/>
                <w:b/>
                <w:bCs/>
                <w:sz w:val="22"/>
                <w:szCs w:val="22"/>
              </w:rPr>
            </w:pPr>
            <w:r>
              <w:rPr>
                <w:rFonts w:eastAsia="Arial" w:cs="Arial"/>
                <w:b/>
                <w:bCs/>
                <w:color w:val="000000"/>
                <w:sz w:val="22"/>
                <w:szCs w:val="22"/>
              </w:rPr>
              <w:t> Methods</w:t>
            </w:r>
          </w:p>
        </w:tc>
        <w:tc>
          <w:tcPr>
            <w:tcW w:w="1849" w:type="dxa"/>
            <w:tcBorders>
              <w:bottom w:val="single" w:sz="8" w:space="0" w:color="000000"/>
              <w:right w:val="single" w:sz="8" w:space="0" w:color="000000"/>
            </w:tcBorders>
            <w:tcMar>
              <w:top w:w="0" w:type="dxa"/>
              <w:left w:w="108" w:type="dxa"/>
              <w:bottom w:w="0" w:type="dxa"/>
              <w:right w:w="108" w:type="dxa"/>
            </w:tcMar>
          </w:tcPr>
          <w:p w14:paraId="5B1F33DC"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Steps</w:t>
            </w:r>
          </w:p>
        </w:tc>
        <w:tc>
          <w:tcPr>
            <w:tcW w:w="2800" w:type="dxa"/>
            <w:tcBorders>
              <w:bottom w:val="single" w:sz="8" w:space="0" w:color="000000"/>
              <w:right w:val="single" w:sz="8" w:space="0" w:color="000000"/>
            </w:tcBorders>
            <w:tcMar>
              <w:top w:w="0" w:type="dxa"/>
              <w:left w:w="108" w:type="dxa"/>
              <w:bottom w:w="0" w:type="dxa"/>
              <w:right w:w="108" w:type="dxa"/>
            </w:tcMar>
          </w:tcPr>
          <w:p w14:paraId="57155CA8"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r>
              <w:rPr>
                <w:rFonts w:eastAsia="Arial" w:cs="Arial"/>
                <w:b/>
                <w:bCs/>
                <w:color w:val="000000"/>
                <w:sz w:val="22"/>
                <w:szCs w:val="22"/>
              </w:rPr>
              <w:t>Description of the steps</w:t>
            </w:r>
          </w:p>
        </w:tc>
        <w:tc>
          <w:tcPr>
            <w:tcW w:w="0" w:type="auto"/>
            <w:vMerge/>
            <w:tcBorders>
              <w:top w:val="single" w:sz="8" w:space="0" w:color="000000"/>
              <w:bottom w:val="single" w:sz="8" w:space="0" w:color="000000"/>
              <w:right w:val="single" w:sz="8" w:space="0" w:color="000000"/>
            </w:tcBorders>
          </w:tcPr>
          <w:p w14:paraId="69907BC9" w14:textId="77777777" w:rsidR="00051F6A" w:rsidRDefault="00051F6A"/>
        </w:tc>
      </w:tr>
      <w:tr w:rsidR="00051F6A" w14:paraId="2105CC8D" w14:textId="77777777">
        <w:tc>
          <w:tcPr>
            <w:tcW w:w="2400" w:type="dxa"/>
            <w:vMerge w:val="restart"/>
            <w:tcBorders>
              <w:left w:val="single" w:sz="8" w:space="0" w:color="000000"/>
              <w:bottom w:val="single" w:sz="8" w:space="0" w:color="000000"/>
              <w:right w:val="single" w:sz="8" w:space="0" w:color="000000"/>
            </w:tcBorders>
            <w:tcMar>
              <w:top w:w="0" w:type="dxa"/>
              <w:left w:w="108" w:type="dxa"/>
              <w:bottom w:w="0" w:type="dxa"/>
              <w:right w:w="108" w:type="dxa"/>
            </w:tcMar>
          </w:tcPr>
          <w:p w14:paraId="2F2999F4"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Homogeneous approach</w:t>
            </w:r>
          </w:p>
        </w:tc>
        <w:tc>
          <w:tcPr>
            <w:tcW w:w="1849" w:type="dxa"/>
            <w:tcBorders>
              <w:bottom w:val="single" w:sz="8" w:space="0" w:color="000000"/>
              <w:right w:val="single" w:sz="8" w:space="0" w:color="000000"/>
            </w:tcBorders>
            <w:tcMar>
              <w:top w:w="0" w:type="dxa"/>
              <w:left w:w="108" w:type="dxa"/>
              <w:bottom w:w="0" w:type="dxa"/>
              <w:right w:w="108" w:type="dxa"/>
            </w:tcMar>
          </w:tcPr>
          <w:p w14:paraId="6A03FA1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“Most vulnerable stock”</w:t>
            </w:r>
          </w:p>
        </w:tc>
        <w:tc>
          <w:tcPr>
            <w:tcW w:w="2800" w:type="dxa"/>
            <w:tcBorders>
              <w:bottom w:val="single" w:sz="8" w:space="0" w:color="000000"/>
              <w:right w:val="single" w:sz="8" w:space="0" w:color="000000"/>
            </w:tcBorders>
            <w:tcMar>
              <w:top w:w="0" w:type="dxa"/>
              <w:left w:w="108" w:type="dxa"/>
              <w:bottom w:w="0" w:type="dxa"/>
              <w:right w:w="108" w:type="dxa"/>
            </w:tcMar>
          </w:tcPr>
          <w:p w14:paraId="359DECAB"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Fishing effort of all the DTS fleets of the EMU are reduced with the same coefficient of reduction (needed to reach Fmsy of the most vulnerable stock). </w:t>
            </w:r>
          </w:p>
          <w:p w14:paraId="068D2B53"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tc>
        <w:tc>
          <w:tcPr>
            <w:tcW w:w="2244" w:type="dxa"/>
            <w:tcBorders>
              <w:bottom w:val="single" w:sz="8" w:space="0" w:color="000000"/>
              <w:right w:val="single" w:sz="8" w:space="0" w:color="000000"/>
            </w:tcBorders>
            <w:tcMar>
              <w:top w:w="0" w:type="dxa"/>
              <w:left w:w="108" w:type="dxa"/>
              <w:bottom w:w="0" w:type="dxa"/>
              <w:right w:w="108" w:type="dxa"/>
            </w:tcMar>
          </w:tcPr>
          <w:p w14:paraId="70C3C267"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f1 métier 1 = Reduction of effort of fleet f1 métier 2 = Reduction of effort of fleet f2 </w:t>
            </w:r>
            <w:proofErr w:type="gramStart"/>
            <w:r>
              <w:rPr>
                <w:rFonts w:eastAsia="Arial" w:cs="Arial"/>
                <w:color w:val="000000"/>
                <w:sz w:val="22"/>
                <w:szCs w:val="22"/>
              </w:rPr>
              <w:t>=  α</w:t>
            </w:r>
            <w:proofErr w:type="gramEnd"/>
            <w:r>
              <w:rPr>
                <w:rFonts w:eastAsia="Arial" w:cs="Arial"/>
                <w:color w:val="000000"/>
                <w:sz w:val="22"/>
                <w:szCs w:val="22"/>
                <w:vertAlign w:val="subscript"/>
              </w:rPr>
              <w:t>s2</w:t>
            </w:r>
            <w:r>
              <w:rPr>
                <w:rFonts w:eastAsia="Arial" w:cs="Arial"/>
                <w:color w:val="000000"/>
                <w:sz w:val="22"/>
                <w:szCs w:val="22"/>
              </w:rPr>
              <w:t xml:space="preserve"> </w:t>
            </w:r>
          </w:p>
        </w:tc>
      </w:tr>
      <w:tr w:rsidR="00051F6A" w14:paraId="6D98C12D" w14:textId="77777777">
        <w:tc>
          <w:tcPr>
            <w:tcW w:w="0" w:type="auto"/>
            <w:vMerge/>
            <w:tcBorders>
              <w:left w:val="single" w:sz="8" w:space="0" w:color="000000"/>
              <w:bottom w:val="single" w:sz="8" w:space="0" w:color="000000"/>
              <w:right w:val="single" w:sz="8" w:space="0" w:color="000000"/>
            </w:tcBorders>
          </w:tcPr>
          <w:p w14:paraId="7684FCAF" w14:textId="77777777" w:rsidR="00051F6A" w:rsidRDefault="00051F6A"/>
        </w:tc>
        <w:tc>
          <w:tcPr>
            <w:tcW w:w="1849" w:type="dxa"/>
            <w:tcBorders>
              <w:bottom w:val="single" w:sz="8" w:space="0" w:color="000000"/>
              <w:right w:val="single" w:sz="8" w:space="0" w:color="000000"/>
            </w:tcBorders>
            <w:tcMar>
              <w:top w:w="0" w:type="dxa"/>
              <w:left w:w="108" w:type="dxa"/>
              <w:bottom w:w="0" w:type="dxa"/>
              <w:right w:w="108" w:type="dxa"/>
            </w:tcMar>
          </w:tcPr>
          <w:p w14:paraId="66DEC00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“Ensure that all stocks are at Fmsy”</w:t>
            </w:r>
          </w:p>
        </w:tc>
        <w:tc>
          <w:tcPr>
            <w:tcW w:w="2800" w:type="dxa"/>
            <w:tcBorders>
              <w:bottom w:val="single" w:sz="8" w:space="0" w:color="000000"/>
              <w:right w:val="single" w:sz="8" w:space="0" w:color="000000"/>
            </w:tcBorders>
            <w:tcMar>
              <w:top w:w="0" w:type="dxa"/>
              <w:left w:w="108" w:type="dxa"/>
              <w:bottom w:w="0" w:type="dxa"/>
              <w:right w:w="108" w:type="dxa"/>
            </w:tcMar>
          </w:tcPr>
          <w:p w14:paraId="0A78DF14"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No further reduction is </w:t>
            </w:r>
            <w:proofErr w:type="gramStart"/>
            <w:r>
              <w:rPr>
                <w:rFonts w:eastAsia="Arial" w:cs="Arial"/>
                <w:color w:val="000000"/>
                <w:sz w:val="22"/>
                <w:szCs w:val="22"/>
              </w:rPr>
              <w:t>applied,</w:t>
            </w:r>
            <w:proofErr w:type="gramEnd"/>
            <w:r>
              <w:rPr>
                <w:rFonts w:eastAsia="Arial" w:cs="Arial"/>
                <w:color w:val="000000"/>
                <w:sz w:val="22"/>
                <w:szCs w:val="22"/>
              </w:rPr>
              <w:t xml:space="preserve"> all the stocks of the EMU are supposed to be at (or below) Fmsy</w:t>
            </w:r>
          </w:p>
        </w:tc>
        <w:tc>
          <w:tcPr>
            <w:tcW w:w="2244" w:type="dxa"/>
            <w:tcBorders>
              <w:bottom w:val="single" w:sz="8" w:space="0" w:color="000000"/>
              <w:right w:val="single" w:sz="8" w:space="0" w:color="000000"/>
            </w:tcBorders>
            <w:tcMar>
              <w:top w:w="0" w:type="dxa"/>
              <w:left w:w="108" w:type="dxa"/>
              <w:bottom w:w="0" w:type="dxa"/>
              <w:right w:w="108" w:type="dxa"/>
            </w:tcMar>
          </w:tcPr>
          <w:p w14:paraId="0A5EB029"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tc>
      </w:tr>
      <w:tr w:rsidR="00051F6A" w14:paraId="4EB99B65" w14:textId="77777777">
        <w:tc>
          <w:tcPr>
            <w:tcW w:w="2400" w:type="dxa"/>
            <w:tcBorders>
              <w:left w:val="single" w:sz="8" w:space="0" w:color="000000"/>
              <w:bottom w:val="single" w:sz="8" w:space="0" w:color="000000"/>
              <w:right w:val="single" w:sz="8" w:space="0" w:color="000000"/>
            </w:tcBorders>
            <w:tcMar>
              <w:top w:w="0" w:type="dxa"/>
              <w:left w:w="108" w:type="dxa"/>
              <w:bottom w:w="0" w:type="dxa"/>
              <w:right w:w="108" w:type="dxa"/>
            </w:tcMar>
          </w:tcPr>
          <w:p w14:paraId="1837C29A"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Proportional approach</w:t>
            </w:r>
          </w:p>
        </w:tc>
        <w:tc>
          <w:tcPr>
            <w:tcW w:w="1849" w:type="dxa"/>
            <w:tcBorders>
              <w:bottom w:val="single" w:sz="8" w:space="0" w:color="000000"/>
              <w:right w:val="single" w:sz="8" w:space="0" w:color="000000"/>
            </w:tcBorders>
            <w:tcMar>
              <w:top w:w="0" w:type="dxa"/>
              <w:left w:w="108" w:type="dxa"/>
              <w:bottom w:w="0" w:type="dxa"/>
              <w:right w:w="108" w:type="dxa"/>
            </w:tcMar>
          </w:tcPr>
          <w:p w14:paraId="2E314D1C"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“Most vulnerable stock”</w:t>
            </w:r>
          </w:p>
        </w:tc>
        <w:tc>
          <w:tcPr>
            <w:tcW w:w="2800" w:type="dxa"/>
            <w:tcBorders>
              <w:bottom w:val="single" w:sz="8" w:space="0" w:color="000000"/>
              <w:right w:val="single" w:sz="8" w:space="0" w:color="000000"/>
            </w:tcBorders>
            <w:tcMar>
              <w:top w:w="0" w:type="dxa"/>
              <w:left w:w="108" w:type="dxa"/>
              <w:bottom w:w="0" w:type="dxa"/>
              <w:right w:w="108" w:type="dxa"/>
            </w:tcMar>
          </w:tcPr>
          <w:p w14:paraId="346809BB" w14:textId="77777777" w:rsidR="00051F6A" w:rsidRDefault="0051186E">
            <w:pPr>
              <w:pBdr>
                <w:top w:val="none" w:sz="4" w:space="0" w:color="000000"/>
                <w:left w:val="none" w:sz="4" w:space="0" w:color="000000"/>
                <w:bottom w:val="none" w:sz="4" w:space="0" w:color="000000"/>
                <w:right w:val="none" w:sz="4" w:space="0" w:color="000000"/>
              </w:pBdr>
              <w:spacing w:before="0" w:after="0"/>
              <w:ind w:left="87"/>
              <w:rPr>
                <w:rFonts w:cs="Arial"/>
                <w:sz w:val="22"/>
                <w:szCs w:val="22"/>
              </w:rPr>
            </w:pPr>
            <w:r>
              <w:rPr>
                <w:rFonts w:eastAsia="Arial" w:cs="Arial"/>
                <w:color w:val="000000"/>
                <w:sz w:val="22"/>
                <w:szCs w:val="22"/>
              </w:rPr>
              <w:t xml:space="preserve">Fishing effort of the DTS fleet-métiers of the EMU are reduced proportionally to their partial F of the most vulnerable stock (accounting for the distinction of coastal and deep-water trawling). </w:t>
            </w:r>
          </w:p>
        </w:tc>
        <w:tc>
          <w:tcPr>
            <w:tcW w:w="2244" w:type="dxa"/>
            <w:tcBorders>
              <w:bottom w:val="single" w:sz="8" w:space="0" w:color="000000"/>
              <w:right w:val="single" w:sz="8" w:space="0" w:color="000000"/>
            </w:tcBorders>
            <w:tcMar>
              <w:top w:w="0" w:type="dxa"/>
              <w:left w:w="108" w:type="dxa"/>
              <w:bottom w:w="0" w:type="dxa"/>
              <w:right w:w="108" w:type="dxa"/>
            </w:tcMar>
          </w:tcPr>
          <w:p w14:paraId="164A2D9E"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f1 métier </w:t>
            </w:r>
            <w:proofErr w:type="gramStart"/>
            <w:r>
              <w:rPr>
                <w:rFonts w:eastAsia="Arial" w:cs="Arial"/>
                <w:color w:val="000000"/>
                <w:sz w:val="22"/>
                <w:szCs w:val="22"/>
              </w:rPr>
              <w:t>1  =</w:t>
            </w:r>
            <w:proofErr w:type="gramEnd"/>
            <w:r>
              <w:rPr>
                <w:rFonts w:eastAsia="Arial" w:cs="Arial"/>
                <w:color w:val="000000"/>
                <w:sz w:val="22"/>
                <w:szCs w:val="22"/>
              </w:rPr>
              <w:t xml:space="preserve"> α</w:t>
            </w:r>
            <w:r>
              <w:rPr>
                <w:rFonts w:eastAsia="Arial" w:cs="Arial"/>
                <w:color w:val="000000"/>
                <w:sz w:val="22"/>
                <w:szCs w:val="22"/>
                <w:vertAlign w:val="subscript"/>
              </w:rPr>
              <w:t>s1</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1</w:t>
            </w:r>
            <w:r>
              <w:rPr>
                <w:rFonts w:eastAsia="Arial" w:cs="Arial"/>
                <w:color w:val="000000"/>
                <w:sz w:val="22"/>
                <w:szCs w:val="22"/>
              </w:rPr>
              <w:t xml:space="preserve"> </w:t>
            </w:r>
          </w:p>
          <w:p w14:paraId="36C4C258"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f1 métier </w:t>
            </w:r>
            <w:proofErr w:type="gramStart"/>
            <w:r>
              <w:rPr>
                <w:rFonts w:eastAsia="Arial" w:cs="Arial"/>
                <w:color w:val="000000"/>
                <w:sz w:val="22"/>
                <w:szCs w:val="22"/>
              </w:rPr>
              <w:t>2  =</w:t>
            </w:r>
            <w:proofErr w:type="gramEnd"/>
            <w:r>
              <w:rPr>
                <w:rFonts w:eastAsia="Arial" w:cs="Arial"/>
                <w:color w:val="000000"/>
                <w:sz w:val="22"/>
                <w:szCs w:val="22"/>
              </w:rPr>
              <w:t xml:space="preserve"> α</w:t>
            </w:r>
            <w:r>
              <w:rPr>
                <w:rFonts w:eastAsia="Arial" w:cs="Arial"/>
                <w:color w:val="000000"/>
                <w:sz w:val="22"/>
                <w:szCs w:val="22"/>
                <w:vertAlign w:val="subscript"/>
              </w:rPr>
              <w:t>s2</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2</w:t>
            </w:r>
            <w:r>
              <w:rPr>
                <w:rFonts w:eastAsia="Arial" w:cs="Arial"/>
                <w:color w:val="000000"/>
                <w:sz w:val="22"/>
                <w:szCs w:val="22"/>
              </w:rPr>
              <w:t xml:space="preserve"> </w:t>
            </w:r>
          </w:p>
          <w:p w14:paraId="3560696F"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2 </w:t>
            </w:r>
            <w:proofErr w:type="gramStart"/>
            <w:r>
              <w:rPr>
                <w:rFonts w:eastAsia="Arial" w:cs="Arial"/>
                <w:color w:val="000000"/>
                <w:sz w:val="22"/>
                <w:szCs w:val="22"/>
              </w:rPr>
              <w:t>=  α</w:t>
            </w:r>
            <w:proofErr w:type="gramEnd"/>
            <w:r>
              <w:rPr>
                <w:rFonts w:eastAsia="Arial" w:cs="Arial"/>
                <w:color w:val="000000"/>
                <w:sz w:val="22"/>
                <w:szCs w:val="22"/>
                <w:vertAlign w:val="subscript"/>
              </w:rPr>
              <w:t>s2</w:t>
            </w:r>
            <w:r>
              <w:rPr>
                <w:rFonts w:eastAsia="Arial" w:cs="Arial"/>
                <w:color w:val="000000"/>
                <w:sz w:val="22"/>
                <w:szCs w:val="22"/>
                <w:vertAlign w:val="superscript"/>
              </w:rPr>
              <w:t>f2</w:t>
            </w:r>
            <w:r>
              <w:rPr>
                <w:rFonts w:eastAsia="Arial" w:cs="Arial"/>
                <w:color w:val="000000"/>
                <w:sz w:val="22"/>
                <w:szCs w:val="22"/>
              </w:rPr>
              <w:t xml:space="preserve"> </w:t>
            </w:r>
          </w:p>
        </w:tc>
      </w:tr>
      <w:tr w:rsidR="00051F6A" w14:paraId="5C7A1974" w14:textId="77777777">
        <w:tc>
          <w:tcPr>
            <w:tcW w:w="2400" w:type="dxa"/>
            <w:tcBorders>
              <w:left w:val="single" w:sz="8" w:space="0" w:color="000000"/>
              <w:bottom w:val="single" w:sz="8" w:space="0" w:color="000000"/>
              <w:right w:val="single" w:sz="8" w:space="0" w:color="000000"/>
            </w:tcBorders>
            <w:tcMar>
              <w:top w:w="0" w:type="dxa"/>
              <w:left w:w="108" w:type="dxa"/>
              <w:bottom w:w="0" w:type="dxa"/>
              <w:right w:w="108" w:type="dxa"/>
            </w:tcMar>
          </w:tcPr>
          <w:p w14:paraId="418B43E3"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 </w:t>
            </w:r>
          </w:p>
        </w:tc>
        <w:tc>
          <w:tcPr>
            <w:tcW w:w="1849" w:type="dxa"/>
            <w:tcBorders>
              <w:bottom w:val="single" w:sz="8" w:space="0" w:color="000000"/>
              <w:right w:val="single" w:sz="8" w:space="0" w:color="000000"/>
            </w:tcBorders>
            <w:tcMar>
              <w:top w:w="0" w:type="dxa"/>
              <w:left w:w="108" w:type="dxa"/>
              <w:bottom w:w="0" w:type="dxa"/>
              <w:right w:w="108" w:type="dxa"/>
            </w:tcMar>
          </w:tcPr>
          <w:p w14:paraId="16B83F46"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“Ensure that all stocks are at Fmsy”</w:t>
            </w:r>
          </w:p>
        </w:tc>
        <w:tc>
          <w:tcPr>
            <w:tcW w:w="2800" w:type="dxa"/>
            <w:tcBorders>
              <w:bottom w:val="single" w:sz="8" w:space="0" w:color="000000"/>
              <w:right w:val="single" w:sz="8" w:space="0" w:color="000000"/>
            </w:tcBorders>
            <w:tcMar>
              <w:top w:w="0" w:type="dxa"/>
              <w:left w:w="108" w:type="dxa"/>
              <w:bottom w:w="0" w:type="dxa"/>
              <w:right w:w="108" w:type="dxa"/>
            </w:tcMar>
          </w:tcPr>
          <w:p w14:paraId="356011CF"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No further reduction is </w:t>
            </w:r>
            <w:proofErr w:type="gramStart"/>
            <w:r>
              <w:rPr>
                <w:rFonts w:eastAsia="Arial" w:cs="Arial"/>
                <w:color w:val="000000"/>
                <w:sz w:val="22"/>
                <w:szCs w:val="22"/>
              </w:rPr>
              <w:t>applied,</w:t>
            </w:r>
            <w:proofErr w:type="gramEnd"/>
            <w:r>
              <w:rPr>
                <w:rFonts w:eastAsia="Arial" w:cs="Arial"/>
                <w:color w:val="000000"/>
                <w:sz w:val="22"/>
                <w:szCs w:val="22"/>
              </w:rPr>
              <w:t xml:space="preserve"> all the stocks of </w:t>
            </w:r>
            <w:r>
              <w:rPr>
                <w:rFonts w:eastAsia="Arial" w:cs="Arial"/>
                <w:color w:val="000000"/>
                <w:sz w:val="22"/>
                <w:szCs w:val="22"/>
              </w:rPr>
              <w:lastRenderedPageBreak/>
              <w:t>the EMU are supposed to be at (or below) Fmsy</w:t>
            </w:r>
          </w:p>
          <w:p w14:paraId="41980093" w14:textId="77777777" w:rsidR="00051F6A" w:rsidRDefault="00051F6A">
            <w:pPr>
              <w:pBdr>
                <w:top w:val="none" w:sz="4" w:space="0" w:color="000000"/>
                <w:left w:val="none" w:sz="4" w:space="0" w:color="000000"/>
                <w:bottom w:val="none" w:sz="4" w:space="0" w:color="000000"/>
                <w:right w:val="none" w:sz="4" w:space="0" w:color="000000"/>
              </w:pBdr>
              <w:spacing w:before="0" w:after="0"/>
              <w:ind w:left="87"/>
              <w:rPr>
                <w:rFonts w:cs="Arial"/>
                <w:sz w:val="22"/>
                <w:szCs w:val="22"/>
              </w:rPr>
            </w:pPr>
          </w:p>
        </w:tc>
        <w:tc>
          <w:tcPr>
            <w:tcW w:w="2244" w:type="dxa"/>
            <w:tcBorders>
              <w:bottom w:val="single" w:sz="8" w:space="0" w:color="000000"/>
              <w:right w:val="single" w:sz="8" w:space="0" w:color="000000"/>
            </w:tcBorders>
            <w:tcMar>
              <w:top w:w="0" w:type="dxa"/>
              <w:left w:w="108" w:type="dxa"/>
              <w:bottom w:w="0" w:type="dxa"/>
              <w:right w:w="108" w:type="dxa"/>
            </w:tcMar>
          </w:tcPr>
          <w:p w14:paraId="7F5AE117"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lastRenderedPageBreak/>
              <w:t> </w:t>
            </w:r>
          </w:p>
        </w:tc>
      </w:tr>
    </w:tbl>
    <w:p w14:paraId="532F58C5" w14:textId="77777777" w:rsidR="00051F6A" w:rsidRDefault="0051186E">
      <w:pPr>
        <w:pBdr>
          <w:top w:val="none" w:sz="4" w:space="0" w:color="000000"/>
          <w:left w:val="none" w:sz="4" w:space="0" w:color="000000"/>
          <w:bottom w:val="none" w:sz="4" w:space="0" w:color="000000"/>
          <w:right w:val="none" w:sz="4" w:space="0" w:color="000000"/>
        </w:pBdr>
        <w:spacing w:after="0"/>
      </w:pPr>
      <w:r>
        <w:rPr>
          <w:rFonts w:ascii="Calibri" w:eastAsia="Calibri" w:hAnsi="Calibri" w:cs="Calibri"/>
          <w:color w:val="000000"/>
          <w:sz w:val="22"/>
        </w:rPr>
        <w:t> </w:t>
      </w:r>
    </w:p>
    <w:p w14:paraId="5A6D7167" w14:textId="77777777" w:rsidR="00051F6A" w:rsidRDefault="0051186E">
      <w:pPr>
        <w:pBdr>
          <w:top w:val="none" w:sz="4" w:space="0" w:color="000000"/>
          <w:left w:val="none" w:sz="4" w:space="0" w:color="000000"/>
          <w:bottom w:val="none" w:sz="4" w:space="0" w:color="000000"/>
          <w:right w:val="none" w:sz="4" w:space="0" w:color="000000"/>
        </w:pBdr>
        <w:spacing w:after="0"/>
        <w:rPr>
          <w:rFonts w:cs="Arial"/>
        </w:rPr>
      </w:pPr>
      <w:r>
        <w:rPr>
          <w:rFonts w:eastAsia="Arial" w:cs="Arial"/>
          <w:color w:val="000000"/>
        </w:rPr>
        <w:t>However, if the most vulnerable stocks are not evaluated at EMU level but rather for certain GSAs within the EMU, the approach should be adjusted. The table below illustrates the differences between an EMU-level approach and a GSA-level approach, using both a homogeneous and a proportional method, when the most vulnerable stock is not at the EMU level.</w:t>
      </w:r>
    </w:p>
    <w:p w14:paraId="33A47594"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270"/>
        <w:gridCol w:w="1692"/>
        <w:gridCol w:w="2810"/>
        <w:gridCol w:w="2306"/>
        <w:gridCol w:w="1844"/>
      </w:tblGrid>
      <w:tr w:rsidR="00051F6A" w14:paraId="69C1E6FD" w14:textId="77777777">
        <w:tc>
          <w:tcPr>
            <w:tcW w:w="9922"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3F7D97"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 xml:space="preserve">MOST VULNERABLE STOCK IS </w:t>
            </w:r>
            <w:r>
              <w:rPr>
                <w:rFonts w:eastAsia="Arial" w:cs="Arial"/>
                <w:b/>
                <w:color w:val="000000"/>
                <w:sz w:val="22"/>
                <w:szCs w:val="22"/>
                <w:u w:val="single"/>
              </w:rPr>
              <w:t>NOT EVALUATED AT THE EMU LEVEL</w:t>
            </w:r>
            <w:r>
              <w:rPr>
                <w:rFonts w:eastAsia="Arial" w:cs="Arial"/>
                <w:b/>
                <w:color w:val="000000"/>
                <w:sz w:val="22"/>
                <w:szCs w:val="22"/>
              </w:rPr>
              <w:t xml:space="preserve"> - When use of a </w:t>
            </w:r>
            <w:r>
              <w:rPr>
                <w:rFonts w:eastAsia="Arial" w:cs="Arial"/>
                <w:b/>
                <w:color w:val="548235"/>
                <w:sz w:val="22"/>
                <w:szCs w:val="22"/>
              </w:rPr>
              <w:t xml:space="preserve">homogeneous </w:t>
            </w:r>
            <w:r>
              <w:rPr>
                <w:rFonts w:eastAsia="Arial" w:cs="Arial"/>
                <w:b/>
                <w:color w:val="000000"/>
                <w:sz w:val="22"/>
                <w:szCs w:val="22"/>
              </w:rPr>
              <w:t>approach.</w:t>
            </w:r>
          </w:p>
        </w:tc>
      </w:tr>
      <w:tr w:rsidR="00051F6A" w14:paraId="53D0CB4B" w14:textId="77777777">
        <w:tc>
          <w:tcPr>
            <w:tcW w:w="1270" w:type="dxa"/>
            <w:tcBorders>
              <w:left w:val="single" w:sz="8" w:space="0" w:color="000000"/>
              <w:bottom w:val="single" w:sz="8" w:space="0" w:color="000000"/>
              <w:right w:val="single" w:sz="8" w:space="0" w:color="000000"/>
            </w:tcBorders>
            <w:tcMar>
              <w:top w:w="0" w:type="dxa"/>
              <w:left w:w="108" w:type="dxa"/>
              <w:bottom w:w="0" w:type="dxa"/>
              <w:right w:w="108" w:type="dxa"/>
            </w:tcMar>
          </w:tcPr>
          <w:p w14:paraId="4EC76FA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Approach level</w:t>
            </w:r>
          </w:p>
        </w:tc>
        <w:tc>
          <w:tcPr>
            <w:tcW w:w="1692" w:type="dxa"/>
            <w:tcBorders>
              <w:bottom w:val="single" w:sz="8" w:space="0" w:color="000000"/>
              <w:right w:val="single" w:sz="8" w:space="0" w:color="000000"/>
            </w:tcBorders>
            <w:tcMar>
              <w:top w:w="0" w:type="dxa"/>
              <w:left w:w="108" w:type="dxa"/>
              <w:bottom w:w="0" w:type="dxa"/>
              <w:right w:w="108" w:type="dxa"/>
            </w:tcMar>
          </w:tcPr>
          <w:p w14:paraId="5412F0D2"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Steps</w:t>
            </w:r>
          </w:p>
        </w:tc>
        <w:tc>
          <w:tcPr>
            <w:tcW w:w="2810" w:type="dxa"/>
            <w:tcBorders>
              <w:bottom w:val="single" w:sz="8" w:space="0" w:color="000000"/>
              <w:right w:val="single" w:sz="8" w:space="0" w:color="000000"/>
            </w:tcBorders>
            <w:tcMar>
              <w:top w:w="0" w:type="dxa"/>
              <w:left w:w="108" w:type="dxa"/>
              <w:bottom w:w="0" w:type="dxa"/>
              <w:right w:w="108" w:type="dxa"/>
            </w:tcMar>
          </w:tcPr>
          <w:p w14:paraId="75AD86FF"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Description of the steps</w:t>
            </w:r>
          </w:p>
        </w:tc>
        <w:tc>
          <w:tcPr>
            <w:tcW w:w="2306" w:type="dxa"/>
            <w:tcBorders>
              <w:bottom w:val="single" w:sz="8" w:space="0" w:color="000000"/>
              <w:right w:val="single" w:sz="8" w:space="0" w:color="000000"/>
            </w:tcBorders>
            <w:tcMar>
              <w:top w:w="0" w:type="dxa"/>
              <w:left w:w="108" w:type="dxa"/>
              <w:bottom w:w="0" w:type="dxa"/>
              <w:right w:w="108" w:type="dxa"/>
            </w:tcMar>
          </w:tcPr>
          <w:p w14:paraId="1D20D542"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 xml:space="preserve">Illustrative </w:t>
            </w:r>
            <w:proofErr w:type="gramStart"/>
            <w:r>
              <w:rPr>
                <w:rFonts w:eastAsia="Arial" w:cs="Arial"/>
                <w:b/>
                <w:color w:val="000000"/>
                <w:sz w:val="22"/>
                <w:szCs w:val="22"/>
              </w:rPr>
              <w:t>example,  with</w:t>
            </w:r>
            <w:proofErr w:type="gramEnd"/>
            <w:r>
              <w:rPr>
                <w:rFonts w:eastAsia="Arial" w:cs="Arial"/>
                <w:b/>
                <w:color w:val="000000"/>
                <w:sz w:val="22"/>
                <w:szCs w:val="22"/>
              </w:rPr>
              <w:t xml:space="preserve"> the Most vulnerable that is </w:t>
            </w:r>
            <w:r>
              <w:rPr>
                <w:rFonts w:eastAsia="Arial" w:cs="Arial"/>
                <w:b/>
                <w:color w:val="C00000"/>
                <w:sz w:val="22"/>
                <w:szCs w:val="22"/>
              </w:rPr>
              <w:t>Stock s1, GSA 1</w:t>
            </w:r>
          </w:p>
        </w:tc>
        <w:tc>
          <w:tcPr>
            <w:tcW w:w="1843" w:type="dxa"/>
            <w:tcBorders>
              <w:bottom w:val="single" w:sz="8" w:space="0" w:color="000000"/>
              <w:right w:val="single" w:sz="8" w:space="0" w:color="000000"/>
            </w:tcBorders>
            <w:tcMar>
              <w:top w:w="0" w:type="dxa"/>
              <w:left w:w="108" w:type="dxa"/>
              <w:bottom w:w="0" w:type="dxa"/>
              <w:right w:w="108" w:type="dxa"/>
            </w:tcMar>
          </w:tcPr>
          <w:p w14:paraId="0FA1F8C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ISSUES</w:t>
            </w:r>
          </w:p>
        </w:tc>
      </w:tr>
      <w:tr w:rsidR="00051F6A" w14:paraId="3D9DCCC6" w14:textId="77777777">
        <w:tc>
          <w:tcPr>
            <w:tcW w:w="1270" w:type="dxa"/>
            <w:vMerge w:val="restart"/>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C13EB8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EMU level approach</w:t>
            </w:r>
          </w:p>
        </w:tc>
        <w:tc>
          <w:tcPr>
            <w:tcW w:w="1692" w:type="dxa"/>
            <w:tcBorders>
              <w:bottom w:val="single" w:sz="8" w:space="0" w:color="000000"/>
              <w:right w:val="single" w:sz="8" w:space="0" w:color="000000"/>
            </w:tcBorders>
            <w:tcMar>
              <w:top w:w="0" w:type="dxa"/>
              <w:left w:w="108" w:type="dxa"/>
              <w:bottom w:w="0" w:type="dxa"/>
              <w:right w:w="108" w:type="dxa"/>
            </w:tcMar>
          </w:tcPr>
          <w:p w14:paraId="733EF6AD"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“Most vulnerable stock”</w:t>
            </w:r>
          </w:p>
        </w:tc>
        <w:tc>
          <w:tcPr>
            <w:tcW w:w="2810" w:type="dxa"/>
            <w:tcBorders>
              <w:bottom w:val="single" w:sz="8" w:space="0" w:color="000000"/>
              <w:right w:val="single" w:sz="8" w:space="0" w:color="000000"/>
            </w:tcBorders>
            <w:tcMar>
              <w:top w:w="0" w:type="dxa"/>
              <w:left w:w="108" w:type="dxa"/>
              <w:bottom w:w="0" w:type="dxa"/>
              <w:right w:w="108" w:type="dxa"/>
            </w:tcMar>
          </w:tcPr>
          <w:p w14:paraId="518A2EE0"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Fishing effort of all the DTS fleet-métiers of the EMU are reduced with the same coefficient of reduction (needed to reach Fmsy of the most vulnerable stock). </w:t>
            </w:r>
          </w:p>
          <w:p w14:paraId="3D353419"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tc>
        <w:tc>
          <w:tcPr>
            <w:tcW w:w="2306" w:type="dxa"/>
            <w:tcBorders>
              <w:bottom w:val="single" w:sz="8" w:space="0" w:color="000000"/>
              <w:right w:val="single" w:sz="8" w:space="0" w:color="000000"/>
            </w:tcBorders>
            <w:tcMar>
              <w:top w:w="0" w:type="dxa"/>
              <w:left w:w="108" w:type="dxa"/>
              <w:bottom w:w="0" w:type="dxa"/>
              <w:right w:w="108" w:type="dxa"/>
            </w:tcMar>
          </w:tcPr>
          <w:p w14:paraId="3D1C6C10"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f1 métier 1 = Reduction of effort of fleet f1 métier 2 = Reduction of effort of fleet f2 </w:t>
            </w:r>
            <w:proofErr w:type="gramStart"/>
            <w:r>
              <w:rPr>
                <w:rFonts w:eastAsia="Arial" w:cs="Arial"/>
                <w:color w:val="000000"/>
                <w:sz w:val="22"/>
                <w:szCs w:val="22"/>
              </w:rPr>
              <w:t>=  α</w:t>
            </w:r>
            <w:proofErr w:type="gramEnd"/>
            <w:r>
              <w:rPr>
                <w:rFonts w:eastAsia="Arial" w:cs="Arial"/>
                <w:color w:val="000000"/>
                <w:sz w:val="22"/>
                <w:szCs w:val="22"/>
                <w:vertAlign w:val="subscript"/>
              </w:rPr>
              <w:t>s1</w:t>
            </w:r>
            <w:r>
              <w:rPr>
                <w:rFonts w:eastAsia="Arial" w:cs="Arial"/>
                <w:color w:val="000000"/>
                <w:sz w:val="22"/>
                <w:szCs w:val="22"/>
              </w:rPr>
              <w:t xml:space="preserve"> </w:t>
            </w:r>
          </w:p>
        </w:tc>
        <w:tc>
          <w:tcPr>
            <w:tcW w:w="1843" w:type="dxa"/>
            <w:vMerge w:val="restart"/>
            <w:tcBorders>
              <w:bottom w:val="single" w:sz="8" w:space="0" w:color="000000"/>
              <w:right w:val="single" w:sz="8" w:space="0" w:color="000000"/>
            </w:tcBorders>
            <w:tcMar>
              <w:top w:w="0" w:type="dxa"/>
              <w:left w:w="108" w:type="dxa"/>
              <w:bottom w:w="0" w:type="dxa"/>
              <w:right w:w="108" w:type="dxa"/>
            </w:tcMar>
          </w:tcPr>
          <w:p w14:paraId="066A7882"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for fleet f2, when this fleet is not catching the most vulnerable stock; this </w:t>
            </w:r>
            <w:proofErr w:type="gramStart"/>
            <w:r>
              <w:rPr>
                <w:rFonts w:eastAsia="Arial" w:cs="Arial"/>
                <w:color w:val="000000"/>
                <w:sz w:val="22"/>
                <w:szCs w:val="22"/>
              </w:rPr>
              <w:t>lead</w:t>
            </w:r>
            <w:proofErr w:type="gramEnd"/>
            <w:r>
              <w:rPr>
                <w:rFonts w:eastAsia="Arial" w:cs="Arial"/>
                <w:color w:val="000000"/>
                <w:sz w:val="22"/>
                <w:szCs w:val="22"/>
              </w:rPr>
              <w:t xml:space="preserve"> to higher reduction of effort than what is needed (for some fleet-metier).</w:t>
            </w:r>
          </w:p>
        </w:tc>
      </w:tr>
      <w:tr w:rsidR="00051F6A" w14:paraId="7EC27C55" w14:textId="77777777">
        <w:tc>
          <w:tcPr>
            <w:tcW w:w="1270" w:type="dxa"/>
            <w:vMerge/>
            <w:tcBorders>
              <w:left w:val="single" w:sz="8" w:space="0" w:color="000000"/>
              <w:bottom w:val="single" w:sz="8" w:space="0" w:color="000000"/>
              <w:right w:val="single" w:sz="8" w:space="0" w:color="000000"/>
            </w:tcBorders>
          </w:tcPr>
          <w:p w14:paraId="69C58E96" w14:textId="77777777" w:rsidR="00051F6A" w:rsidRDefault="00051F6A"/>
        </w:tc>
        <w:tc>
          <w:tcPr>
            <w:tcW w:w="1692" w:type="dxa"/>
            <w:tcBorders>
              <w:bottom w:val="single" w:sz="8" w:space="0" w:color="000000"/>
              <w:right w:val="single" w:sz="8" w:space="0" w:color="000000"/>
            </w:tcBorders>
            <w:tcMar>
              <w:top w:w="0" w:type="dxa"/>
              <w:left w:w="108" w:type="dxa"/>
              <w:bottom w:w="0" w:type="dxa"/>
              <w:right w:w="108" w:type="dxa"/>
            </w:tcMar>
          </w:tcPr>
          <w:p w14:paraId="5AFBF558"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“Ensure that all stocks are at Fmsy”</w:t>
            </w:r>
          </w:p>
        </w:tc>
        <w:tc>
          <w:tcPr>
            <w:tcW w:w="2810" w:type="dxa"/>
            <w:tcBorders>
              <w:bottom w:val="single" w:sz="8" w:space="0" w:color="000000"/>
              <w:right w:val="single" w:sz="8" w:space="0" w:color="000000"/>
            </w:tcBorders>
            <w:tcMar>
              <w:top w:w="0" w:type="dxa"/>
              <w:left w:w="108" w:type="dxa"/>
              <w:bottom w:w="0" w:type="dxa"/>
              <w:right w:w="108" w:type="dxa"/>
            </w:tcMar>
          </w:tcPr>
          <w:p w14:paraId="0F001D8B"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No further reduction is </w:t>
            </w:r>
            <w:proofErr w:type="gramStart"/>
            <w:r>
              <w:rPr>
                <w:rFonts w:eastAsia="Arial" w:cs="Arial"/>
                <w:color w:val="000000"/>
                <w:sz w:val="22"/>
                <w:szCs w:val="22"/>
              </w:rPr>
              <w:t>applied,</w:t>
            </w:r>
            <w:proofErr w:type="gramEnd"/>
            <w:r>
              <w:rPr>
                <w:rFonts w:eastAsia="Arial" w:cs="Arial"/>
                <w:color w:val="000000"/>
                <w:sz w:val="22"/>
                <w:szCs w:val="22"/>
              </w:rPr>
              <w:t xml:space="preserve"> all the stocks of the EMU are supposed to be at (or below) Fmsy</w:t>
            </w:r>
          </w:p>
        </w:tc>
        <w:tc>
          <w:tcPr>
            <w:tcW w:w="2306" w:type="dxa"/>
            <w:tcBorders>
              <w:bottom w:val="single" w:sz="8" w:space="0" w:color="000000"/>
              <w:right w:val="single" w:sz="8" w:space="0" w:color="000000"/>
            </w:tcBorders>
            <w:tcMar>
              <w:top w:w="0" w:type="dxa"/>
              <w:left w:w="108" w:type="dxa"/>
              <w:bottom w:w="0" w:type="dxa"/>
              <w:right w:w="108" w:type="dxa"/>
            </w:tcMar>
          </w:tcPr>
          <w:p w14:paraId="127A188B"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tc>
        <w:tc>
          <w:tcPr>
            <w:tcW w:w="1843" w:type="dxa"/>
            <w:vMerge/>
            <w:tcBorders>
              <w:bottom w:val="single" w:sz="8" w:space="0" w:color="000000"/>
              <w:right w:val="single" w:sz="8" w:space="0" w:color="000000"/>
            </w:tcBorders>
          </w:tcPr>
          <w:p w14:paraId="710C4510" w14:textId="77777777" w:rsidR="00051F6A" w:rsidRDefault="00051F6A"/>
        </w:tc>
      </w:tr>
      <w:tr w:rsidR="00051F6A" w14:paraId="7886E57D" w14:textId="77777777">
        <w:tc>
          <w:tcPr>
            <w:tcW w:w="1270" w:type="dxa"/>
            <w:vMerge w:val="restart"/>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628BD19"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GSA level approach</w:t>
            </w:r>
          </w:p>
        </w:tc>
        <w:tc>
          <w:tcPr>
            <w:tcW w:w="1692" w:type="dxa"/>
            <w:tcBorders>
              <w:bottom w:val="single" w:sz="8" w:space="0" w:color="000000"/>
              <w:right w:val="single" w:sz="8" w:space="0" w:color="000000"/>
            </w:tcBorders>
            <w:tcMar>
              <w:top w:w="0" w:type="dxa"/>
              <w:left w:w="108" w:type="dxa"/>
              <w:bottom w:w="0" w:type="dxa"/>
              <w:right w:w="108" w:type="dxa"/>
            </w:tcMar>
          </w:tcPr>
          <w:p w14:paraId="63EB111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“Most vulnerable stock”</w:t>
            </w:r>
          </w:p>
        </w:tc>
        <w:tc>
          <w:tcPr>
            <w:tcW w:w="2810" w:type="dxa"/>
            <w:tcBorders>
              <w:bottom w:val="single" w:sz="8" w:space="0" w:color="000000"/>
              <w:right w:val="single" w:sz="8" w:space="0" w:color="000000"/>
            </w:tcBorders>
            <w:tcMar>
              <w:top w:w="0" w:type="dxa"/>
              <w:left w:w="108" w:type="dxa"/>
              <w:bottom w:w="0" w:type="dxa"/>
              <w:right w:w="108" w:type="dxa"/>
            </w:tcMar>
          </w:tcPr>
          <w:p w14:paraId="4BFAA0BA"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Adjustment of fishing effort of the DTS fleet-métiers that are catching the most vulnerable stock – same percentage of reduction between those fleet-metier.</w:t>
            </w:r>
          </w:p>
        </w:tc>
        <w:tc>
          <w:tcPr>
            <w:tcW w:w="2306" w:type="dxa"/>
            <w:tcBorders>
              <w:bottom w:val="single" w:sz="8" w:space="0" w:color="000000"/>
              <w:right w:val="single" w:sz="8" w:space="0" w:color="000000"/>
            </w:tcBorders>
            <w:tcMar>
              <w:top w:w="0" w:type="dxa"/>
              <w:left w:w="108" w:type="dxa"/>
              <w:bottom w:w="0" w:type="dxa"/>
              <w:right w:w="108" w:type="dxa"/>
            </w:tcMar>
          </w:tcPr>
          <w:p w14:paraId="68F4DA7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Reduction of effort of fleet f1 métier 1 = α</w:t>
            </w:r>
            <w:r>
              <w:rPr>
                <w:rFonts w:eastAsia="Arial" w:cs="Arial"/>
                <w:color w:val="000000"/>
                <w:sz w:val="22"/>
                <w:szCs w:val="22"/>
                <w:vertAlign w:val="subscript"/>
              </w:rPr>
              <w:t>s1</w:t>
            </w:r>
            <w:r>
              <w:rPr>
                <w:rFonts w:eastAsia="Arial" w:cs="Arial"/>
                <w:color w:val="000000"/>
                <w:sz w:val="22"/>
                <w:szCs w:val="22"/>
              </w:rPr>
              <w:t xml:space="preserve"> </w:t>
            </w:r>
          </w:p>
          <w:p w14:paraId="146DA102"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f1 métier 2 </w:t>
            </w:r>
            <w:proofErr w:type="gramStart"/>
            <w:r>
              <w:rPr>
                <w:rFonts w:eastAsia="Arial" w:cs="Arial"/>
                <w:color w:val="000000"/>
                <w:sz w:val="22"/>
                <w:szCs w:val="22"/>
              </w:rPr>
              <w:t>=  Reduction</w:t>
            </w:r>
            <w:proofErr w:type="gramEnd"/>
            <w:r>
              <w:rPr>
                <w:rFonts w:eastAsia="Arial" w:cs="Arial"/>
                <w:color w:val="000000"/>
                <w:sz w:val="22"/>
                <w:szCs w:val="22"/>
              </w:rPr>
              <w:t xml:space="preserve"> of effort of fleet f2 =0</w:t>
            </w:r>
          </w:p>
        </w:tc>
        <w:tc>
          <w:tcPr>
            <w:tcW w:w="1843" w:type="dxa"/>
            <w:tcBorders>
              <w:bottom w:val="single" w:sz="8" w:space="0" w:color="000000"/>
              <w:right w:val="single" w:sz="8" w:space="0" w:color="000000"/>
            </w:tcBorders>
            <w:tcMar>
              <w:top w:w="0" w:type="dxa"/>
              <w:left w:w="108" w:type="dxa"/>
              <w:bottom w:w="0" w:type="dxa"/>
              <w:right w:w="108" w:type="dxa"/>
            </w:tcMar>
          </w:tcPr>
          <w:p w14:paraId="4CC68FC9"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tc>
      </w:tr>
      <w:tr w:rsidR="00051F6A" w14:paraId="65D3ACDD" w14:textId="77777777">
        <w:tc>
          <w:tcPr>
            <w:tcW w:w="1270" w:type="dxa"/>
            <w:vMerge/>
            <w:tcBorders>
              <w:left w:val="single" w:sz="8" w:space="0" w:color="000000"/>
              <w:bottom w:val="single" w:sz="8" w:space="0" w:color="000000"/>
              <w:right w:val="single" w:sz="8" w:space="0" w:color="000000"/>
            </w:tcBorders>
          </w:tcPr>
          <w:p w14:paraId="6A1ED396" w14:textId="77777777" w:rsidR="00051F6A" w:rsidRDefault="00051F6A"/>
        </w:tc>
        <w:tc>
          <w:tcPr>
            <w:tcW w:w="1692" w:type="dxa"/>
            <w:tcBorders>
              <w:bottom w:val="single" w:sz="8" w:space="0" w:color="000000"/>
              <w:right w:val="single" w:sz="8" w:space="0" w:color="000000"/>
            </w:tcBorders>
            <w:tcMar>
              <w:top w:w="0" w:type="dxa"/>
              <w:left w:w="108" w:type="dxa"/>
              <w:bottom w:w="0" w:type="dxa"/>
              <w:right w:w="108" w:type="dxa"/>
            </w:tcMar>
          </w:tcPr>
          <w:p w14:paraId="3BA7FFFA"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“Ensure that all stocks are at Fmsy”</w:t>
            </w:r>
          </w:p>
        </w:tc>
        <w:tc>
          <w:tcPr>
            <w:tcW w:w="2810" w:type="dxa"/>
            <w:tcBorders>
              <w:bottom w:val="single" w:sz="8" w:space="0" w:color="000000"/>
              <w:right w:val="single" w:sz="8" w:space="0" w:color="000000"/>
            </w:tcBorders>
            <w:tcMar>
              <w:top w:w="0" w:type="dxa"/>
              <w:left w:w="108" w:type="dxa"/>
              <w:bottom w:w="0" w:type="dxa"/>
              <w:right w:w="108" w:type="dxa"/>
            </w:tcMar>
          </w:tcPr>
          <w:p w14:paraId="3713F589" w14:textId="77777777" w:rsidR="00051F6A" w:rsidRDefault="0051186E">
            <w:pPr>
              <w:rPr>
                <w:rFonts w:cs="Arial"/>
                <w:sz w:val="22"/>
                <w:szCs w:val="22"/>
              </w:rPr>
            </w:pPr>
            <w:r>
              <w:rPr>
                <w:rFonts w:eastAsia="Arial" w:cs="Arial"/>
                <w:sz w:val="22"/>
                <w:szCs w:val="22"/>
              </w:rPr>
              <w:t xml:space="preserve">We order the remaining stocks according to their F/Fmsy ratio, keeping one stock per GSA, from highest to lowest. </w:t>
            </w:r>
          </w:p>
          <w:p w14:paraId="13BF48D6" w14:textId="77777777" w:rsidR="00051F6A" w:rsidRDefault="00051F6A">
            <w:pPr>
              <w:rPr>
                <w:rFonts w:cs="Arial"/>
                <w:sz w:val="22"/>
                <w:szCs w:val="22"/>
              </w:rPr>
            </w:pPr>
          </w:p>
          <w:p w14:paraId="2C59F8D5" w14:textId="77777777" w:rsidR="00051F6A" w:rsidRDefault="0051186E">
            <w:pPr>
              <w:rPr>
                <w:rFonts w:cs="Arial"/>
                <w:sz w:val="22"/>
                <w:szCs w:val="22"/>
              </w:rPr>
            </w:pPr>
            <w:r>
              <w:rPr>
                <w:rFonts w:eastAsia="Arial" w:cs="Arial"/>
                <w:sz w:val="22"/>
                <w:szCs w:val="22"/>
              </w:rPr>
              <w:t>We then work our way down the list.</w:t>
            </w:r>
          </w:p>
          <w:p w14:paraId="12ABDAF9" w14:textId="77777777" w:rsidR="00051F6A" w:rsidRDefault="0051186E">
            <w:pPr>
              <w:rPr>
                <w:rFonts w:cs="Arial"/>
                <w:sz w:val="22"/>
                <w:szCs w:val="22"/>
              </w:rPr>
            </w:pPr>
            <w:r>
              <w:rPr>
                <w:rFonts w:eastAsia="Arial" w:cs="Arial"/>
                <w:sz w:val="22"/>
                <w:szCs w:val="22"/>
              </w:rPr>
              <w:t xml:space="preserve">At the start of the process, we check that all the stocks are at Fmsy. If so, we stop the process, as no further reduction in effort is </w:t>
            </w:r>
            <w:r>
              <w:rPr>
                <w:rFonts w:eastAsia="Arial" w:cs="Arial"/>
                <w:sz w:val="22"/>
                <w:szCs w:val="22"/>
              </w:rPr>
              <w:lastRenderedPageBreak/>
              <w:t xml:space="preserve">required compared to the previous step. If not, then: </w:t>
            </w:r>
          </w:p>
          <w:p w14:paraId="65FC42E5" w14:textId="77777777" w:rsidR="00051F6A" w:rsidRDefault="0051186E">
            <w:pPr>
              <w:rPr>
                <w:rFonts w:cs="Arial"/>
                <w:sz w:val="22"/>
                <w:szCs w:val="22"/>
              </w:rPr>
            </w:pPr>
            <w:r>
              <w:rPr>
                <w:rFonts w:eastAsia="Arial" w:cs="Arial"/>
                <w:sz w:val="22"/>
                <w:szCs w:val="22"/>
              </w:rPr>
              <w:t xml:space="preserve">We adjust the fishing effort of the DTS fleet-métiers catching the first stock (StockS1) on this </w:t>
            </w:r>
            <w:proofErr w:type="gramStart"/>
            <w:r>
              <w:rPr>
                <w:rFonts w:eastAsia="Arial" w:cs="Arial"/>
                <w:sz w:val="22"/>
                <w:szCs w:val="22"/>
              </w:rPr>
              <w:t>list, but</w:t>
            </w:r>
            <w:proofErr w:type="gramEnd"/>
            <w:r>
              <w:rPr>
                <w:rFonts w:eastAsia="Arial" w:cs="Arial"/>
                <w:sz w:val="22"/>
                <w:szCs w:val="22"/>
              </w:rPr>
              <w:t xml:space="preserve"> not catching the most vulnerable stock (StockMV), as the latter have already reduced their effort in the previous step. We then re-estimate the reduction coefficient of StockS1, accounting for the potential reduction in F of this stock resulting from the reduction in effort in the previous step. </w:t>
            </w:r>
          </w:p>
          <w:p w14:paraId="199F2D20" w14:textId="77777777" w:rsidR="00051F6A" w:rsidRDefault="0051186E">
            <w:pPr>
              <w:rPr>
                <w:rFonts w:eastAsia="Arial" w:cs="Arial"/>
                <w:sz w:val="22"/>
                <w:szCs w:val="22"/>
              </w:rPr>
            </w:pPr>
            <w:r>
              <w:rPr>
                <w:rFonts w:eastAsia="Arial" w:cs="Arial"/>
                <w:sz w:val="22"/>
                <w:szCs w:val="22"/>
              </w:rPr>
              <w:t xml:space="preserve">We apply the same percentage reduction to all relevant fleet-métiers. If the reduction coefficient is higher than in the previous step, we re-estimate it, </w:t>
            </w:r>
            <w:proofErr w:type="gramStart"/>
            <w:r>
              <w:rPr>
                <w:rFonts w:eastAsia="Arial" w:cs="Arial"/>
                <w:sz w:val="22"/>
                <w:szCs w:val="22"/>
              </w:rPr>
              <w:t>taking into account</w:t>
            </w:r>
            <w:proofErr w:type="gramEnd"/>
            <w:r>
              <w:rPr>
                <w:rFonts w:eastAsia="Arial" w:cs="Arial"/>
                <w:sz w:val="22"/>
                <w:szCs w:val="22"/>
              </w:rPr>
              <w:t xml:space="preserve"> the fleet-métiers that caught StockS1 and had a reduction in effort in the previous step. </w:t>
            </w:r>
          </w:p>
          <w:p w14:paraId="0A92E79D" w14:textId="77777777" w:rsidR="00051F6A" w:rsidRDefault="0051186E">
            <w:pPr>
              <w:rPr>
                <w:rFonts w:cs="Arial"/>
                <w:sz w:val="22"/>
                <w:szCs w:val="22"/>
              </w:rPr>
            </w:pPr>
            <w:r>
              <w:rPr>
                <w:rFonts w:eastAsia="Arial" w:cs="Arial"/>
                <w:sz w:val="22"/>
                <w:szCs w:val="22"/>
              </w:rPr>
              <w:t>This stepwise approach ensures that the effort of fleet-métiers that experienced a reduction in the previous step is not reduced further, unless the needed reduction in effort in this step is higher than in previous steps.</w:t>
            </w:r>
          </w:p>
          <w:p w14:paraId="40CC3459" w14:textId="77777777" w:rsidR="00051F6A" w:rsidRDefault="0051186E">
            <w:pPr>
              <w:rPr>
                <w:rFonts w:cs="Arial"/>
                <w:sz w:val="22"/>
                <w:szCs w:val="22"/>
              </w:rPr>
            </w:pPr>
            <w:r>
              <w:rPr>
                <w:rFonts w:eastAsia="Arial" w:cs="Arial"/>
                <w:sz w:val="22"/>
                <w:szCs w:val="22"/>
              </w:rPr>
              <w:t>This process is repeated from the top of the list until all stocks reach Fmsy.</w:t>
            </w:r>
          </w:p>
        </w:tc>
        <w:tc>
          <w:tcPr>
            <w:tcW w:w="2306" w:type="dxa"/>
            <w:tcBorders>
              <w:bottom w:val="single" w:sz="8" w:space="0" w:color="000000"/>
              <w:right w:val="single" w:sz="8" w:space="0" w:color="000000"/>
            </w:tcBorders>
            <w:tcMar>
              <w:top w:w="0" w:type="dxa"/>
              <w:left w:w="108" w:type="dxa"/>
              <w:bottom w:w="0" w:type="dxa"/>
              <w:right w:w="108" w:type="dxa"/>
            </w:tcMar>
          </w:tcPr>
          <w:p w14:paraId="75010AA7"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lastRenderedPageBreak/>
              <w:t>Second stock to consider =&gt; Stock s2, GSAs 1-2</w:t>
            </w:r>
          </w:p>
          <w:p w14:paraId="44029E1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p w14:paraId="33775762"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u w:val="single"/>
              </w:rPr>
              <w:t>Re-estimation of</w:t>
            </w:r>
            <w:r>
              <w:rPr>
                <w:rFonts w:eastAsia="Arial" w:cs="Arial"/>
                <w:color w:val="000000"/>
                <w:sz w:val="22"/>
                <w:szCs w:val="22"/>
              </w:rPr>
              <w:t xml:space="preserve"> the α</w:t>
            </w:r>
            <w:r>
              <w:rPr>
                <w:rFonts w:eastAsia="Arial" w:cs="Arial"/>
                <w:color w:val="000000"/>
                <w:sz w:val="22"/>
                <w:szCs w:val="22"/>
                <w:vertAlign w:val="subscript"/>
              </w:rPr>
              <w:t>s</w:t>
            </w:r>
            <w:proofErr w:type="gramStart"/>
            <w:r>
              <w:rPr>
                <w:rFonts w:eastAsia="Arial" w:cs="Arial"/>
                <w:color w:val="000000"/>
                <w:sz w:val="22"/>
                <w:szCs w:val="22"/>
                <w:vertAlign w:val="subscript"/>
              </w:rPr>
              <w:t>2</w:t>
            </w:r>
            <w:r>
              <w:rPr>
                <w:rFonts w:eastAsia="Arial" w:cs="Arial"/>
                <w:color w:val="000000"/>
                <w:sz w:val="22"/>
                <w:szCs w:val="22"/>
              </w:rPr>
              <w:t xml:space="preserve"> ,</w:t>
            </w:r>
            <w:proofErr w:type="gramEnd"/>
            <w:r>
              <w:rPr>
                <w:rFonts w:eastAsia="Arial" w:cs="Arial"/>
                <w:color w:val="000000"/>
                <w:sz w:val="22"/>
                <w:szCs w:val="22"/>
              </w:rPr>
              <w:t xml:space="preserve"> accounting only for the fleet-métiers f1m2 and f2 (i.e., the one that did not reduce their efforts in the previous step</w:t>
            </w:r>
            <w:proofErr w:type="gramStart"/>
            <w:r>
              <w:rPr>
                <w:rFonts w:eastAsia="Arial" w:cs="Arial"/>
                <w:color w:val="000000"/>
                <w:sz w:val="22"/>
                <w:szCs w:val="22"/>
              </w:rPr>
              <w:t>) .</w:t>
            </w:r>
            <w:proofErr w:type="gramEnd"/>
            <w:r>
              <w:rPr>
                <w:rFonts w:eastAsia="Arial" w:cs="Arial"/>
                <w:color w:val="000000"/>
                <w:sz w:val="22"/>
                <w:szCs w:val="22"/>
              </w:rPr>
              <w:t> </w:t>
            </w:r>
          </w:p>
          <w:p w14:paraId="0460169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proofErr w:type="gramStart"/>
            <w:r>
              <w:rPr>
                <w:rFonts w:eastAsia="Arial" w:cs="Arial"/>
                <w:color w:val="000000"/>
                <w:sz w:val="22"/>
                <w:szCs w:val="22"/>
              </w:rPr>
              <w:t>Is  Step</w:t>
            </w:r>
            <w:proofErr w:type="gramEnd"/>
            <w:r>
              <w:rPr>
                <w:rFonts w:eastAsia="Arial" w:cs="Arial"/>
                <w:color w:val="000000"/>
                <w:sz w:val="22"/>
                <w:szCs w:val="22"/>
              </w:rPr>
              <w:t>2α</w:t>
            </w:r>
            <w:r>
              <w:rPr>
                <w:rFonts w:eastAsia="Arial" w:cs="Arial"/>
                <w:color w:val="000000"/>
                <w:sz w:val="22"/>
                <w:szCs w:val="22"/>
                <w:vertAlign w:val="subscript"/>
              </w:rPr>
              <w:t>s2</w:t>
            </w:r>
            <w:r>
              <w:rPr>
                <w:rFonts w:eastAsia="Arial" w:cs="Arial"/>
                <w:color w:val="000000"/>
                <w:sz w:val="22"/>
                <w:szCs w:val="22"/>
              </w:rPr>
              <w:t xml:space="preserve"> &lt; α</w:t>
            </w:r>
            <w:r>
              <w:rPr>
                <w:rFonts w:eastAsia="Arial" w:cs="Arial"/>
                <w:color w:val="000000"/>
                <w:sz w:val="22"/>
                <w:szCs w:val="22"/>
                <w:vertAlign w:val="subscript"/>
              </w:rPr>
              <w:t>s</w:t>
            </w:r>
            <w:proofErr w:type="gramStart"/>
            <w:r>
              <w:rPr>
                <w:rFonts w:eastAsia="Arial" w:cs="Arial"/>
                <w:color w:val="000000"/>
                <w:sz w:val="22"/>
                <w:szCs w:val="22"/>
                <w:vertAlign w:val="subscript"/>
              </w:rPr>
              <w:t>1</w:t>
            </w:r>
            <w:r>
              <w:rPr>
                <w:rFonts w:eastAsia="Arial" w:cs="Arial"/>
                <w:color w:val="000000"/>
                <w:sz w:val="22"/>
                <w:szCs w:val="22"/>
              </w:rPr>
              <w:t xml:space="preserve">  ?</w:t>
            </w:r>
            <w:proofErr w:type="gramEnd"/>
          </w:p>
          <w:p w14:paraId="754F0CA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 then Reduction of effort of fleet f1 métier </w:t>
            </w:r>
            <w:r>
              <w:rPr>
                <w:rFonts w:eastAsia="Arial" w:cs="Arial"/>
                <w:color w:val="000000"/>
                <w:sz w:val="22"/>
                <w:szCs w:val="22"/>
              </w:rPr>
              <w:lastRenderedPageBreak/>
              <w:t>2 = Reduction of effort of fleet f2 = Step2α</w:t>
            </w:r>
            <w:r>
              <w:rPr>
                <w:rFonts w:eastAsia="Arial" w:cs="Arial"/>
                <w:color w:val="000000"/>
                <w:sz w:val="22"/>
                <w:szCs w:val="22"/>
                <w:vertAlign w:val="subscript"/>
              </w:rPr>
              <w:t>s2</w:t>
            </w:r>
            <w:r>
              <w:rPr>
                <w:rFonts w:eastAsia="Arial" w:cs="Arial"/>
                <w:color w:val="000000"/>
                <w:sz w:val="22"/>
                <w:szCs w:val="22"/>
              </w:rPr>
              <w:t xml:space="preserve"> </w:t>
            </w:r>
          </w:p>
          <w:p w14:paraId="74A510D2" w14:textId="77777777" w:rsidR="00051F6A" w:rsidRDefault="0051186E">
            <w:pPr>
              <w:pBdr>
                <w:top w:val="none" w:sz="4" w:space="0" w:color="000000"/>
                <w:left w:val="none" w:sz="4" w:space="0" w:color="000000"/>
                <w:bottom w:val="none" w:sz="4" w:space="0" w:color="000000"/>
                <w:right w:val="none" w:sz="4" w:space="0" w:color="000000"/>
              </w:pBdr>
              <w:spacing w:after="0"/>
              <w:rPr>
                <w:rFonts w:cs="Arial"/>
                <w:color w:val="000000"/>
                <w:sz w:val="22"/>
                <w:szCs w:val="22"/>
              </w:rPr>
            </w:pPr>
            <w:r>
              <w:rPr>
                <w:rFonts w:eastAsia="Arial" w:cs="Arial"/>
                <w:color w:val="000000"/>
                <w:sz w:val="22"/>
                <w:szCs w:val="22"/>
              </w:rPr>
              <w:t>and Reduction of effort of fleet f1 métier 1 = α</w:t>
            </w:r>
            <w:r>
              <w:rPr>
                <w:rFonts w:eastAsia="Arial" w:cs="Arial"/>
                <w:color w:val="000000"/>
                <w:sz w:val="22"/>
                <w:szCs w:val="22"/>
                <w:vertAlign w:val="subscript"/>
              </w:rPr>
              <w:t>s</w:t>
            </w:r>
            <w:proofErr w:type="gramStart"/>
            <w:r>
              <w:rPr>
                <w:rFonts w:eastAsia="Arial" w:cs="Arial"/>
                <w:color w:val="000000"/>
                <w:sz w:val="22"/>
                <w:szCs w:val="22"/>
                <w:vertAlign w:val="subscript"/>
              </w:rPr>
              <w:t>1</w:t>
            </w:r>
            <w:r>
              <w:rPr>
                <w:rFonts w:eastAsia="Arial" w:cs="Arial"/>
                <w:color w:val="000000"/>
                <w:sz w:val="22"/>
                <w:szCs w:val="22"/>
              </w:rPr>
              <w:t xml:space="preserve">  (</w:t>
            </w:r>
            <w:proofErr w:type="gramEnd"/>
            <w:r>
              <w:rPr>
                <w:rFonts w:eastAsia="Arial" w:cs="Arial"/>
                <w:color w:val="000000"/>
                <w:sz w:val="22"/>
                <w:szCs w:val="22"/>
              </w:rPr>
              <w:t xml:space="preserve">thus no more </w:t>
            </w:r>
            <w:proofErr w:type="gramStart"/>
            <w:r>
              <w:rPr>
                <w:rFonts w:eastAsia="Arial" w:cs="Arial"/>
                <w:color w:val="000000"/>
                <w:sz w:val="22"/>
                <w:szCs w:val="22"/>
              </w:rPr>
              <w:t>reduction  of</w:t>
            </w:r>
            <w:proofErr w:type="gramEnd"/>
            <w:r>
              <w:rPr>
                <w:rFonts w:eastAsia="Arial" w:cs="Arial"/>
                <w:color w:val="000000"/>
                <w:sz w:val="22"/>
                <w:szCs w:val="22"/>
              </w:rPr>
              <w:t xml:space="preserve"> effort than in the “most vulnerable stock” step). </w:t>
            </w:r>
          </w:p>
          <w:p w14:paraId="7B83444B" w14:textId="77777777" w:rsidR="00051F6A" w:rsidRDefault="00051F6A">
            <w:pPr>
              <w:pBdr>
                <w:top w:val="none" w:sz="4" w:space="0" w:color="000000"/>
                <w:left w:val="none" w:sz="4" w:space="0" w:color="000000"/>
                <w:bottom w:val="none" w:sz="4" w:space="0" w:color="000000"/>
                <w:right w:val="none" w:sz="4" w:space="0" w:color="000000"/>
              </w:pBdr>
              <w:spacing w:after="0"/>
              <w:rPr>
                <w:rFonts w:cs="Arial"/>
                <w:sz w:val="22"/>
                <w:szCs w:val="22"/>
              </w:rPr>
            </w:pPr>
          </w:p>
          <w:p w14:paraId="75DFE2C2" w14:textId="77777777" w:rsidR="00051F6A" w:rsidRDefault="0051186E">
            <w:pPr>
              <w:pBdr>
                <w:top w:val="none" w:sz="4" w:space="0" w:color="000000"/>
                <w:left w:val="none" w:sz="4" w:space="0" w:color="000000"/>
                <w:bottom w:val="none" w:sz="4" w:space="0" w:color="000000"/>
                <w:right w:val="none" w:sz="4" w:space="0" w:color="000000"/>
              </w:pBdr>
              <w:spacing w:after="0"/>
              <w:rPr>
                <w:rFonts w:cs="Arial"/>
                <w:color w:val="000000"/>
                <w:sz w:val="22"/>
                <w:szCs w:val="22"/>
              </w:rPr>
            </w:pPr>
            <w:r>
              <w:rPr>
                <w:rFonts w:eastAsia="Arial" w:cs="Arial"/>
                <w:color w:val="000000"/>
                <w:sz w:val="22"/>
                <w:szCs w:val="22"/>
              </w:rPr>
              <w:t>If not (</w:t>
            </w:r>
            <w:proofErr w:type="gramStart"/>
            <w:r>
              <w:rPr>
                <w:rFonts w:eastAsia="Arial" w:cs="Arial"/>
                <w:color w:val="000000"/>
                <w:sz w:val="22"/>
                <w:szCs w:val="22"/>
              </w:rPr>
              <w:t>if  Step</w:t>
            </w:r>
            <w:proofErr w:type="gramEnd"/>
            <w:r>
              <w:rPr>
                <w:rFonts w:eastAsia="Arial" w:cs="Arial"/>
                <w:color w:val="000000"/>
                <w:sz w:val="22"/>
                <w:szCs w:val="22"/>
              </w:rPr>
              <w:t>2α</w:t>
            </w:r>
            <w:r>
              <w:rPr>
                <w:rFonts w:eastAsia="Arial" w:cs="Arial"/>
                <w:color w:val="000000"/>
                <w:sz w:val="22"/>
                <w:szCs w:val="22"/>
                <w:vertAlign w:val="subscript"/>
              </w:rPr>
              <w:t>s2</w:t>
            </w:r>
            <w:r>
              <w:rPr>
                <w:rFonts w:eastAsia="Arial" w:cs="Arial"/>
                <w:color w:val="000000"/>
                <w:sz w:val="22"/>
                <w:szCs w:val="22"/>
              </w:rPr>
              <w:t xml:space="preserve"> &gt; α</w:t>
            </w:r>
            <w:r>
              <w:rPr>
                <w:rFonts w:eastAsia="Arial" w:cs="Arial"/>
                <w:color w:val="000000"/>
                <w:sz w:val="22"/>
                <w:szCs w:val="22"/>
                <w:vertAlign w:val="subscript"/>
              </w:rPr>
              <w:t>s1</w:t>
            </w:r>
            <w:r>
              <w:rPr>
                <w:rFonts w:eastAsia="Arial" w:cs="Arial"/>
                <w:color w:val="000000"/>
                <w:sz w:val="22"/>
                <w:szCs w:val="22"/>
              </w:rPr>
              <w:t>), then, re-estimation of a Step2BISα</w:t>
            </w:r>
            <w:r>
              <w:rPr>
                <w:rFonts w:eastAsia="Arial" w:cs="Arial"/>
                <w:color w:val="000000"/>
                <w:sz w:val="22"/>
                <w:szCs w:val="22"/>
                <w:vertAlign w:val="subscript"/>
              </w:rPr>
              <w:t>s2</w:t>
            </w:r>
            <w:r>
              <w:rPr>
                <w:rFonts w:eastAsia="Arial" w:cs="Arial"/>
                <w:color w:val="000000"/>
                <w:sz w:val="22"/>
                <w:szCs w:val="22"/>
              </w:rPr>
              <w:t xml:space="preserve"> accounting for f1m1, f1m2 and f2. And Reduction of effort of fleet f1 métier 1 = Reduction of effort of fleet f1 métier 2 = Reduction of effort of fleet f2 = Step2BISα</w:t>
            </w:r>
            <w:r>
              <w:rPr>
                <w:rFonts w:eastAsia="Arial" w:cs="Arial"/>
                <w:color w:val="000000"/>
                <w:sz w:val="22"/>
                <w:szCs w:val="22"/>
                <w:vertAlign w:val="subscript"/>
              </w:rPr>
              <w:t>s2</w:t>
            </w:r>
            <w:r>
              <w:rPr>
                <w:rFonts w:eastAsia="Arial" w:cs="Arial"/>
                <w:color w:val="000000"/>
                <w:sz w:val="22"/>
                <w:szCs w:val="22"/>
              </w:rPr>
              <w:t xml:space="preserve"> </w:t>
            </w:r>
          </w:p>
          <w:p w14:paraId="290B33E0" w14:textId="77777777" w:rsidR="00051F6A" w:rsidRDefault="00051F6A">
            <w:pPr>
              <w:pBdr>
                <w:top w:val="none" w:sz="4" w:space="0" w:color="000000"/>
                <w:left w:val="none" w:sz="4" w:space="0" w:color="000000"/>
                <w:bottom w:val="none" w:sz="4" w:space="0" w:color="000000"/>
                <w:right w:val="none" w:sz="4" w:space="0" w:color="000000"/>
              </w:pBdr>
              <w:spacing w:after="0"/>
              <w:rPr>
                <w:rFonts w:cs="Arial"/>
                <w:sz w:val="22"/>
                <w:szCs w:val="22"/>
              </w:rPr>
            </w:pPr>
          </w:p>
        </w:tc>
        <w:tc>
          <w:tcPr>
            <w:tcW w:w="1843" w:type="dxa"/>
            <w:tcBorders>
              <w:bottom w:val="single" w:sz="8" w:space="0" w:color="000000"/>
              <w:right w:val="single" w:sz="8" w:space="0" w:color="000000"/>
            </w:tcBorders>
            <w:tcMar>
              <w:top w:w="0" w:type="dxa"/>
              <w:left w:w="108" w:type="dxa"/>
              <w:bottom w:w="0" w:type="dxa"/>
              <w:right w:w="108" w:type="dxa"/>
            </w:tcMar>
          </w:tcPr>
          <w:p w14:paraId="2DD1D48B"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lastRenderedPageBreak/>
              <w:t> </w:t>
            </w:r>
          </w:p>
        </w:tc>
      </w:tr>
    </w:tbl>
    <w:p w14:paraId="049B885C"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271"/>
        <w:gridCol w:w="1701"/>
        <w:gridCol w:w="2835"/>
        <w:gridCol w:w="1937"/>
        <w:gridCol w:w="2240"/>
      </w:tblGrid>
      <w:tr w:rsidR="00051F6A" w14:paraId="4AC2087A" w14:textId="77777777">
        <w:tc>
          <w:tcPr>
            <w:tcW w:w="9983"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DCADE6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 xml:space="preserve">MOST VULNERABLE STOCK IS </w:t>
            </w:r>
            <w:r>
              <w:rPr>
                <w:rFonts w:eastAsia="Arial" w:cs="Arial"/>
                <w:b/>
                <w:color w:val="000000"/>
                <w:sz w:val="22"/>
                <w:szCs w:val="22"/>
                <w:u w:val="single"/>
              </w:rPr>
              <w:t>NOT EVALUATED AT THE EMU LEVEL</w:t>
            </w:r>
            <w:r>
              <w:rPr>
                <w:rFonts w:eastAsia="Arial" w:cs="Arial"/>
                <w:b/>
                <w:color w:val="000000"/>
                <w:sz w:val="22"/>
                <w:szCs w:val="22"/>
              </w:rPr>
              <w:t xml:space="preserve"> - When use of a </w:t>
            </w:r>
            <w:r>
              <w:rPr>
                <w:rFonts w:eastAsia="Arial" w:cs="Arial"/>
                <w:b/>
                <w:color w:val="548235"/>
                <w:sz w:val="22"/>
                <w:szCs w:val="22"/>
              </w:rPr>
              <w:t xml:space="preserve">proportional </w:t>
            </w:r>
            <w:r>
              <w:rPr>
                <w:rFonts w:eastAsia="Arial" w:cs="Arial"/>
                <w:b/>
                <w:color w:val="000000"/>
                <w:sz w:val="22"/>
                <w:szCs w:val="22"/>
              </w:rPr>
              <w:t>approach (only GSA level approach is relevant here)</w:t>
            </w:r>
          </w:p>
        </w:tc>
      </w:tr>
      <w:tr w:rsidR="00051F6A" w14:paraId="709D661C" w14:textId="77777777">
        <w:tc>
          <w:tcPr>
            <w:tcW w:w="1271" w:type="dxa"/>
            <w:tcBorders>
              <w:left w:val="single" w:sz="8" w:space="0" w:color="000000"/>
              <w:bottom w:val="single" w:sz="8" w:space="0" w:color="000000"/>
              <w:right w:val="single" w:sz="8" w:space="0" w:color="000000"/>
            </w:tcBorders>
            <w:tcMar>
              <w:top w:w="0" w:type="dxa"/>
              <w:left w:w="108" w:type="dxa"/>
              <w:bottom w:w="0" w:type="dxa"/>
              <w:right w:w="108" w:type="dxa"/>
            </w:tcMar>
          </w:tcPr>
          <w:p w14:paraId="10CC16FA"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Approach level</w:t>
            </w:r>
          </w:p>
        </w:tc>
        <w:tc>
          <w:tcPr>
            <w:tcW w:w="1701" w:type="dxa"/>
            <w:tcBorders>
              <w:bottom w:val="single" w:sz="8" w:space="0" w:color="000000"/>
              <w:right w:val="single" w:sz="8" w:space="0" w:color="000000"/>
            </w:tcBorders>
            <w:tcMar>
              <w:top w:w="0" w:type="dxa"/>
              <w:left w:w="108" w:type="dxa"/>
              <w:bottom w:w="0" w:type="dxa"/>
              <w:right w:w="108" w:type="dxa"/>
            </w:tcMar>
          </w:tcPr>
          <w:p w14:paraId="009A227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Steps</w:t>
            </w:r>
          </w:p>
        </w:tc>
        <w:tc>
          <w:tcPr>
            <w:tcW w:w="2835" w:type="dxa"/>
            <w:tcBorders>
              <w:bottom w:val="single" w:sz="8" w:space="0" w:color="000000"/>
              <w:right w:val="single" w:sz="8" w:space="0" w:color="000000"/>
            </w:tcBorders>
            <w:tcMar>
              <w:top w:w="0" w:type="dxa"/>
              <w:left w:w="108" w:type="dxa"/>
              <w:bottom w:w="0" w:type="dxa"/>
              <w:right w:w="108" w:type="dxa"/>
            </w:tcMar>
          </w:tcPr>
          <w:p w14:paraId="3428875F"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Description of the steps</w:t>
            </w:r>
          </w:p>
        </w:tc>
        <w:tc>
          <w:tcPr>
            <w:tcW w:w="1937" w:type="dxa"/>
            <w:tcBorders>
              <w:bottom w:val="single" w:sz="8" w:space="0" w:color="000000"/>
              <w:right w:val="single" w:sz="8" w:space="0" w:color="000000"/>
            </w:tcBorders>
            <w:tcMar>
              <w:top w:w="0" w:type="dxa"/>
              <w:left w:w="108" w:type="dxa"/>
              <w:bottom w:w="0" w:type="dxa"/>
              <w:right w:w="108" w:type="dxa"/>
            </w:tcMar>
          </w:tcPr>
          <w:p w14:paraId="11DE0914"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 xml:space="preserve">Illustrative </w:t>
            </w:r>
            <w:proofErr w:type="gramStart"/>
            <w:r>
              <w:rPr>
                <w:rFonts w:eastAsia="Arial" w:cs="Arial"/>
                <w:b/>
                <w:color w:val="000000"/>
                <w:sz w:val="22"/>
                <w:szCs w:val="22"/>
              </w:rPr>
              <w:t>example,  with</w:t>
            </w:r>
            <w:proofErr w:type="gramEnd"/>
            <w:r>
              <w:rPr>
                <w:rFonts w:eastAsia="Arial" w:cs="Arial"/>
                <w:b/>
                <w:color w:val="000000"/>
                <w:sz w:val="22"/>
                <w:szCs w:val="22"/>
              </w:rPr>
              <w:t xml:space="preserve"> the Most vulnerable that is </w:t>
            </w:r>
            <w:r>
              <w:rPr>
                <w:rFonts w:eastAsia="Arial" w:cs="Arial"/>
                <w:b/>
                <w:color w:val="C00000"/>
                <w:sz w:val="22"/>
                <w:szCs w:val="22"/>
              </w:rPr>
              <w:t>Stock s1, GSA 1</w:t>
            </w:r>
          </w:p>
        </w:tc>
        <w:tc>
          <w:tcPr>
            <w:tcW w:w="2240" w:type="dxa"/>
            <w:tcBorders>
              <w:bottom w:val="single" w:sz="8" w:space="0" w:color="000000"/>
              <w:right w:val="single" w:sz="8" w:space="0" w:color="000000"/>
            </w:tcBorders>
            <w:tcMar>
              <w:top w:w="0" w:type="dxa"/>
              <w:left w:w="108" w:type="dxa"/>
              <w:bottom w:w="0" w:type="dxa"/>
              <w:right w:w="108" w:type="dxa"/>
            </w:tcMar>
          </w:tcPr>
          <w:p w14:paraId="0E0F00C6"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t>ISSUES</w:t>
            </w:r>
          </w:p>
        </w:tc>
      </w:tr>
      <w:tr w:rsidR="00051F6A" w14:paraId="0EB052CF" w14:textId="77777777">
        <w:tc>
          <w:tcPr>
            <w:tcW w:w="1271" w:type="dxa"/>
            <w:vMerge w:val="restart"/>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1632EE0"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b/>
                <w:color w:val="000000"/>
                <w:sz w:val="22"/>
                <w:szCs w:val="22"/>
              </w:rPr>
              <w:lastRenderedPageBreak/>
              <w:t>GSA level approach</w:t>
            </w:r>
          </w:p>
        </w:tc>
        <w:tc>
          <w:tcPr>
            <w:tcW w:w="1701" w:type="dxa"/>
            <w:tcBorders>
              <w:bottom w:val="single" w:sz="8" w:space="0" w:color="000000"/>
              <w:right w:val="single" w:sz="8" w:space="0" w:color="000000"/>
            </w:tcBorders>
            <w:tcMar>
              <w:top w:w="0" w:type="dxa"/>
              <w:left w:w="108" w:type="dxa"/>
              <w:bottom w:w="0" w:type="dxa"/>
              <w:right w:w="108" w:type="dxa"/>
            </w:tcMar>
          </w:tcPr>
          <w:p w14:paraId="350A42C8"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“Most vulnerable stock”</w:t>
            </w:r>
          </w:p>
        </w:tc>
        <w:tc>
          <w:tcPr>
            <w:tcW w:w="2835" w:type="dxa"/>
            <w:tcBorders>
              <w:bottom w:val="single" w:sz="8" w:space="0" w:color="000000"/>
              <w:right w:val="single" w:sz="8" w:space="0" w:color="000000"/>
            </w:tcBorders>
            <w:tcMar>
              <w:top w:w="0" w:type="dxa"/>
              <w:left w:w="108" w:type="dxa"/>
              <w:bottom w:w="0" w:type="dxa"/>
              <w:right w:w="108" w:type="dxa"/>
            </w:tcMar>
          </w:tcPr>
          <w:p w14:paraId="65B0D2B6"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Fishing effort of the DTS fleet-métiers are reduced proportionally to their partial F of the most vulnerable stock (accounting for the distinction of coastal and deep-water trawling).</w:t>
            </w:r>
          </w:p>
        </w:tc>
        <w:tc>
          <w:tcPr>
            <w:tcW w:w="1937" w:type="dxa"/>
            <w:tcBorders>
              <w:bottom w:val="single" w:sz="8" w:space="0" w:color="000000"/>
              <w:right w:val="single" w:sz="8" w:space="0" w:color="000000"/>
            </w:tcBorders>
            <w:tcMar>
              <w:top w:w="0" w:type="dxa"/>
              <w:left w:w="108" w:type="dxa"/>
              <w:bottom w:w="0" w:type="dxa"/>
              <w:right w:w="108" w:type="dxa"/>
            </w:tcMar>
          </w:tcPr>
          <w:p w14:paraId="4B908B13"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f1 métier </w:t>
            </w:r>
            <w:proofErr w:type="gramStart"/>
            <w:r>
              <w:rPr>
                <w:rFonts w:eastAsia="Arial" w:cs="Arial"/>
                <w:color w:val="000000"/>
                <w:sz w:val="22"/>
                <w:szCs w:val="22"/>
              </w:rPr>
              <w:t>1  =</w:t>
            </w:r>
            <w:proofErr w:type="gramEnd"/>
            <w:r>
              <w:rPr>
                <w:rFonts w:eastAsia="Arial" w:cs="Arial"/>
                <w:color w:val="000000"/>
                <w:sz w:val="22"/>
                <w:szCs w:val="22"/>
              </w:rPr>
              <w:t xml:space="preserve"> α</w:t>
            </w:r>
            <w:r>
              <w:rPr>
                <w:rFonts w:eastAsia="Arial" w:cs="Arial"/>
                <w:color w:val="000000"/>
                <w:sz w:val="22"/>
                <w:szCs w:val="22"/>
                <w:vertAlign w:val="subscript"/>
              </w:rPr>
              <w:t>s1</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1</w:t>
            </w:r>
            <w:r>
              <w:rPr>
                <w:rFonts w:eastAsia="Arial" w:cs="Arial"/>
                <w:color w:val="000000"/>
                <w:sz w:val="22"/>
                <w:szCs w:val="22"/>
              </w:rPr>
              <w:t xml:space="preserve"> </w:t>
            </w:r>
          </w:p>
          <w:p w14:paraId="03343485"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f1 métier </w:t>
            </w:r>
            <w:proofErr w:type="gramStart"/>
            <w:r>
              <w:rPr>
                <w:rFonts w:eastAsia="Arial" w:cs="Arial"/>
                <w:color w:val="000000"/>
                <w:sz w:val="22"/>
                <w:szCs w:val="22"/>
              </w:rPr>
              <w:t>2  =</w:t>
            </w:r>
            <w:proofErr w:type="gramEnd"/>
            <w:r>
              <w:rPr>
                <w:rFonts w:eastAsia="Arial" w:cs="Arial"/>
                <w:color w:val="000000"/>
                <w:sz w:val="22"/>
                <w:szCs w:val="22"/>
              </w:rPr>
              <w:t>α</w:t>
            </w:r>
            <w:r>
              <w:rPr>
                <w:rFonts w:eastAsia="Arial" w:cs="Arial"/>
                <w:color w:val="000000"/>
                <w:sz w:val="22"/>
                <w:szCs w:val="22"/>
                <w:vertAlign w:val="subscript"/>
              </w:rPr>
              <w:t>s1</w:t>
            </w:r>
            <w:r>
              <w:rPr>
                <w:rFonts w:eastAsia="Arial" w:cs="Arial"/>
                <w:color w:val="000000"/>
                <w:sz w:val="22"/>
                <w:szCs w:val="22"/>
                <w:vertAlign w:val="superscript"/>
              </w:rPr>
              <w:t>f</w:t>
            </w:r>
            <w:proofErr w:type="gramStart"/>
            <w:r>
              <w:rPr>
                <w:rFonts w:eastAsia="Arial" w:cs="Arial"/>
                <w:color w:val="000000"/>
                <w:sz w:val="22"/>
                <w:szCs w:val="22"/>
                <w:vertAlign w:val="superscript"/>
              </w:rPr>
              <w:t>1,m2</w:t>
            </w:r>
            <w:r>
              <w:rPr>
                <w:rFonts w:eastAsia="Arial" w:cs="Arial"/>
                <w:color w:val="000000"/>
                <w:sz w:val="22"/>
                <w:szCs w:val="22"/>
              </w:rPr>
              <w:t xml:space="preserve">  =</w:t>
            </w:r>
            <w:proofErr w:type="gramEnd"/>
            <w:r>
              <w:rPr>
                <w:rFonts w:eastAsia="Arial" w:cs="Arial"/>
                <w:color w:val="000000"/>
                <w:sz w:val="22"/>
                <w:szCs w:val="22"/>
              </w:rPr>
              <w:t>0</w:t>
            </w:r>
          </w:p>
          <w:p w14:paraId="04CF72EA"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Reduction of effort of Fleet 2 =α</w:t>
            </w:r>
            <w:r>
              <w:rPr>
                <w:rFonts w:eastAsia="Arial" w:cs="Arial"/>
                <w:color w:val="000000"/>
                <w:sz w:val="22"/>
                <w:szCs w:val="22"/>
                <w:vertAlign w:val="subscript"/>
              </w:rPr>
              <w:t>s1</w:t>
            </w:r>
            <w:r>
              <w:rPr>
                <w:rFonts w:eastAsia="Arial" w:cs="Arial"/>
                <w:color w:val="000000"/>
                <w:sz w:val="22"/>
                <w:szCs w:val="22"/>
                <w:vertAlign w:val="superscript"/>
              </w:rPr>
              <w:t>f2</w:t>
            </w:r>
            <w:r>
              <w:rPr>
                <w:rFonts w:eastAsia="Arial" w:cs="Arial"/>
                <w:color w:val="000000"/>
                <w:sz w:val="22"/>
                <w:szCs w:val="22"/>
              </w:rPr>
              <w:t xml:space="preserve">   =0</w:t>
            </w:r>
          </w:p>
        </w:tc>
        <w:tc>
          <w:tcPr>
            <w:tcW w:w="2240" w:type="dxa"/>
            <w:tcBorders>
              <w:bottom w:val="single" w:sz="8" w:space="0" w:color="000000"/>
              <w:right w:val="single" w:sz="8" w:space="0" w:color="000000"/>
            </w:tcBorders>
            <w:tcMar>
              <w:top w:w="0" w:type="dxa"/>
              <w:left w:w="108" w:type="dxa"/>
              <w:bottom w:w="0" w:type="dxa"/>
              <w:right w:w="108" w:type="dxa"/>
            </w:tcMar>
          </w:tcPr>
          <w:p w14:paraId="25782F03"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tc>
      </w:tr>
      <w:tr w:rsidR="00051F6A" w14:paraId="52CA814D" w14:textId="77777777">
        <w:tc>
          <w:tcPr>
            <w:tcW w:w="0" w:type="auto"/>
            <w:vMerge/>
            <w:tcBorders>
              <w:left w:val="single" w:sz="8" w:space="0" w:color="000000"/>
              <w:bottom w:val="single" w:sz="8" w:space="0" w:color="000000"/>
              <w:right w:val="single" w:sz="8" w:space="0" w:color="000000"/>
            </w:tcBorders>
          </w:tcPr>
          <w:p w14:paraId="1D6599CB" w14:textId="77777777" w:rsidR="00051F6A" w:rsidRDefault="00051F6A"/>
        </w:tc>
        <w:tc>
          <w:tcPr>
            <w:tcW w:w="1701" w:type="dxa"/>
            <w:tcBorders>
              <w:bottom w:val="single" w:sz="8" w:space="0" w:color="000000"/>
              <w:right w:val="single" w:sz="8" w:space="0" w:color="000000"/>
            </w:tcBorders>
            <w:tcMar>
              <w:top w:w="0" w:type="dxa"/>
              <w:left w:w="108" w:type="dxa"/>
              <w:bottom w:w="0" w:type="dxa"/>
              <w:right w:w="108" w:type="dxa"/>
            </w:tcMar>
          </w:tcPr>
          <w:p w14:paraId="5DC9C09F"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Step “Ensure that all stocks are at Fmsy”</w:t>
            </w:r>
          </w:p>
        </w:tc>
        <w:tc>
          <w:tcPr>
            <w:tcW w:w="2835" w:type="dxa"/>
            <w:tcBorders>
              <w:bottom w:val="single" w:sz="8" w:space="0" w:color="000000"/>
              <w:right w:val="single" w:sz="8" w:space="0" w:color="000000"/>
            </w:tcBorders>
            <w:tcMar>
              <w:top w:w="0" w:type="dxa"/>
              <w:left w:w="108" w:type="dxa"/>
              <w:bottom w:w="0" w:type="dxa"/>
              <w:right w:w="108" w:type="dxa"/>
            </w:tcMar>
          </w:tcPr>
          <w:p w14:paraId="1FEF7AFA" w14:textId="77777777" w:rsidR="00051F6A" w:rsidRDefault="0051186E">
            <w:pPr>
              <w:pBdr>
                <w:top w:val="none" w:sz="4" w:space="0" w:color="000000"/>
                <w:left w:val="none" w:sz="4" w:space="0" w:color="000000"/>
                <w:bottom w:val="none" w:sz="4" w:space="0" w:color="000000"/>
                <w:right w:val="none" w:sz="4" w:space="0" w:color="000000"/>
              </w:pBdr>
              <w:spacing w:after="0"/>
            </w:pPr>
            <w:r>
              <w:rPr>
                <w:rFonts w:eastAsia="Arial" w:cs="Arial"/>
                <w:sz w:val="22"/>
                <w:szCs w:val="22"/>
              </w:rPr>
              <w:t xml:space="preserve">We order the remaining stocks according to their F/Fmsy ratio, keeping one stock per GSA, from highest to lowest. </w:t>
            </w:r>
          </w:p>
          <w:p w14:paraId="414D977F" w14:textId="77777777" w:rsidR="00051F6A" w:rsidRDefault="00051F6A">
            <w:pPr>
              <w:pBdr>
                <w:top w:val="none" w:sz="4" w:space="0" w:color="000000"/>
                <w:left w:val="none" w:sz="4" w:space="0" w:color="000000"/>
                <w:bottom w:val="none" w:sz="4" w:space="0" w:color="000000"/>
                <w:right w:val="none" w:sz="4" w:space="0" w:color="000000"/>
              </w:pBdr>
              <w:spacing w:after="0"/>
            </w:pPr>
          </w:p>
          <w:p w14:paraId="58B9B256" w14:textId="77777777" w:rsidR="00051F6A" w:rsidRDefault="0051186E">
            <w:pPr>
              <w:pBdr>
                <w:top w:val="none" w:sz="4" w:space="0" w:color="000000"/>
                <w:left w:val="none" w:sz="4" w:space="0" w:color="000000"/>
                <w:bottom w:val="none" w:sz="4" w:space="0" w:color="000000"/>
                <w:right w:val="none" w:sz="4" w:space="0" w:color="000000"/>
              </w:pBdr>
              <w:spacing w:after="0"/>
            </w:pPr>
            <w:r>
              <w:rPr>
                <w:rFonts w:eastAsia="Arial" w:cs="Arial"/>
                <w:sz w:val="22"/>
                <w:szCs w:val="22"/>
              </w:rPr>
              <w:t>We then work our way down the list.</w:t>
            </w:r>
          </w:p>
          <w:p w14:paraId="66FB66DB"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sz w:val="22"/>
                <w:szCs w:val="22"/>
              </w:rPr>
            </w:pPr>
            <w:r>
              <w:rPr>
                <w:rFonts w:eastAsia="Arial" w:cs="Arial"/>
                <w:sz w:val="22"/>
                <w:szCs w:val="22"/>
              </w:rPr>
              <w:t>At the start of the process, we check that all the stocks are at Fmsy. If so, we stop the process, as no further reduction in effort is required compared to the previous step.</w:t>
            </w:r>
          </w:p>
          <w:p w14:paraId="55A5C2B0"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sz w:val="22"/>
                <w:szCs w:val="22"/>
              </w:rPr>
              <w:t xml:space="preserve"> If not, then, </w:t>
            </w:r>
            <w:r>
              <w:rPr>
                <w:rFonts w:eastAsia="Arial" w:cs="Arial"/>
                <w:color w:val="000000"/>
                <w:sz w:val="22"/>
                <w:szCs w:val="22"/>
              </w:rPr>
              <w:t xml:space="preserve">we adjust the fishing effort of the DTS fleet-métiers catching the first stock (StockS1) on this list, but not the most vulnerable stock (StockMV), as the effort of the latter has already been reduced. Re-estimating the reduction coefficient of StockS1 by fleet-métiers (proportional to their partial F) accounts for the potential reduction in F of this stock resulting from the reduction in effort in the previous step. </w:t>
            </w:r>
          </w:p>
          <w:p w14:paraId="532ABFB0" w14:textId="77777777" w:rsidR="00051F6A" w:rsidRDefault="00051F6A">
            <w:pPr>
              <w:pBdr>
                <w:top w:val="none" w:sz="4" w:space="0" w:color="000000"/>
                <w:left w:val="none" w:sz="4" w:space="0" w:color="000000"/>
                <w:bottom w:val="none" w:sz="4" w:space="0" w:color="000000"/>
                <w:right w:val="none" w:sz="4" w:space="0" w:color="000000"/>
              </w:pBdr>
              <w:spacing w:after="0"/>
            </w:pPr>
          </w:p>
          <w:p w14:paraId="2A08B667" w14:textId="77777777" w:rsidR="00051F6A" w:rsidRDefault="0051186E">
            <w:pPr>
              <w:pBdr>
                <w:top w:val="none" w:sz="4" w:space="0" w:color="000000"/>
                <w:left w:val="none" w:sz="4" w:space="0" w:color="000000"/>
                <w:bottom w:val="none" w:sz="4" w:space="0" w:color="000000"/>
                <w:right w:val="none" w:sz="4" w:space="0" w:color="000000"/>
              </w:pBdr>
              <w:spacing w:after="0"/>
            </w:pPr>
            <w:r>
              <w:rPr>
                <w:rFonts w:eastAsia="Arial" w:cs="Arial"/>
                <w:color w:val="000000"/>
                <w:sz w:val="22"/>
                <w:szCs w:val="22"/>
              </w:rPr>
              <w:t xml:space="preserve">We apply the percentage reductions to all relevant fleet-métiers. If one of these coefficients is higher than those in the previous step, we re-estimate the coefficients, </w:t>
            </w:r>
            <w:proofErr w:type="gramStart"/>
            <w:r>
              <w:rPr>
                <w:rFonts w:eastAsia="Arial" w:cs="Arial"/>
                <w:color w:val="000000"/>
                <w:sz w:val="22"/>
                <w:szCs w:val="22"/>
              </w:rPr>
              <w:t>taking into account</w:t>
            </w:r>
            <w:proofErr w:type="gramEnd"/>
            <w:r>
              <w:rPr>
                <w:rFonts w:eastAsia="Arial" w:cs="Arial"/>
                <w:color w:val="000000"/>
                <w:sz w:val="22"/>
                <w:szCs w:val="22"/>
              </w:rPr>
              <w:t xml:space="preserve"> all the fleet-</w:t>
            </w:r>
            <w:r>
              <w:rPr>
                <w:rFonts w:eastAsia="Arial" w:cs="Arial"/>
                <w:color w:val="000000"/>
                <w:sz w:val="22"/>
                <w:szCs w:val="22"/>
              </w:rPr>
              <w:lastRenderedPageBreak/>
              <w:t>métiers catching StockS1 (including those that experienced a reduction in effort in the previous step). This stepwise approach ensures that the effort of fleet-métiers that experienced a reduction in the previous step is not reduced further, unless the reduction in effort in this step is higher than in previous steps.</w:t>
            </w:r>
          </w:p>
          <w:p w14:paraId="2B4A63BD"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This process is repeated from the top of the list until all stocks reach Fmsy.</w:t>
            </w:r>
          </w:p>
          <w:p w14:paraId="5FE106BA"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p w14:paraId="56CBE8D5" w14:textId="5FCB6342" w:rsidR="00051F6A" w:rsidRDefault="00051F6A">
            <w:pPr>
              <w:pBdr>
                <w:top w:val="none" w:sz="4" w:space="0" w:color="000000"/>
                <w:left w:val="none" w:sz="4" w:space="0" w:color="000000"/>
                <w:bottom w:val="none" w:sz="4" w:space="0" w:color="000000"/>
                <w:right w:val="none" w:sz="4" w:space="0" w:color="000000"/>
              </w:pBdr>
              <w:spacing w:after="0"/>
              <w:rPr>
                <w:rFonts w:cs="Arial"/>
                <w:sz w:val="22"/>
                <w:szCs w:val="22"/>
              </w:rPr>
            </w:pPr>
          </w:p>
        </w:tc>
        <w:tc>
          <w:tcPr>
            <w:tcW w:w="1937" w:type="dxa"/>
            <w:tcBorders>
              <w:bottom w:val="single" w:sz="8" w:space="0" w:color="000000"/>
              <w:right w:val="single" w:sz="8" w:space="0" w:color="000000"/>
            </w:tcBorders>
            <w:tcMar>
              <w:top w:w="0" w:type="dxa"/>
              <w:left w:w="108" w:type="dxa"/>
              <w:bottom w:w="0" w:type="dxa"/>
              <w:right w:w="108" w:type="dxa"/>
            </w:tcMar>
          </w:tcPr>
          <w:p w14:paraId="67B0165B"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lastRenderedPageBreak/>
              <w:t>Second stock to consider =&gt; Stock s2, GSAs 1-2</w:t>
            </w:r>
          </w:p>
          <w:p w14:paraId="69569F3C"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w:t>
            </w:r>
          </w:p>
          <w:p w14:paraId="3B27BC8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u w:val="single"/>
              </w:rPr>
              <w:t>Re-estimation</w:t>
            </w:r>
            <w:r>
              <w:rPr>
                <w:rFonts w:eastAsia="Arial" w:cs="Arial"/>
                <w:color w:val="000000"/>
                <w:sz w:val="22"/>
                <w:szCs w:val="22"/>
              </w:rPr>
              <w:t xml:space="preserve"> of Step2α</w:t>
            </w:r>
            <w:r>
              <w:rPr>
                <w:rFonts w:eastAsia="Arial" w:cs="Arial"/>
                <w:color w:val="000000"/>
                <w:sz w:val="22"/>
                <w:szCs w:val="22"/>
                <w:vertAlign w:val="subscript"/>
              </w:rPr>
              <w:t>s2</w:t>
            </w:r>
            <w:proofErr w:type="gramStart"/>
            <w:r>
              <w:rPr>
                <w:rFonts w:eastAsia="Arial" w:cs="Arial"/>
                <w:color w:val="000000"/>
                <w:sz w:val="22"/>
                <w:szCs w:val="22"/>
                <w:vertAlign w:val="superscript"/>
              </w:rPr>
              <w:t>f,m</w:t>
            </w:r>
            <w:proofErr w:type="gramEnd"/>
            <w:r>
              <w:rPr>
                <w:rFonts w:eastAsia="Arial" w:cs="Arial"/>
                <w:color w:val="000000"/>
                <w:sz w:val="22"/>
                <w:szCs w:val="22"/>
              </w:rPr>
              <w:t xml:space="preserve"> , accounting only for the fleet-métier f1m2 and f</w:t>
            </w:r>
            <w:proofErr w:type="gramStart"/>
            <w:r>
              <w:rPr>
                <w:rFonts w:eastAsia="Arial" w:cs="Arial"/>
                <w:color w:val="000000"/>
                <w:sz w:val="22"/>
                <w:szCs w:val="22"/>
              </w:rPr>
              <w:t>2  (</w:t>
            </w:r>
            <w:proofErr w:type="gramEnd"/>
            <w:r>
              <w:rPr>
                <w:rFonts w:eastAsia="Arial" w:cs="Arial"/>
                <w:color w:val="000000"/>
                <w:sz w:val="22"/>
                <w:szCs w:val="22"/>
              </w:rPr>
              <w:t xml:space="preserve">it can </w:t>
            </w:r>
            <w:proofErr w:type="gramStart"/>
            <w:r>
              <w:rPr>
                <w:rFonts w:eastAsia="Arial" w:cs="Arial"/>
                <w:color w:val="000000"/>
                <w:sz w:val="22"/>
                <w:szCs w:val="22"/>
              </w:rPr>
              <w:t>be  =</w:t>
            </w:r>
            <w:proofErr w:type="gramEnd"/>
            <w:r>
              <w:rPr>
                <w:rFonts w:eastAsia="Arial" w:cs="Arial"/>
                <w:color w:val="000000"/>
                <w:sz w:val="22"/>
                <w:szCs w:val="22"/>
              </w:rPr>
              <w:t xml:space="preserve"> 0 if reduction in step 1 was enough to reduce the F of stock 2 at or below Fmsy).</w:t>
            </w:r>
          </w:p>
          <w:p w14:paraId="7E77766E" w14:textId="77777777" w:rsidR="00051F6A" w:rsidRDefault="0051186E">
            <w:pPr>
              <w:pBdr>
                <w:top w:val="none" w:sz="4" w:space="0" w:color="000000"/>
                <w:left w:val="none" w:sz="4" w:space="0" w:color="000000"/>
                <w:bottom w:val="none" w:sz="4" w:space="0" w:color="000000"/>
                <w:right w:val="none" w:sz="4" w:space="0" w:color="000000"/>
              </w:pBdr>
              <w:tabs>
                <w:tab w:val="center" w:pos="855"/>
              </w:tabs>
              <w:spacing w:after="0"/>
              <w:rPr>
                <w:rFonts w:eastAsia="Arial" w:cs="Arial"/>
                <w:color w:val="000000"/>
                <w:sz w:val="22"/>
                <w:szCs w:val="22"/>
              </w:rPr>
            </w:pPr>
            <w:r>
              <w:rPr>
                <w:rFonts w:eastAsia="Arial" w:cs="Arial"/>
                <w:color w:val="000000"/>
                <w:sz w:val="22"/>
                <w:szCs w:val="22"/>
              </w:rPr>
              <w:t> </w:t>
            </w:r>
          </w:p>
          <w:p w14:paraId="4807446F" w14:textId="77777777" w:rsidR="00051F6A" w:rsidRDefault="0051186E">
            <w:pPr>
              <w:pBdr>
                <w:top w:val="none" w:sz="4" w:space="0" w:color="000000"/>
                <w:left w:val="none" w:sz="4" w:space="0" w:color="000000"/>
                <w:bottom w:val="none" w:sz="4" w:space="0" w:color="000000"/>
                <w:right w:val="none" w:sz="4" w:space="0" w:color="000000"/>
              </w:pBdr>
              <w:tabs>
                <w:tab w:val="center" w:pos="855"/>
              </w:tabs>
              <w:spacing w:after="0"/>
              <w:rPr>
                <w:rFonts w:cs="Arial"/>
                <w:sz w:val="22"/>
                <w:szCs w:val="22"/>
              </w:rPr>
            </w:pPr>
            <w:r>
              <w:rPr>
                <w:rFonts w:eastAsia="Arial" w:cs="Arial"/>
                <w:color w:val="000000"/>
                <w:sz w:val="22"/>
                <w:szCs w:val="22"/>
              </w:rPr>
              <w:t>If the reduction coefficient Step2α</w:t>
            </w:r>
            <w:r>
              <w:rPr>
                <w:rFonts w:eastAsia="Arial" w:cs="Arial"/>
                <w:color w:val="000000"/>
                <w:sz w:val="22"/>
                <w:szCs w:val="22"/>
                <w:vertAlign w:val="subscript"/>
              </w:rPr>
              <w:t>s2</w:t>
            </w:r>
            <w:proofErr w:type="gramStart"/>
            <w:r>
              <w:rPr>
                <w:rFonts w:eastAsia="Arial" w:cs="Arial"/>
                <w:color w:val="000000"/>
                <w:sz w:val="22"/>
                <w:szCs w:val="22"/>
                <w:vertAlign w:val="superscript"/>
              </w:rPr>
              <w:t>f,m</w:t>
            </w:r>
            <w:proofErr w:type="gramEnd"/>
            <w:r>
              <w:rPr>
                <w:rFonts w:eastAsia="Arial" w:cs="Arial"/>
                <w:color w:val="000000"/>
                <w:sz w:val="22"/>
                <w:szCs w:val="22"/>
                <w:vertAlign w:val="superscript"/>
              </w:rPr>
              <w:t xml:space="preserve"> </w:t>
            </w:r>
            <w:r>
              <w:rPr>
                <w:rFonts w:eastAsia="Arial" w:cs="Arial"/>
                <w:sz w:val="22"/>
                <w:szCs w:val="22"/>
              </w:rPr>
              <w:tab/>
              <w:t xml:space="preserve">&lt; </w:t>
            </w:r>
            <w:r>
              <w:rPr>
                <w:rFonts w:eastAsia="Arial" w:cs="Arial"/>
                <w:color w:val="000000"/>
                <w:sz w:val="22"/>
                <w:szCs w:val="22"/>
              </w:rPr>
              <w:t>α</w:t>
            </w:r>
            <w:r>
              <w:rPr>
                <w:rFonts w:eastAsia="Arial" w:cs="Arial"/>
                <w:color w:val="000000"/>
                <w:sz w:val="22"/>
                <w:szCs w:val="22"/>
                <w:vertAlign w:val="subscript"/>
              </w:rPr>
              <w:t>s1</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1</w:t>
            </w:r>
          </w:p>
          <w:p w14:paraId="59D93482"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then Reduction of effort of fleet f1 métier </w:t>
            </w:r>
            <w:proofErr w:type="gramStart"/>
            <w:r>
              <w:rPr>
                <w:rFonts w:eastAsia="Arial" w:cs="Arial"/>
                <w:color w:val="000000"/>
                <w:sz w:val="22"/>
                <w:szCs w:val="22"/>
              </w:rPr>
              <w:t>2  =</w:t>
            </w:r>
            <w:proofErr w:type="gramEnd"/>
            <w:r>
              <w:rPr>
                <w:rFonts w:eastAsia="Arial" w:cs="Arial"/>
                <w:color w:val="000000"/>
                <w:sz w:val="22"/>
                <w:szCs w:val="22"/>
              </w:rPr>
              <w:t xml:space="preserve"> Step2α</w:t>
            </w:r>
            <w:r>
              <w:rPr>
                <w:rFonts w:eastAsia="Arial" w:cs="Arial"/>
                <w:color w:val="000000"/>
                <w:sz w:val="22"/>
                <w:szCs w:val="22"/>
                <w:vertAlign w:val="subscript"/>
              </w:rPr>
              <w:t>s2</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2</w:t>
            </w:r>
            <w:r>
              <w:rPr>
                <w:rFonts w:eastAsia="Arial" w:cs="Arial"/>
                <w:color w:val="000000"/>
                <w:sz w:val="22"/>
                <w:szCs w:val="22"/>
              </w:rPr>
              <w:t xml:space="preserve"> </w:t>
            </w:r>
          </w:p>
          <w:p w14:paraId="7CC0456D"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2 </w:t>
            </w:r>
            <w:proofErr w:type="gramStart"/>
            <w:r>
              <w:rPr>
                <w:rFonts w:eastAsia="Arial" w:cs="Arial"/>
                <w:color w:val="000000"/>
                <w:sz w:val="22"/>
                <w:szCs w:val="22"/>
              </w:rPr>
              <w:t>=  Step</w:t>
            </w:r>
            <w:proofErr w:type="gramEnd"/>
            <w:r>
              <w:rPr>
                <w:rFonts w:eastAsia="Arial" w:cs="Arial"/>
                <w:color w:val="000000"/>
                <w:sz w:val="22"/>
                <w:szCs w:val="22"/>
              </w:rPr>
              <w:t>2α</w:t>
            </w:r>
            <w:r>
              <w:rPr>
                <w:rFonts w:eastAsia="Arial" w:cs="Arial"/>
                <w:color w:val="000000"/>
                <w:sz w:val="22"/>
                <w:szCs w:val="22"/>
                <w:vertAlign w:val="subscript"/>
              </w:rPr>
              <w:t>s2</w:t>
            </w:r>
            <w:r>
              <w:rPr>
                <w:rFonts w:eastAsia="Arial" w:cs="Arial"/>
                <w:color w:val="000000"/>
                <w:sz w:val="22"/>
                <w:szCs w:val="22"/>
                <w:vertAlign w:val="superscript"/>
              </w:rPr>
              <w:t>f2</w:t>
            </w:r>
            <w:r>
              <w:rPr>
                <w:rFonts w:eastAsia="Arial" w:cs="Arial"/>
                <w:color w:val="000000"/>
                <w:sz w:val="22"/>
                <w:szCs w:val="22"/>
              </w:rPr>
              <w:t xml:space="preserve"> </w:t>
            </w:r>
          </w:p>
          <w:p w14:paraId="77345D8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 and Reduction of effort of fleet f1 métier </w:t>
            </w:r>
            <w:proofErr w:type="gramStart"/>
            <w:r>
              <w:rPr>
                <w:rFonts w:eastAsia="Arial" w:cs="Arial"/>
                <w:color w:val="000000"/>
                <w:sz w:val="22"/>
                <w:szCs w:val="22"/>
              </w:rPr>
              <w:t>1  =</w:t>
            </w:r>
            <w:proofErr w:type="gramEnd"/>
            <w:r>
              <w:rPr>
                <w:rFonts w:eastAsia="Arial" w:cs="Arial"/>
                <w:color w:val="000000"/>
                <w:sz w:val="22"/>
                <w:szCs w:val="22"/>
              </w:rPr>
              <w:t xml:space="preserve"> α</w:t>
            </w:r>
            <w:r>
              <w:rPr>
                <w:rFonts w:eastAsia="Arial" w:cs="Arial"/>
                <w:color w:val="000000"/>
                <w:sz w:val="22"/>
                <w:szCs w:val="22"/>
                <w:vertAlign w:val="subscript"/>
              </w:rPr>
              <w:t>s1</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1</w:t>
            </w:r>
            <w:r>
              <w:rPr>
                <w:rFonts w:eastAsia="Arial" w:cs="Arial"/>
                <w:color w:val="000000"/>
                <w:sz w:val="22"/>
                <w:szCs w:val="22"/>
              </w:rPr>
              <w:t xml:space="preserve"> (no change of effort from the “most vulnerable stock” step). </w:t>
            </w:r>
          </w:p>
          <w:p w14:paraId="2EF42842" w14:textId="77777777" w:rsidR="00051F6A" w:rsidRDefault="00051F6A">
            <w:pPr>
              <w:pBdr>
                <w:top w:val="none" w:sz="4" w:space="0" w:color="000000"/>
                <w:left w:val="none" w:sz="4" w:space="0" w:color="000000"/>
                <w:bottom w:val="none" w:sz="4" w:space="0" w:color="000000"/>
                <w:right w:val="none" w:sz="4" w:space="0" w:color="000000"/>
              </w:pBdr>
              <w:spacing w:after="0"/>
              <w:rPr>
                <w:rFonts w:cs="Arial"/>
                <w:sz w:val="22"/>
                <w:szCs w:val="22"/>
              </w:rPr>
            </w:pPr>
          </w:p>
          <w:p w14:paraId="67B93255" w14:textId="77777777" w:rsidR="00051F6A" w:rsidRDefault="00051F6A">
            <w:pPr>
              <w:pBdr>
                <w:top w:val="none" w:sz="4" w:space="0" w:color="000000"/>
                <w:left w:val="none" w:sz="4" w:space="0" w:color="000000"/>
                <w:bottom w:val="none" w:sz="4" w:space="0" w:color="000000"/>
                <w:right w:val="none" w:sz="4" w:space="0" w:color="000000"/>
              </w:pBdr>
              <w:spacing w:after="0"/>
              <w:rPr>
                <w:rFonts w:cs="Arial"/>
                <w:sz w:val="22"/>
                <w:szCs w:val="22"/>
              </w:rPr>
            </w:pPr>
          </w:p>
          <w:p w14:paraId="46CCD639" w14:textId="77777777" w:rsidR="00051F6A" w:rsidRDefault="0051186E">
            <w:pPr>
              <w:pBdr>
                <w:top w:val="none" w:sz="4" w:space="0" w:color="000000"/>
                <w:left w:val="none" w:sz="4" w:space="0" w:color="000000"/>
                <w:bottom w:val="none" w:sz="4" w:space="0" w:color="000000"/>
                <w:right w:val="none" w:sz="4" w:space="0" w:color="000000"/>
              </w:pBdr>
              <w:tabs>
                <w:tab w:val="center" w:pos="855"/>
              </w:tabs>
              <w:spacing w:after="0"/>
              <w:rPr>
                <w:rFonts w:cs="Arial"/>
                <w:sz w:val="22"/>
                <w:szCs w:val="22"/>
              </w:rPr>
            </w:pPr>
            <w:r>
              <w:rPr>
                <w:rFonts w:eastAsia="Arial" w:cs="Arial"/>
                <w:color w:val="000000"/>
                <w:sz w:val="22"/>
                <w:szCs w:val="22"/>
              </w:rPr>
              <w:lastRenderedPageBreak/>
              <w:t xml:space="preserve">BUT </w:t>
            </w:r>
            <w:proofErr w:type="gramStart"/>
            <w:r>
              <w:rPr>
                <w:rFonts w:eastAsia="Arial" w:cs="Arial"/>
                <w:color w:val="000000"/>
                <w:sz w:val="22"/>
                <w:szCs w:val="22"/>
              </w:rPr>
              <w:t>If</w:t>
            </w:r>
            <w:proofErr w:type="gramEnd"/>
            <w:r>
              <w:rPr>
                <w:rFonts w:eastAsia="Arial" w:cs="Arial"/>
                <w:color w:val="000000"/>
                <w:sz w:val="22"/>
                <w:szCs w:val="22"/>
              </w:rPr>
              <w:t xml:space="preserve"> one of the step2α</w:t>
            </w:r>
            <w:r>
              <w:rPr>
                <w:rFonts w:eastAsia="Arial" w:cs="Arial"/>
                <w:color w:val="000000"/>
                <w:sz w:val="22"/>
                <w:szCs w:val="22"/>
                <w:vertAlign w:val="subscript"/>
              </w:rPr>
              <w:t>s2</w:t>
            </w:r>
            <w:proofErr w:type="gramStart"/>
            <w:r>
              <w:rPr>
                <w:rFonts w:eastAsia="Arial" w:cs="Arial"/>
                <w:color w:val="000000"/>
                <w:sz w:val="22"/>
                <w:szCs w:val="22"/>
                <w:vertAlign w:val="superscript"/>
              </w:rPr>
              <w:t>f,m</w:t>
            </w:r>
            <w:proofErr w:type="gramEnd"/>
            <w:r>
              <w:rPr>
                <w:rFonts w:eastAsia="Arial" w:cs="Arial"/>
                <w:color w:val="000000"/>
                <w:sz w:val="22"/>
                <w:szCs w:val="22"/>
                <w:vertAlign w:val="superscript"/>
              </w:rPr>
              <w:t xml:space="preserve"> </w:t>
            </w:r>
            <w:r>
              <w:rPr>
                <w:rFonts w:eastAsia="Arial" w:cs="Arial"/>
                <w:sz w:val="22"/>
                <w:szCs w:val="22"/>
              </w:rPr>
              <w:tab/>
              <w:t xml:space="preserve">&gt; </w:t>
            </w:r>
            <w:r>
              <w:rPr>
                <w:rFonts w:eastAsia="Arial" w:cs="Arial"/>
                <w:color w:val="000000"/>
                <w:sz w:val="22"/>
                <w:szCs w:val="22"/>
              </w:rPr>
              <w:t>α</w:t>
            </w:r>
            <w:r>
              <w:rPr>
                <w:rFonts w:eastAsia="Arial" w:cs="Arial"/>
                <w:color w:val="000000"/>
                <w:sz w:val="22"/>
                <w:szCs w:val="22"/>
                <w:vertAlign w:val="subscript"/>
              </w:rPr>
              <w:t>s1</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1</w:t>
            </w:r>
          </w:p>
          <w:p w14:paraId="3B431F66"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then re-estimation of the coefficients accounting for all fleet-métiers:</w:t>
            </w:r>
          </w:p>
          <w:p w14:paraId="19186BF7"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f1 métier </w:t>
            </w:r>
            <w:proofErr w:type="gramStart"/>
            <w:r>
              <w:rPr>
                <w:rFonts w:eastAsia="Arial" w:cs="Arial"/>
                <w:color w:val="000000"/>
                <w:sz w:val="22"/>
                <w:szCs w:val="22"/>
              </w:rPr>
              <w:t>1  =</w:t>
            </w:r>
            <w:proofErr w:type="gramEnd"/>
            <w:r>
              <w:rPr>
                <w:rFonts w:eastAsia="Arial" w:cs="Arial"/>
                <w:color w:val="000000"/>
                <w:sz w:val="22"/>
                <w:szCs w:val="22"/>
              </w:rPr>
              <w:t xml:space="preserve"> Step2BISα</w:t>
            </w:r>
            <w:r>
              <w:rPr>
                <w:rFonts w:eastAsia="Arial" w:cs="Arial"/>
                <w:color w:val="000000"/>
                <w:sz w:val="22"/>
                <w:szCs w:val="22"/>
                <w:vertAlign w:val="subscript"/>
              </w:rPr>
              <w:t>s2</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1</w:t>
            </w:r>
          </w:p>
          <w:p w14:paraId="58F2A963"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 xml:space="preserve">Reduction of effort of fleet f1 métier </w:t>
            </w:r>
            <w:proofErr w:type="gramStart"/>
            <w:r>
              <w:rPr>
                <w:rFonts w:eastAsia="Arial" w:cs="Arial"/>
                <w:color w:val="000000"/>
                <w:sz w:val="22"/>
                <w:szCs w:val="22"/>
              </w:rPr>
              <w:t>2  =</w:t>
            </w:r>
            <w:proofErr w:type="gramEnd"/>
            <w:r>
              <w:rPr>
                <w:rFonts w:eastAsia="Arial" w:cs="Arial"/>
                <w:color w:val="000000"/>
                <w:sz w:val="22"/>
                <w:szCs w:val="22"/>
              </w:rPr>
              <w:t xml:space="preserve"> STep2BISα</w:t>
            </w:r>
            <w:r>
              <w:rPr>
                <w:rFonts w:eastAsia="Arial" w:cs="Arial"/>
                <w:color w:val="000000"/>
                <w:sz w:val="22"/>
                <w:szCs w:val="22"/>
                <w:vertAlign w:val="subscript"/>
              </w:rPr>
              <w:t>s2</w:t>
            </w:r>
            <w:r>
              <w:rPr>
                <w:rFonts w:eastAsia="Arial" w:cs="Arial"/>
                <w:color w:val="000000"/>
                <w:sz w:val="22"/>
                <w:szCs w:val="22"/>
                <w:vertAlign w:val="superscript"/>
              </w:rPr>
              <w:t>f</w:t>
            </w:r>
            <w:proofErr w:type="gramStart"/>
            <w:r>
              <w:rPr>
                <w:rFonts w:eastAsia="Arial" w:cs="Arial"/>
                <w:color w:val="000000"/>
                <w:sz w:val="22"/>
                <w:szCs w:val="22"/>
                <w:vertAlign w:val="superscript"/>
              </w:rPr>
              <w:t>1,m</w:t>
            </w:r>
            <w:proofErr w:type="gramEnd"/>
            <w:r>
              <w:rPr>
                <w:rFonts w:eastAsia="Arial" w:cs="Arial"/>
                <w:color w:val="000000"/>
                <w:sz w:val="22"/>
                <w:szCs w:val="22"/>
                <w:vertAlign w:val="superscript"/>
              </w:rPr>
              <w:t>2</w:t>
            </w:r>
            <w:r>
              <w:rPr>
                <w:rFonts w:eastAsia="Arial" w:cs="Arial"/>
                <w:color w:val="000000"/>
                <w:sz w:val="22"/>
                <w:szCs w:val="22"/>
              </w:rPr>
              <w:t xml:space="preserve"> </w:t>
            </w:r>
          </w:p>
          <w:p w14:paraId="70591FD1"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t xml:space="preserve">Reduction of effort of Fleet 2 </w:t>
            </w:r>
            <w:proofErr w:type="gramStart"/>
            <w:r>
              <w:rPr>
                <w:rFonts w:eastAsia="Arial" w:cs="Arial"/>
                <w:color w:val="000000"/>
                <w:sz w:val="22"/>
                <w:szCs w:val="22"/>
              </w:rPr>
              <w:t>=  Step</w:t>
            </w:r>
            <w:proofErr w:type="gramEnd"/>
            <w:r>
              <w:rPr>
                <w:rFonts w:eastAsia="Arial" w:cs="Arial"/>
                <w:color w:val="000000"/>
                <w:sz w:val="22"/>
                <w:szCs w:val="22"/>
              </w:rPr>
              <w:t>2BISα</w:t>
            </w:r>
            <w:r>
              <w:rPr>
                <w:rFonts w:eastAsia="Arial" w:cs="Arial"/>
                <w:color w:val="000000"/>
                <w:sz w:val="22"/>
                <w:szCs w:val="22"/>
                <w:vertAlign w:val="subscript"/>
              </w:rPr>
              <w:t>s2</w:t>
            </w:r>
            <w:r>
              <w:rPr>
                <w:rFonts w:eastAsia="Arial" w:cs="Arial"/>
                <w:color w:val="000000"/>
                <w:sz w:val="22"/>
                <w:szCs w:val="22"/>
                <w:vertAlign w:val="superscript"/>
              </w:rPr>
              <w:t>f2</w:t>
            </w:r>
            <w:r>
              <w:rPr>
                <w:rFonts w:eastAsia="Arial" w:cs="Arial"/>
                <w:color w:val="000000"/>
                <w:sz w:val="22"/>
                <w:szCs w:val="22"/>
              </w:rPr>
              <w:t xml:space="preserve"> </w:t>
            </w:r>
          </w:p>
          <w:p w14:paraId="26268180" w14:textId="77777777" w:rsidR="00051F6A" w:rsidRDefault="00051F6A">
            <w:pPr>
              <w:pBdr>
                <w:top w:val="none" w:sz="4" w:space="0" w:color="000000"/>
                <w:left w:val="none" w:sz="4" w:space="0" w:color="000000"/>
                <w:bottom w:val="none" w:sz="4" w:space="0" w:color="000000"/>
                <w:right w:val="none" w:sz="4" w:space="0" w:color="000000"/>
              </w:pBdr>
              <w:spacing w:after="0"/>
              <w:rPr>
                <w:rFonts w:cs="Arial"/>
                <w:sz w:val="22"/>
                <w:szCs w:val="22"/>
              </w:rPr>
            </w:pPr>
          </w:p>
        </w:tc>
        <w:tc>
          <w:tcPr>
            <w:tcW w:w="2240" w:type="dxa"/>
            <w:tcBorders>
              <w:bottom w:val="single" w:sz="8" w:space="0" w:color="000000"/>
              <w:right w:val="single" w:sz="8" w:space="0" w:color="000000"/>
            </w:tcBorders>
            <w:tcMar>
              <w:top w:w="0" w:type="dxa"/>
              <w:left w:w="108" w:type="dxa"/>
              <w:bottom w:w="0" w:type="dxa"/>
              <w:right w:w="108" w:type="dxa"/>
            </w:tcMar>
          </w:tcPr>
          <w:p w14:paraId="2E42C69F" w14:textId="77777777" w:rsidR="00051F6A" w:rsidRDefault="0051186E">
            <w:pPr>
              <w:pBdr>
                <w:top w:val="none" w:sz="4" w:space="0" w:color="000000"/>
                <w:left w:val="none" w:sz="4" w:space="0" w:color="000000"/>
                <w:bottom w:val="none" w:sz="4" w:space="0" w:color="000000"/>
                <w:right w:val="none" w:sz="4" w:space="0" w:color="000000"/>
              </w:pBdr>
              <w:spacing w:after="0"/>
              <w:rPr>
                <w:rFonts w:cs="Arial"/>
                <w:sz w:val="22"/>
                <w:szCs w:val="22"/>
              </w:rPr>
            </w:pPr>
            <w:r>
              <w:rPr>
                <w:rFonts w:eastAsia="Arial" w:cs="Arial"/>
                <w:color w:val="000000"/>
                <w:sz w:val="22"/>
                <w:szCs w:val="22"/>
              </w:rPr>
              <w:lastRenderedPageBreak/>
              <w:t> </w:t>
            </w:r>
          </w:p>
        </w:tc>
      </w:tr>
    </w:tbl>
    <w:p w14:paraId="3DCF4203"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p>
    <w:p w14:paraId="53243B2A" w14:textId="77777777" w:rsidR="00051F6A" w:rsidRDefault="0051186E">
      <w:pPr>
        <w:pBdr>
          <w:top w:val="none" w:sz="4" w:space="0" w:color="000000"/>
          <w:left w:val="none" w:sz="4" w:space="0" w:color="000000"/>
          <w:bottom w:val="none" w:sz="4" w:space="0" w:color="000000"/>
          <w:right w:val="none" w:sz="4" w:space="0" w:color="000000"/>
        </w:pBdr>
        <w:spacing w:line="235" w:lineRule="atLeast"/>
        <w:rPr>
          <w:rFonts w:eastAsia="Arial" w:cs="Arial"/>
        </w:rPr>
      </w:pPr>
      <w:r>
        <w:rPr>
          <w:rFonts w:eastAsia="Arial" w:cs="Arial"/>
        </w:rPr>
        <w:t>To implement the above approach, bio-economic models require information regarding the number of vessels at the GSA level for EMU1, as well as economic data at the GSA fleet segment level (cost structure etc.). Currently, the AER database only provides economic data at the 'MED' level, not at the GSA level.</w:t>
      </w:r>
    </w:p>
    <w:p w14:paraId="2FFE9E70"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The group notes that, as a side remark, such an approach per GSA may eventually depend on the robustness of GSA delineations to capture stock distributions. It would align with the expert views about maintaining the GSA split, or on the contrary the possibility for merging GSAs if the stock assessment experts would agree that it would make sense to do so for improving some stock assessments (i.e. ARA and DPS) given possible spatial population connectivity (see TOR 1).</w:t>
      </w:r>
    </w:p>
    <w:p w14:paraId="561102E8"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65A95E6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D97E41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09"/>
        <w:rPr>
          <w:rFonts w:eastAsia="Arial" w:cs="Arial"/>
          <w:b/>
          <w:bCs/>
        </w:rPr>
      </w:pPr>
      <w:r>
        <w:rPr>
          <w:rFonts w:eastAsia="Arial" w:cs="Arial"/>
          <w:b/>
          <w:bCs/>
        </w:rPr>
        <w:t xml:space="preserve">3.2.1.c Feasibility to complement </w:t>
      </w:r>
      <w:proofErr w:type="gramStart"/>
      <w:r>
        <w:rPr>
          <w:rFonts w:eastAsia="Arial" w:cs="Arial"/>
          <w:b/>
          <w:bCs/>
        </w:rPr>
        <w:t>an</w:t>
      </w:r>
      <w:proofErr w:type="gramEnd"/>
      <w:r>
        <w:rPr>
          <w:rFonts w:eastAsia="Arial" w:cs="Arial"/>
          <w:b/>
          <w:bCs/>
        </w:rPr>
        <w:t xml:space="preserve"> advice in case the stock is lacking an analytical assessment making it not possible to know if the stock is the vulnerable stock or not</w:t>
      </w:r>
    </w:p>
    <w:p w14:paraId="37155F08"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49EB7D3D"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The group has reflected to identify how the set of bio-economic models used in the EWG Effort can deal with missing information for some stocks covered by the plan, that would also suggest some ways to incorporate alternative indicators such as some biomass-related targets e.g. increase biomass by say x% (see Table 3.2.1.2). </w:t>
      </w:r>
    </w:p>
    <w:p w14:paraId="0FDFE040"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1AAAB67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t>Table 3.2.1.2.</w:t>
      </w:r>
      <w:r>
        <w:rPr>
          <w:rFonts w:eastAsia="Arial" w:cs="Arial"/>
          <w:sz w:val="22"/>
          <w:szCs w:val="22"/>
        </w:rPr>
        <w:t xml:space="preserve"> Synopsis table across EWG Effort models on feasibility on alternative to include WestMED Plan covered stocks in case of missing information (see also TOR 3).</w:t>
      </w:r>
    </w:p>
    <w:p w14:paraId="2227BEF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tbl>
      <w:tblPr>
        <w:tblStyle w:val="TableGrid"/>
        <w:tblW w:w="0" w:type="auto"/>
        <w:tblLayout w:type="fixed"/>
        <w:tblLook w:val="04A0" w:firstRow="1" w:lastRow="0" w:firstColumn="1" w:lastColumn="0" w:noHBand="0" w:noVBand="1"/>
      </w:tblPr>
      <w:tblGrid>
        <w:gridCol w:w="2835"/>
        <w:gridCol w:w="6378"/>
      </w:tblGrid>
      <w:tr w:rsidR="00051F6A" w14:paraId="453E9B7B" w14:textId="77777777">
        <w:trPr>
          <w:trHeight w:val="134"/>
        </w:trPr>
        <w:tc>
          <w:tcPr>
            <w:tcW w:w="2835" w:type="dxa"/>
          </w:tcPr>
          <w:p w14:paraId="69D4DBB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b/>
                <w:bCs/>
                <w:highlight w:val="yellow"/>
              </w:rPr>
            </w:pPr>
            <w:r>
              <w:rPr>
                <w:rFonts w:eastAsia="Arial" w:cs="Arial"/>
                <w:b/>
                <w:bCs/>
              </w:rPr>
              <w:t>MODEL (EMU)</w:t>
            </w:r>
          </w:p>
        </w:tc>
        <w:tc>
          <w:tcPr>
            <w:tcW w:w="6378" w:type="dxa"/>
          </w:tcPr>
          <w:p w14:paraId="25FF111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b/>
                <w:bCs/>
                <w:highlight w:val="yellow"/>
              </w:rPr>
            </w:pPr>
            <w:r>
              <w:rPr>
                <w:rFonts w:eastAsia="Arial" w:cs="Arial"/>
                <w:b/>
                <w:bCs/>
              </w:rPr>
              <w:t>What can be currently done</w:t>
            </w:r>
          </w:p>
        </w:tc>
      </w:tr>
      <w:tr w:rsidR="00051F6A" w14:paraId="1FD60919" w14:textId="77777777">
        <w:tc>
          <w:tcPr>
            <w:tcW w:w="2835" w:type="dxa"/>
          </w:tcPr>
          <w:p w14:paraId="0DDFA384"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r>
              <w:rPr>
                <w:rFonts w:eastAsia="Arial" w:cs="Arial"/>
              </w:rPr>
              <w:lastRenderedPageBreak/>
              <w:t>IAM (EMU1)</w:t>
            </w:r>
          </w:p>
        </w:tc>
        <w:tc>
          <w:tcPr>
            <w:tcW w:w="6378" w:type="dxa"/>
          </w:tcPr>
          <w:p w14:paraId="5790ACA9"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r>
              <w:rPr>
                <w:rFonts w:eastAsia="Arial" w:cs="Arial"/>
              </w:rPr>
              <w:t>It is possible in the IAM model to have a F target or a B target by stock.</w:t>
            </w:r>
          </w:p>
          <w:p w14:paraId="643CA19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051001A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Regarding the stocks with an analytical assessment, but missing reference points, it is possible to have biomass-related target (instead of Fmsy or Bmsy).</w:t>
            </w:r>
          </w:p>
          <w:p w14:paraId="521C8823"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B9F751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Regarding the stocks missing an analytical assessment, it is possible to integrate stocks with a data-poor/data-limited assessment (such as SPiCT); </w:t>
            </w:r>
            <w:proofErr w:type="gramStart"/>
            <w:r>
              <w:rPr>
                <w:rFonts w:eastAsia="Arial" w:cs="Arial"/>
              </w:rPr>
              <w:t>otherwise</w:t>
            </w:r>
            <w:proofErr w:type="gramEnd"/>
            <w:r>
              <w:rPr>
                <w:rFonts w:eastAsia="Arial" w:cs="Arial"/>
              </w:rPr>
              <w:t xml:space="preserve"> it is not possible to integrate the stock without further model development. </w:t>
            </w:r>
          </w:p>
        </w:tc>
      </w:tr>
      <w:tr w:rsidR="00051F6A" w14:paraId="5CD2E403" w14:textId="77777777">
        <w:tc>
          <w:tcPr>
            <w:tcW w:w="2835" w:type="dxa"/>
          </w:tcPr>
          <w:p w14:paraId="7127BF59"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r>
              <w:rPr>
                <w:rFonts w:eastAsia="Arial" w:cs="Arial"/>
              </w:rPr>
              <w:t>ISIS-Fish (EMU1)</w:t>
            </w:r>
          </w:p>
        </w:tc>
        <w:tc>
          <w:tcPr>
            <w:tcW w:w="6378" w:type="dxa"/>
          </w:tcPr>
          <w:p w14:paraId="1CE4AD2C"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ISIS-Fish uses Fmsy and Bmsy reference points. It is possible to have biomass and F-related target alternatively, whenever no reference points are available. </w:t>
            </w:r>
          </w:p>
          <w:p w14:paraId="0BD443EF"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693EDE38"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FLstock objects are used to derive abundance-at-age in January of the first year of simulation, as well as mean recruitment over the last three years.</w:t>
            </w:r>
          </w:p>
          <w:p w14:paraId="2BE0059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p>
          <w:p w14:paraId="4C43B711"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As fishing effort is an input (and not F), a simulation plan with several values of effort can be run to identify which ones correspond to Fmsy.</w:t>
            </w:r>
          </w:p>
        </w:tc>
      </w:tr>
      <w:tr w:rsidR="00051F6A" w14:paraId="104F48CB" w14:textId="77777777">
        <w:trPr>
          <w:trHeight w:val="343"/>
        </w:trPr>
        <w:tc>
          <w:tcPr>
            <w:tcW w:w="2835" w:type="dxa"/>
          </w:tcPr>
          <w:p w14:paraId="218222F4"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r>
              <w:rPr>
                <w:rFonts w:eastAsia="Arial" w:cs="Arial"/>
              </w:rPr>
              <w:t>BEMTOOL (EMU2)</w:t>
            </w:r>
          </w:p>
        </w:tc>
        <w:tc>
          <w:tcPr>
            <w:tcW w:w="6378" w:type="dxa"/>
          </w:tcPr>
          <w:p w14:paraId="1883B8A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r>
              <w:rPr>
                <w:rFonts w:eastAsia="Arial" w:cs="Arial"/>
              </w:rPr>
              <w:t>Reference points are internally estimated by the model, after reconstructing the stock dynamics using basic DCF information (calibration option).</w:t>
            </w:r>
          </w:p>
        </w:tc>
      </w:tr>
      <w:tr w:rsidR="00051F6A" w14:paraId="4D285504" w14:textId="77777777">
        <w:trPr>
          <w:trHeight w:val="343"/>
        </w:trPr>
        <w:tc>
          <w:tcPr>
            <w:tcW w:w="2835" w:type="dxa"/>
          </w:tcPr>
          <w:p w14:paraId="4CA845B9"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SMART (EMU2)</w:t>
            </w:r>
          </w:p>
        </w:tc>
        <w:tc>
          <w:tcPr>
            <w:tcW w:w="6378" w:type="dxa"/>
          </w:tcPr>
          <w:p w14:paraId="6E87A9F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It depends on the characteristics of the missing information. The essential input data are: </w:t>
            </w:r>
          </w:p>
          <w:p w14:paraId="659047D0"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FLStock</w:t>
            </w:r>
          </w:p>
          <w:p w14:paraId="6B1FE3BB"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FLIndex</w:t>
            </w:r>
          </w:p>
          <w:p w14:paraId="41706FB9"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Catch-at-age by gear and GSA</w:t>
            </w:r>
          </w:p>
          <w:p w14:paraId="117AF08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Growth model</w:t>
            </w:r>
          </w:p>
          <w:p w14:paraId="346A99ED"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789FF0FC"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pPr>
            <w:r>
              <w:rPr>
                <w:rFonts w:eastAsia="Arial" w:cs="Arial"/>
              </w:rPr>
              <w:t>Reference points, including Biomass-related targets, are needed to deliver outcomes. Biomass-related targets can be used given SMART optimisation</w:t>
            </w:r>
            <w:r>
              <w:t xml:space="preserve"> can stop once the desired conditions are met (e.g. increase biomass by x%). </w:t>
            </w:r>
          </w:p>
          <w:p w14:paraId="2AECF639"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p>
          <w:p w14:paraId="5FAEBA2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It is possible in the model to have a F target or a B target by stock. It is possible to generate patterns that meet all the required targets</w:t>
            </w:r>
          </w:p>
        </w:tc>
      </w:tr>
    </w:tbl>
    <w:p w14:paraId="1F52550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49551A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5F693DA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636F9B1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4B9DB69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In </w:t>
      </w:r>
      <w:r>
        <w:rPr>
          <w:rFonts w:eastAsia="Arial" w:cs="Arial"/>
          <w:b/>
          <w:bCs/>
        </w:rPr>
        <w:t>IAM</w:t>
      </w:r>
      <w:r>
        <w:rPr>
          <w:rFonts w:eastAsia="Arial" w:cs="Arial"/>
        </w:rPr>
        <w:t xml:space="preserve">, the dynamics of the stocks for which an analytical stock assessment was provided but no reference point was available were still included in the IAM model. These stocks were not included in the Fmsy approach and no results regarding their trajectories and indicators were presented. </w:t>
      </w:r>
      <w:r>
        <w:rPr>
          <w:rFonts w:eastAsia="Arial" w:cs="Arial"/>
        </w:rPr>
        <w:lastRenderedPageBreak/>
        <w:t>If required, it is possible to implement a target other than Fmsy for those stocks, such as a target in terms of SSB (e.g. an increase of x% in SSB from the starting year of the simulation). Regarding stocks without an analytical stock assessment, they are not explicitly included in the model. Currently, they are included in the model in terms of constant landings per unit of effort per fleet-metier, meaning their landings depend only on change in fleet-metier efforts.</w:t>
      </w:r>
    </w:p>
    <w:p w14:paraId="7C73AF80"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firstLine="709"/>
        <w:jc w:val="left"/>
        <w:rPr>
          <w:rFonts w:eastAsia="Arial" w:cs="Arial"/>
          <w:highlight w:val="yellow"/>
        </w:rPr>
      </w:pPr>
    </w:p>
    <w:p w14:paraId="7D20B51C"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In </w:t>
      </w:r>
      <w:r>
        <w:rPr>
          <w:rFonts w:eastAsia="Arial" w:cs="Arial"/>
          <w:b/>
          <w:bCs/>
        </w:rPr>
        <w:t>ISIS-Fish,</w:t>
      </w:r>
      <w:r>
        <w:rPr>
          <w:rFonts w:eastAsia="Arial" w:cs="Arial"/>
        </w:rPr>
        <w:t xml:space="preserve"> reference points are used to compute the catch limits or the effort levels (and the reduction of effort) and to provide diagnostics.</w:t>
      </w:r>
    </w:p>
    <w:p w14:paraId="6AD0FDDD"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b/>
          <w:bCs/>
        </w:rPr>
      </w:pPr>
    </w:p>
    <w:p w14:paraId="6EA7E98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In </w:t>
      </w:r>
      <w:r>
        <w:rPr>
          <w:rFonts w:eastAsia="Arial" w:cs="Arial"/>
          <w:b/>
          <w:bCs/>
        </w:rPr>
        <w:t>BEMTOOL,</w:t>
      </w:r>
      <w:r>
        <w:rPr>
          <w:rFonts w:eastAsia="Arial" w:cs="Arial"/>
        </w:rPr>
        <w:t xml:space="preserve"> the stocks without an analytical stock assessment can be included in BEMTOOL through the calibration option. Input to be provided are normally available from DCF data:</w:t>
      </w:r>
    </w:p>
    <w:p w14:paraId="3AB64BE3" w14:textId="77777777" w:rsidR="00051F6A" w:rsidRDefault="0051186E" w:rsidP="00AA2E3D">
      <w:pPr>
        <w:pStyle w:val="ListParagraph"/>
        <w:numPr>
          <w:ilvl w:val="0"/>
          <w:numId w:val="30"/>
        </w:numPr>
        <w:pBdr>
          <w:top w:val="none" w:sz="4" w:space="0" w:color="000000"/>
          <w:left w:val="none" w:sz="4" w:space="0" w:color="000000"/>
          <w:bottom w:val="none" w:sz="4" w:space="0" w:color="000000"/>
          <w:right w:val="none" w:sz="4" w:space="0" w:color="000000"/>
        </w:pBdr>
        <w:tabs>
          <w:tab w:val="left" w:pos="742"/>
        </w:tabs>
        <w:spacing w:after="0" w:line="257" w:lineRule="auto"/>
        <w:jc w:val="both"/>
        <w:rPr>
          <w:rFonts w:ascii="Arial" w:eastAsia="Arial" w:hAnsi="Arial" w:cs="Arial"/>
          <w:sz w:val="24"/>
          <w:szCs w:val="24"/>
        </w:rPr>
      </w:pPr>
      <w:r>
        <w:rPr>
          <w:rFonts w:ascii="Arial" w:eastAsia="Arial" w:hAnsi="Arial" w:cs="Arial"/>
          <w:sz w:val="24"/>
          <w:szCs w:val="24"/>
        </w:rPr>
        <w:t>landings;</w:t>
      </w:r>
    </w:p>
    <w:p w14:paraId="7E8A22B2" w14:textId="77777777" w:rsidR="00051F6A" w:rsidRDefault="0051186E" w:rsidP="00AA2E3D">
      <w:pPr>
        <w:pStyle w:val="ListParagraph"/>
        <w:numPr>
          <w:ilvl w:val="0"/>
          <w:numId w:val="30"/>
        </w:numPr>
        <w:pBdr>
          <w:top w:val="none" w:sz="4" w:space="0" w:color="000000"/>
          <w:left w:val="none" w:sz="4" w:space="0" w:color="000000"/>
          <w:bottom w:val="none" w:sz="4" w:space="0" w:color="000000"/>
          <w:right w:val="none" w:sz="4" w:space="0" w:color="000000"/>
        </w:pBdr>
        <w:tabs>
          <w:tab w:val="left" w:pos="742"/>
        </w:tabs>
        <w:spacing w:after="0" w:line="257" w:lineRule="auto"/>
        <w:jc w:val="both"/>
        <w:rPr>
          <w:rFonts w:ascii="Arial" w:eastAsia="Arial" w:hAnsi="Arial" w:cs="Arial"/>
          <w:sz w:val="24"/>
          <w:szCs w:val="24"/>
        </w:rPr>
      </w:pPr>
      <w:r>
        <w:rPr>
          <w:rFonts w:ascii="Arial" w:eastAsia="Arial" w:hAnsi="Arial" w:cs="Arial"/>
          <w:sz w:val="24"/>
          <w:szCs w:val="24"/>
        </w:rPr>
        <w:t>recruitment index from survey data;</w:t>
      </w:r>
    </w:p>
    <w:p w14:paraId="146201B3" w14:textId="77777777" w:rsidR="00051F6A" w:rsidRDefault="0051186E" w:rsidP="00AA2E3D">
      <w:pPr>
        <w:pStyle w:val="ListParagraph"/>
        <w:numPr>
          <w:ilvl w:val="0"/>
          <w:numId w:val="30"/>
        </w:numPr>
        <w:pBdr>
          <w:top w:val="none" w:sz="4" w:space="0" w:color="000000"/>
          <w:left w:val="none" w:sz="4" w:space="0" w:color="000000"/>
          <w:bottom w:val="none" w:sz="4" w:space="0" w:color="000000"/>
          <w:right w:val="none" w:sz="4" w:space="0" w:color="000000"/>
        </w:pBdr>
        <w:tabs>
          <w:tab w:val="left" w:pos="742"/>
        </w:tabs>
        <w:spacing w:after="0" w:line="257" w:lineRule="auto"/>
        <w:jc w:val="both"/>
        <w:rPr>
          <w:rFonts w:ascii="Arial" w:hAnsi="Arial" w:cs="Arial"/>
          <w:sz w:val="24"/>
          <w:szCs w:val="24"/>
        </w:rPr>
      </w:pPr>
      <w:r>
        <w:rPr>
          <w:rFonts w:ascii="Arial" w:eastAsia="Arial" w:hAnsi="Arial" w:cs="Arial"/>
          <w:sz w:val="24"/>
          <w:szCs w:val="24"/>
        </w:rPr>
        <w:t>total mortality from survey data (Catch Curve Regression Methods);</w:t>
      </w:r>
    </w:p>
    <w:p w14:paraId="0EE7ED66" w14:textId="77777777" w:rsidR="00051F6A" w:rsidRDefault="0051186E" w:rsidP="00AA2E3D">
      <w:pPr>
        <w:pStyle w:val="ListParagraph"/>
        <w:numPr>
          <w:ilvl w:val="0"/>
          <w:numId w:val="30"/>
        </w:numPr>
        <w:pBdr>
          <w:top w:val="none" w:sz="4" w:space="0" w:color="000000"/>
          <w:left w:val="none" w:sz="4" w:space="0" w:color="000000"/>
          <w:bottom w:val="none" w:sz="4" w:space="0" w:color="000000"/>
          <w:right w:val="none" w:sz="4" w:space="0" w:color="000000"/>
        </w:pBdr>
        <w:tabs>
          <w:tab w:val="left" w:pos="742"/>
        </w:tabs>
        <w:spacing w:after="0" w:line="257" w:lineRule="auto"/>
        <w:jc w:val="both"/>
        <w:rPr>
          <w:rFonts w:ascii="Arial" w:eastAsia="Arial" w:hAnsi="Arial" w:cs="Arial"/>
          <w:sz w:val="24"/>
          <w:szCs w:val="24"/>
        </w:rPr>
      </w:pPr>
      <w:r>
        <w:rPr>
          <w:rFonts w:ascii="Arial" w:eastAsia="Arial" w:hAnsi="Arial" w:cs="Arial"/>
          <w:sz w:val="24"/>
          <w:szCs w:val="24"/>
        </w:rPr>
        <w:t>selectivity (e.g. literature);</w:t>
      </w:r>
    </w:p>
    <w:p w14:paraId="728B0C76" w14:textId="77777777" w:rsidR="00051F6A" w:rsidRDefault="0051186E" w:rsidP="00AA2E3D">
      <w:pPr>
        <w:pStyle w:val="ListParagraph"/>
        <w:numPr>
          <w:ilvl w:val="0"/>
          <w:numId w:val="30"/>
        </w:numPr>
        <w:pBdr>
          <w:top w:val="none" w:sz="4" w:space="0" w:color="000000"/>
          <w:left w:val="none" w:sz="4" w:space="0" w:color="000000"/>
          <w:bottom w:val="none" w:sz="4" w:space="0" w:color="000000"/>
          <w:right w:val="none" w:sz="4" w:space="0" w:color="000000"/>
        </w:pBdr>
        <w:tabs>
          <w:tab w:val="left" w:pos="742"/>
        </w:tabs>
        <w:spacing w:after="0" w:line="257" w:lineRule="auto"/>
        <w:jc w:val="both"/>
        <w:rPr>
          <w:rFonts w:ascii="Arial" w:eastAsia="Arial" w:hAnsi="Arial" w:cs="Arial"/>
          <w:sz w:val="24"/>
          <w:szCs w:val="24"/>
        </w:rPr>
      </w:pPr>
      <w:r>
        <w:rPr>
          <w:rFonts w:ascii="Arial" w:eastAsia="Arial" w:hAnsi="Arial" w:cs="Arial"/>
          <w:sz w:val="24"/>
          <w:szCs w:val="24"/>
        </w:rPr>
        <w:t>life history traits.</w:t>
      </w:r>
    </w:p>
    <w:p w14:paraId="5B6A03B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The model </w:t>
      </w:r>
      <w:proofErr w:type="gramStart"/>
      <w:r>
        <w:rPr>
          <w:rFonts w:eastAsia="Arial" w:cs="Arial"/>
        </w:rPr>
        <w:t>estimate</w:t>
      </w:r>
      <w:proofErr w:type="gramEnd"/>
      <w:r>
        <w:rPr>
          <w:rFonts w:eastAsia="Arial" w:cs="Arial"/>
        </w:rPr>
        <w:t xml:space="preserve"> an absolute recruitment time series consistent with the observed landing, through an optimization algorithm), deriving the age structure of the population and reconstructing the catch at age. Moreover, the model can estimate the reference points (e.g. F</w:t>
      </w:r>
      <w:r>
        <w:rPr>
          <w:rFonts w:eastAsia="Arial" w:cs="Arial"/>
          <w:vertAlign w:val="subscript"/>
        </w:rPr>
        <w:t>0.1</w:t>
      </w:r>
      <w:r>
        <w:rPr>
          <w:rFonts w:eastAsia="Arial" w:cs="Arial"/>
        </w:rPr>
        <w:t>, F</w:t>
      </w:r>
      <w:r>
        <w:rPr>
          <w:rFonts w:eastAsia="Arial" w:cs="Arial"/>
          <w:vertAlign w:val="subscript"/>
        </w:rPr>
        <w:t>max</w:t>
      </w:r>
      <w:r>
        <w:rPr>
          <w:rFonts w:eastAsia="Arial" w:cs="Arial"/>
        </w:rPr>
        <w:t xml:space="preserve"> and corresponding </w:t>
      </w:r>
      <w:proofErr w:type="gramStart"/>
      <w:r>
        <w:rPr>
          <w:rFonts w:eastAsia="Arial" w:cs="Arial"/>
        </w:rPr>
        <w:t>SSB)  based</w:t>
      </w:r>
      <w:proofErr w:type="gramEnd"/>
      <w:r>
        <w:rPr>
          <w:rFonts w:eastAsia="Arial" w:cs="Arial"/>
        </w:rPr>
        <w:t xml:space="preserve"> on a production curve derived from simulation at different levels of F (e.g. from 0 to 2). These reference points can be used to guide the implementation of scenarios in a mixed fishery context. </w:t>
      </w:r>
    </w:p>
    <w:p w14:paraId="0D1DCFF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p>
    <w:p w14:paraId="4BBFDE98"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In </w:t>
      </w:r>
      <w:r>
        <w:rPr>
          <w:rFonts w:eastAsia="Arial" w:cs="Arial"/>
          <w:b/>
          <w:bCs/>
        </w:rPr>
        <w:t>SMART</w:t>
      </w:r>
      <w:r>
        <w:rPr>
          <w:rFonts w:eastAsia="Arial" w:cs="Arial"/>
        </w:rPr>
        <w:t xml:space="preserve">, the neural network uses the effort, the fishing mortality, the landings/catch, the recruitment index from survey data, the Length-Weight parameters and other biological parameters (e.g. fish maturity curves and natural mortality) to reconstruct the time series of stock abundance (by age) and related catch and population indicators (e.g. SSB). </w:t>
      </w:r>
      <w:r>
        <w:t xml:space="preserve">This can be done for all stocks for which this data is available. However, SMART does not natively estimate reference points (e.g. </w:t>
      </w:r>
      <w:r>
        <w:rPr>
          <w:rFonts w:eastAsia="Arial" w:cs="Arial"/>
        </w:rPr>
        <w:t>F</w:t>
      </w:r>
      <w:r>
        <w:rPr>
          <w:rFonts w:eastAsia="Arial" w:cs="Arial"/>
          <w:vertAlign w:val="subscript"/>
        </w:rPr>
        <w:t>0.1</w:t>
      </w:r>
      <w:r>
        <w:t>, F</w:t>
      </w:r>
      <w:r>
        <w:rPr>
          <w:vertAlign w:val="subscript"/>
        </w:rPr>
        <w:t>max</w:t>
      </w:r>
      <w:r>
        <w:t xml:space="preserve"> and the corresponding SSB), which are typically taken from the output of other models and used for scenario definition and the graphical exploration of results. </w:t>
      </w:r>
    </w:p>
    <w:p w14:paraId="1ACB38F9"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p>
    <w:p w14:paraId="01557470"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1452"/>
        <w:rPr>
          <w:rFonts w:eastAsia="Arial" w:cs="Arial"/>
          <w:b/>
          <w:bCs/>
        </w:rPr>
      </w:pPr>
      <w:r>
        <w:rPr>
          <w:rFonts w:eastAsia="Arial" w:cs="Arial"/>
          <w:b/>
          <w:bCs/>
        </w:rPr>
        <w:t>2.2.3.d Improving comparability across models</w:t>
      </w:r>
    </w:p>
    <w:p w14:paraId="4660A735"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highlight w:val="yellow"/>
        </w:rPr>
      </w:pPr>
    </w:p>
    <w:p w14:paraId="04FB70C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white"/>
        </w:rPr>
      </w:pPr>
      <w:r>
        <w:rPr>
          <w:rFonts w:eastAsia="Arial" w:cs="Arial"/>
        </w:rPr>
        <w:t>The EWG Effort modellers refle</w:t>
      </w:r>
      <w:r>
        <w:rPr>
          <w:rFonts w:eastAsia="Arial" w:cs="Arial"/>
          <w:highlight w:val="white"/>
        </w:rPr>
        <w:t>cted on the possibility for extending their model so that to include all the stocks covered by the WestMed plan.</w:t>
      </w:r>
    </w:p>
    <w:p w14:paraId="3D223D0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highlight w:val="white"/>
        </w:rPr>
      </w:pPr>
    </w:p>
    <w:p w14:paraId="658C6BB1"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highlight w:val="white"/>
        </w:rPr>
        <w:t xml:space="preserve">For </w:t>
      </w:r>
      <w:r>
        <w:rPr>
          <w:rFonts w:eastAsia="Arial" w:cs="Arial"/>
          <w:b/>
          <w:bCs/>
          <w:highlight w:val="white"/>
        </w:rPr>
        <w:t>ISIS-Fish</w:t>
      </w:r>
      <w:r>
        <w:rPr>
          <w:rFonts w:eastAsia="Arial" w:cs="Arial"/>
          <w:highlight w:val="white"/>
        </w:rPr>
        <w:t>, the stocks modelled are hake in EMU 1, red mullet and monkfish in GSA 7 in process of being extended to all GSAs in EMU 1. It would cost some resource to get the ISIS-Fish extended to cover all EMU 1 stocks. However, for now, if a “most vulnerable stock” is driving the effort (e.g. as was NEP6 in 2026) then this effort can be used as an input. The effort per segment (GSA, country, gear, vessel length class) is currently co</w:t>
      </w:r>
      <w:r>
        <w:rPr>
          <w:rFonts w:eastAsia="Arial" w:cs="Arial"/>
        </w:rPr>
        <w:t xml:space="preserve">mputed as the maximum over all species (including the “most vulnerable stock”) of the reduction coefficient computed per species/stock and per fleet segment. For </w:t>
      </w:r>
      <w:proofErr w:type="gramStart"/>
      <w:r>
        <w:rPr>
          <w:rFonts w:eastAsia="Arial" w:cs="Arial"/>
        </w:rPr>
        <w:t>instance</w:t>
      </w:r>
      <w:proofErr w:type="gramEnd"/>
      <w:r>
        <w:rPr>
          <w:rFonts w:eastAsia="Arial" w:cs="Arial"/>
        </w:rPr>
        <w:t xml:space="preserve"> if we assume that the reduction is proportional to the partial F of the segment and we have two segments:</w:t>
      </w:r>
    </w:p>
    <w:p w14:paraId="570C54F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0F23941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Considering two segments (for instance GSA-gear) </w:t>
      </w:r>
    </w:p>
    <w:p w14:paraId="62F6125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For each stock, </w:t>
      </w:r>
      <m:oMath>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s</m:t>
            </m:r>
          </m:sub>
        </m:sSub>
      </m:oMath>
      <w:r>
        <w:rPr>
          <w:rFonts w:eastAsia="Arial" w:cs="Arial"/>
        </w:rPr>
        <w:t xml:space="preserve"> = proportion of effort reduction for stock s</w:t>
      </w:r>
    </w:p>
    <w:p w14:paraId="5FDAA1E6" w14:textId="77777777" w:rsidR="00051F6A" w:rsidRDefault="00EA75D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m:oMath>
        <m:sSubSup>
          <m:sSubSupPr>
            <m:ctrlPr>
              <w:rPr>
                <w:rFonts w:ascii="Cambria Math" w:eastAsia="Cambria Math" w:hAnsi="Cambria Math" w:cs="Cambria Math"/>
                <w:i/>
              </w:rPr>
            </m:ctrlPr>
          </m:sSubSupPr>
          <m:e>
            <m:r>
              <w:rPr>
                <w:rFonts w:ascii="Cambria Math" w:eastAsia="Cambria Math" w:hAnsi="Cambria Math" w:cs="Cambria Math"/>
              </w:rPr>
              <m:t>α</m:t>
            </m:r>
          </m:e>
          <m:sub>
            <m:r>
              <w:rPr>
                <w:rFonts w:ascii="Cambria Math" w:eastAsia="Cambria Math" w:hAnsi="Cambria Math" w:cs="Cambria Math"/>
              </w:rPr>
              <m:t>s</m:t>
            </m:r>
          </m:sub>
          <m:sup>
            <m:r>
              <w:rPr>
                <w:rFonts w:ascii="Cambria Math" w:eastAsia="Cambria Math" w:hAnsi="Cambria Math" w:cs="Cambria Math"/>
              </w:rPr>
              <m:t>1</m:t>
            </m:r>
          </m:sup>
        </m:sSubSup>
      </m:oMath>
      <w:proofErr w:type="gramStart"/>
      <w:r w:rsidR="0051186E">
        <w:t xml:space="preserve">= </w:t>
      </w:r>
      <w:r w:rsidR="0051186E">
        <w:rPr>
          <w:rFonts w:eastAsia="Arial" w:cs="Arial"/>
        </w:rPr>
        <w:t xml:space="preserve"> proportion</w:t>
      </w:r>
      <w:proofErr w:type="gramEnd"/>
      <w:r w:rsidR="0051186E">
        <w:rPr>
          <w:rFonts w:eastAsia="Arial" w:cs="Arial"/>
        </w:rPr>
        <w:t xml:space="preserve"> of</w:t>
      </w:r>
      <w:r w:rsidR="0051186E">
        <w:t xml:space="preserve"> effort reduction for segment 1 = </w:t>
      </w:r>
      <m:oMath>
        <m:f>
          <m:fPr>
            <m:ctrlPr>
              <w:rPr>
                <w:rFonts w:ascii="Cambria Math" w:eastAsia="Cambria Math" w:hAnsi="Cambria Math" w:cs="Cambria Math"/>
                <w:i/>
              </w:rPr>
            </m:ctrlPr>
          </m:fPr>
          <m:num>
            <m:r>
              <w:rPr>
                <w:rFonts w:ascii="Cambria Math" w:eastAsia="Cambria Math" w:hAnsi="Cambria Math" w:cs="Cambria Math"/>
              </w:rPr>
              <m:t>F1</m:t>
            </m:r>
          </m:num>
          <m:den>
            <m:r>
              <w:rPr>
                <w:rFonts w:ascii="Cambria Math" w:eastAsia="Cambria Math" w:hAnsi="Cambria Math" w:cs="Cambria Math"/>
              </w:rPr>
              <m:t>F</m:t>
            </m:r>
          </m:den>
        </m:f>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δ</m:t>
            </m:r>
          </m:e>
          <m:sub>
            <m:r>
              <w:rPr>
                <w:rFonts w:ascii="Cambria Math" w:eastAsia="Cambria Math" w:hAnsi="Cambria Math" w:cs="Cambria Math"/>
              </w:rPr>
              <m:t>s</m:t>
            </m:r>
          </m:sub>
        </m:sSub>
      </m:oMath>
    </w:p>
    <w:p w14:paraId="5D98D1C5" w14:textId="77777777" w:rsidR="00051F6A" w:rsidRDefault="00EA75D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m:oMath>
        <m:sSubSup>
          <m:sSubSupPr>
            <m:ctrlPr>
              <w:rPr>
                <w:rFonts w:ascii="Cambria Math" w:eastAsia="Cambria Math" w:hAnsi="Cambria Math" w:cs="Cambria Math"/>
                <w:i/>
              </w:rPr>
            </m:ctrlPr>
          </m:sSubSupPr>
          <m:e>
            <m:r>
              <w:rPr>
                <w:rFonts w:ascii="Cambria Math" w:eastAsia="Cambria Math" w:hAnsi="Cambria Math" w:cs="Cambria Math"/>
              </w:rPr>
              <m:t>α</m:t>
            </m:r>
          </m:e>
          <m:sub>
            <m:r>
              <w:rPr>
                <w:rFonts w:ascii="Cambria Math" w:eastAsia="Cambria Math" w:hAnsi="Cambria Math" w:cs="Cambria Math"/>
              </w:rPr>
              <m:t>s</m:t>
            </m:r>
          </m:sub>
          <m:sup>
            <m:r>
              <w:rPr>
                <w:rFonts w:ascii="Cambria Math" w:eastAsia="Cambria Math" w:hAnsi="Cambria Math" w:cs="Cambria Math"/>
              </w:rPr>
              <m:t>2</m:t>
            </m:r>
          </m:sup>
        </m:sSubSup>
      </m:oMath>
      <w:proofErr w:type="gramStart"/>
      <w:r w:rsidR="0051186E">
        <w:t xml:space="preserve">= </w:t>
      </w:r>
      <w:r w:rsidR="0051186E">
        <w:rPr>
          <w:rFonts w:eastAsia="Arial" w:cs="Arial"/>
        </w:rPr>
        <w:t xml:space="preserve"> proportion</w:t>
      </w:r>
      <w:proofErr w:type="gramEnd"/>
      <w:r w:rsidR="0051186E">
        <w:rPr>
          <w:rFonts w:eastAsia="Arial" w:cs="Arial"/>
        </w:rPr>
        <w:t xml:space="preserve"> of</w:t>
      </w:r>
      <w:r w:rsidR="0051186E">
        <w:t xml:space="preserve"> effort reduction for segment 2 = </w:t>
      </w:r>
      <m:oMath>
        <m:f>
          <m:fPr>
            <m:ctrlPr>
              <w:rPr>
                <w:rFonts w:ascii="Cambria Math" w:eastAsia="Cambria Math" w:hAnsi="Cambria Math" w:cs="Cambria Math"/>
                <w:i/>
              </w:rPr>
            </m:ctrlPr>
          </m:fPr>
          <m:num>
            <m:r>
              <w:rPr>
                <w:rFonts w:ascii="Cambria Math" w:eastAsia="Cambria Math" w:hAnsi="Cambria Math" w:cs="Cambria Math"/>
              </w:rPr>
              <m:t>F2</m:t>
            </m:r>
          </m:num>
          <m:den>
            <m:r>
              <w:rPr>
                <w:rFonts w:ascii="Cambria Math" w:eastAsia="Cambria Math" w:hAnsi="Cambria Math" w:cs="Cambria Math"/>
              </w:rPr>
              <m:t>F</m:t>
            </m:r>
          </m:den>
        </m:f>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δ</m:t>
            </m:r>
          </m:e>
          <m:sub>
            <m:r>
              <w:rPr>
                <w:rFonts w:ascii="Cambria Math" w:eastAsia="Cambria Math" w:hAnsi="Cambria Math" w:cs="Cambria Math"/>
              </w:rPr>
              <m:t>s</m:t>
            </m:r>
          </m:sub>
        </m:sSub>
      </m:oMath>
    </w:p>
    <w:p w14:paraId="54D26CC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with </w:t>
      </w:r>
      <m:oMath>
        <m:sSubSup>
          <m:sSubSupPr>
            <m:ctrlPr>
              <w:rPr>
                <w:rFonts w:ascii="Cambria Math" w:eastAsia="Cambria Math" w:hAnsi="Cambria Math" w:cs="Cambria Math"/>
              </w:rPr>
            </m:ctrlPr>
          </m:sSubSupPr>
          <m:e>
            <m:r>
              <w:rPr>
                <w:rFonts w:ascii="Cambria Math" w:eastAsia="Cambria Math" w:hAnsi="Cambria Math" w:cs="Cambria Math"/>
              </w:rPr>
              <m:t>α</m:t>
            </m:r>
          </m:e>
          <m:sub>
            <m:r>
              <w:rPr>
                <w:rFonts w:ascii="Cambria Math" w:eastAsia="Cambria Math" w:hAnsi="Cambria Math" w:cs="Cambria Math"/>
              </w:rPr>
              <m:t>s</m:t>
            </m:r>
          </m:sub>
          <m:sup>
            <m:r>
              <w:rPr>
                <w:rFonts w:ascii="Cambria Math" w:eastAsia="Cambria Math" w:hAnsi="Cambria Math" w:cs="Cambria Math"/>
              </w:rPr>
              <m:t>1</m:t>
            </m:r>
          </m:sup>
        </m:sSubSup>
        <m:r>
          <w:rPr>
            <w:rFonts w:ascii="Cambria Math" w:eastAsia="Cambria Math" w:hAnsi="Cambria Math" w:cs="Cambria Math"/>
          </w:rPr>
          <m:t xml:space="preserve">*F1 + </m:t>
        </m:r>
        <m:sSubSup>
          <m:sSubSupPr>
            <m:ctrlPr>
              <w:rPr>
                <w:rFonts w:ascii="Cambria Math" w:eastAsia="Cambria Math" w:hAnsi="Cambria Math" w:cs="Cambria Math"/>
              </w:rPr>
            </m:ctrlPr>
          </m:sSubSupPr>
          <m:e>
            <m:r>
              <w:rPr>
                <w:rFonts w:ascii="Cambria Math" w:eastAsia="Cambria Math" w:hAnsi="Cambria Math" w:cs="Cambria Math"/>
              </w:rPr>
              <m:t>α</m:t>
            </m:r>
          </m:e>
          <m:sub>
            <m:r>
              <w:rPr>
                <w:rFonts w:ascii="Cambria Math" w:eastAsia="Cambria Math" w:hAnsi="Cambria Math" w:cs="Cambria Math"/>
              </w:rPr>
              <m:t>s</m:t>
            </m:r>
          </m:sub>
          <m:sup>
            <m:r>
              <w:rPr>
                <w:rFonts w:ascii="Cambria Math" w:eastAsia="Cambria Math" w:hAnsi="Cambria Math" w:cs="Cambria Math"/>
              </w:rPr>
              <m:t>1</m:t>
            </m:r>
          </m:sup>
        </m:sSubSup>
        <m:r>
          <w:rPr>
            <w:rFonts w:ascii="Cambria Math" w:eastAsia="Cambria Math" w:hAnsi="Cambria Math" w:cs="Cambria Math"/>
          </w:rPr>
          <m:t>*F2 =</m:t>
        </m:r>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s</m:t>
            </m:r>
          </m:sub>
        </m:sSub>
        <m:r>
          <w:rPr>
            <w:rFonts w:ascii="Cambria Math" w:eastAsia="Cambria Math" w:hAnsi="Cambria Math" w:cs="Cambria Math"/>
          </w:rPr>
          <m:t xml:space="preserve">F↔ </m:t>
        </m:r>
        <m:sSub>
          <m:sSubPr>
            <m:ctrlPr>
              <w:rPr>
                <w:rFonts w:ascii="Cambria Math" w:eastAsia="Cambria Math" w:hAnsi="Cambria Math" w:cs="Cambria Math"/>
                <w:i/>
              </w:rPr>
            </m:ctrlPr>
          </m:sSubPr>
          <m:e>
            <m:r>
              <w:rPr>
                <w:rFonts w:ascii="Cambria Math" w:eastAsia="Cambria Math" w:hAnsi="Cambria Math" w:cs="Cambria Math"/>
              </w:rPr>
              <m:t>δ</m:t>
            </m:r>
          </m:e>
          <m:sub>
            <m:r>
              <w:rPr>
                <w:rFonts w:ascii="Cambria Math" w:eastAsia="Cambria Math" w:hAnsi="Cambria Math" w:cs="Cambria Math"/>
              </w:rPr>
              <m:t>s</m:t>
            </m:r>
          </m:sub>
        </m:sSub>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s</m:t>
                </m:r>
              </m:sub>
            </m:sSub>
            <m:r>
              <w:rPr>
                <w:rFonts w:ascii="Cambria Math" w:eastAsia="Cambria Math" w:hAnsi="Cambria Math" w:cs="Cambria Math"/>
              </w:rPr>
              <m:t>F</m:t>
            </m:r>
            <m:sSup>
              <m:sSupPr>
                <m:ctrlPr>
                  <w:rPr>
                    <w:rFonts w:ascii="Cambria Math" w:eastAsia="Cambria Math" w:hAnsi="Cambria Math" w:cs="Cambria Math"/>
                    <w:i/>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eastAsia="Cambria Math" w:hAnsi="Cambria Math" w:cs="Cambria Math"/>
                    <w:i/>
                  </w:rPr>
                </m:ctrlPr>
              </m:sSupPr>
              <m:e>
                <m:r>
                  <w:rPr>
                    <w:rFonts w:ascii="Cambria Math" w:eastAsia="Cambria Math" w:hAnsi="Cambria Math" w:cs="Cambria Math"/>
                  </w:rPr>
                  <m:t>xF1</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xF2</m:t>
                </m:r>
              </m:e>
              <m:sup>
                <m:r>
                  <w:rPr>
                    <w:rFonts w:ascii="Cambria Math" w:eastAsia="Cambria Math" w:hAnsi="Cambria Math" w:cs="Cambria Math"/>
                  </w:rPr>
                  <m:t>2</m:t>
                </m:r>
              </m:sup>
            </m:sSup>
          </m:den>
        </m:f>
      </m:oMath>
      <w:r>
        <w:rPr>
          <w:rFonts w:eastAsia="Arial" w:cs="Arial"/>
        </w:rPr>
        <w:t xml:space="preserve">  </w:t>
      </w:r>
    </w:p>
    <w:p w14:paraId="5AC35CB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The reduction of effort of each segment over all stocks is given by </w:t>
      </w:r>
    </w:p>
    <w:p w14:paraId="13C87D20" w14:textId="77777777" w:rsidR="00051F6A" w:rsidRDefault="00EA75D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m:oMath>
        <m:sSup>
          <m:sSupPr>
            <m:ctrlPr>
              <w:rPr>
                <w:rFonts w:ascii="Cambria Math" w:eastAsia="Cambria Math" w:hAnsi="Cambria Math" w:cs="Cambria Math"/>
                <w:i/>
              </w:rPr>
            </m:ctrlPr>
          </m:sSupPr>
          <m:e>
            <m:r>
              <w:rPr>
                <w:rFonts w:ascii="Cambria Math" w:eastAsia="Cambria Math" w:hAnsi="Cambria Math" w:cs="Cambria Math"/>
              </w:rPr>
              <m:t>α</m:t>
            </m:r>
          </m:e>
          <m:sup>
            <m:r>
              <w:rPr>
                <w:rFonts w:ascii="Cambria Math" w:eastAsia="Cambria Math" w:hAnsi="Cambria Math" w:cs="Cambria Math"/>
              </w:rPr>
              <m:t>1</m:t>
            </m:r>
          </m:sup>
        </m:sSup>
        <m:r>
          <w:rPr>
            <w:rFonts w:ascii="Cambria Math" w:eastAsia="Cambria Math" w:hAnsi="Cambria Math" w:cs="Cambria Math"/>
          </w:rPr>
          <m:t xml:space="preserve">= </m:t>
        </m:r>
        <m:func>
          <m:funcPr>
            <m:ctrlPr>
              <w:rPr>
                <w:rFonts w:ascii="Cambria Math" w:eastAsia="Cambria Math" w:hAnsi="Cambria Math" w:cs="Cambria Math"/>
                <w:i/>
              </w:rPr>
            </m:ctrlPr>
          </m:funcPr>
          <m:fName>
            <m:limLow>
              <m:limLowPr>
                <m:ctrlPr>
                  <w:rPr>
                    <w:rFonts w:ascii="Cambria Math" w:eastAsia="Cambria Math" w:hAnsi="Cambria Math" w:cs="Cambria Math"/>
                    <w:i/>
                  </w:rPr>
                </m:ctrlPr>
              </m:limLowPr>
              <m:e>
                <m:r>
                  <w:rPr>
                    <w:rFonts w:ascii="Cambria Math" w:eastAsia="Cambria Math" w:hAnsi="Cambria Math" w:cs="Cambria Math"/>
                  </w:rPr>
                  <m:t>max</m:t>
                </m:r>
              </m:e>
              <m:lim>
                <m:r>
                  <w:rPr>
                    <w:rFonts w:ascii="Cambria Math" w:eastAsia="Cambria Math" w:hAnsi="Cambria Math" w:cs="Cambria Math"/>
                  </w:rPr>
                  <m:t>s</m:t>
                </m:r>
              </m:lim>
            </m:limLow>
          </m:fName>
          <m:e>
            <m:sSubSup>
              <m:sSubSupPr>
                <m:ctrlPr>
                  <w:rPr>
                    <w:rFonts w:ascii="Cambria Math" w:eastAsia="Cambria Math" w:hAnsi="Cambria Math" w:cs="Cambria Math"/>
                  </w:rPr>
                </m:ctrlPr>
              </m:sSubSupPr>
              <m:e>
                <m:r>
                  <w:rPr>
                    <w:rFonts w:ascii="Cambria Math" w:eastAsia="Cambria Math" w:hAnsi="Cambria Math" w:cs="Cambria Math"/>
                  </w:rPr>
                  <m:t>α</m:t>
                </m:r>
              </m:e>
              <m:sub>
                <m:r>
                  <w:rPr>
                    <w:rFonts w:ascii="Cambria Math" w:eastAsia="Cambria Math" w:hAnsi="Cambria Math" w:cs="Cambria Math"/>
                  </w:rPr>
                  <m:t>s</m:t>
                </m:r>
              </m:sub>
              <m:sup>
                <m:r>
                  <w:rPr>
                    <w:rFonts w:ascii="Cambria Math" w:eastAsia="Cambria Math" w:hAnsi="Cambria Math" w:cs="Cambria Math"/>
                  </w:rPr>
                  <m:t>1</m:t>
                </m:r>
              </m:sup>
            </m:sSubSup>
          </m:e>
        </m:func>
        <m:r>
          <w:rPr>
            <w:rFonts w:ascii="Cambria Math" w:eastAsia="Cambria Math" w:hAnsi="Cambria Math" w:cs="Cambria Math"/>
          </w:rPr>
          <m:t xml:space="preserve"> </m:t>
        </m:r>
      </m:oMath>
      <w:r w:rsidR="0051186E">
        <w:rPr>
          <w:rFonts w:eastAsia="Arial" w:cs="Arial"/>
        </w:rPr>
        <w:t xml:space="preserve"> and  </w:t>
      </w:r>
      <m:oMath>
        <m:sSup>
          <m:sSupPr>
            <m:ctrlPr>
              <w:rPr>
                <w:rFonts w:ascii="Cambria Math" w:eastAsia="Cambria Math" w:hAnsi="Cambria Math" w:cs="Cambria Math"/>
                <w:i/>
              </w:rPr>
            </m:ctrlPr>
          </m:sSupPr>
          <m:e>
            <m:r>
              <w:rPr>
                <w:rFonts w:ascii="Cambria Math" w:eastAsia="Cambria Math" w:hAnsi="Cambria Math" w:cs="Cambria Math"/>
              </w:rPr>
              <m:t>α</m:t>
            </m:r>
          </m:e>
          <m:sup>
            <m:r>
              <w:rPr>
                <w:rFonts w:ascii="Cambria Math" w:eastAsia="Cambria Math" w:hAnsi="Cambria Math" w:cs="Cambria Math"/>
              </w:rPr>
              <m:t>2</m:t>
            </m:r>
          </m:sup>
        </m:sSup>
        <m:r>
          <w:rPr>
            <w:rFonts w:ascii="Cambria Math" w:eastAsia="Cambria Math" w:hAnsi="Cambria Math" w:cs="Cambria Math"/>
          </w:rPr>
          <m:t xml:space="preserve">= </m:t>
        </m:r>
        <m:func>
          <m:funcPr>
            <m:ctrlPr>
              <w:rPr>
                <w:rFonts w:ascii="Cambria Math" w:eastAsia="Cambria Math" w:hAnsi="Cambria Math" w:cs="Cambria Math"/>
                <w:i/>
              </w:rPr>
            </m:ctrlPr>
          </m:funcPr>
          <m:fName>
            <m:limLow>
              <m:limLowPr>
                <m:ctrlPr>
                  <w:rPr>
                    <w:rFonts w:ascii="Cambria Math" w:eastAsia="Cambria Math" w:hAnsi="Cambria Math" w:cs="Cambria Math"/>
                    <w:i/>
                  </w:rPr>
                </m:ctrlPr>
              </m:limLowPr>
              <m:e>
                <m:r>
                  <w:rPr>
                    <w:rFonts w:ascii="Cambria Math" w:eastAsia="Cambria Math" w:hAnsi="Cambria Math" w:cs="Cambria Math"/>
                  </w:rPr>
                  <m:t>max</m:t>
                </m:r>
              </m:e>
              <m:lim>
                <m:r>
                  <w:rPr>
                    <w:rFonts w:ascii="Cambria Math" w:eastAsia="Cambria Math" w:hAnsi="Cambria Math" w:cs="Cambria Math"/>
                  </w:rPr>
                  <m:t>s</m:t>
                </m:r>
              </m:lim>
            </m:limLow>
          </m:fName>
          <m:e>
            <m:sSubSup>
              <m:sSubSupPr>
                <m:ctrlPr>
                  <w:rPr>
                    <w:rFonts w:ascii="Cambria Math" w:eastAsia="Cambria Math" w:hAnsi="Cambria Math" w:cs="Cambria Math"/>
                  </w:rPr>
                </m:ctrlPr>
              </m:sSubSupPr>
              <m:e>
                <m:r>
                  <w:rPr>
                    <w:rFonts w:ascii="Cambria Math" w:eastAsia="Cambria Math" w:hAnsi="Cambria Math" w:cs="Cambria Math"/>
                  </w:rPr>
                  <m:t>α</m:t>
                </m:r>
              </m:e>
              <m:sub>
                <m:r>
                  <w:rPr>
                    <w:rFonts w:ascii="Cambria Math" w:eastAsia="Cambria Math" w:hAnsi="Cambria Math" w:cs="Cambria Math"/>
                  </w:rPr>
                  <m:t>s</m:t>
                </m:r>
              </m:sub>
              <m:sup>
                <m:r>
                  <w:rPr>
                    <w:rFonts w:ascii="Cambria Math" w:eastAsia="Cambria Math" w:hAnsi="Cambria Math" w:cs="Cambria Math"/>
                  </w:rPr>
                  <m:t>2</m:t>
                </m:r>
              </m:sup>
            </m:sSubSup>
          </m:e>
        </m:func>
      </m:oMath>
    </w:p>
    <w:p w14:paraId="054BEC48"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4CB4447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In </w:t>
      </w:r>
      <w:r>
        <w:rPr>
          <w:rFonts w:eastAsia="Arial" w:cs="Arial"/>
          <w:b/>
          <w:bCs/>
        </w:rPr>
        <w:t>BEMTOOL,</w:t>
      </w:r>
      <w:r>
        <w:rPr>
          <w:rFonts w:eastAsia="Arial" w:cs="Arial"/>
        </w:rPr>
        <w:t xml:space="preserve"> </w:t>
      </w:r>
      <w:proofErr w:type="gramStart"/>
      <w:r>
        <w:rPr>
          <w:rFonts w:eastAsia="Arial" w:cs="Arial"/>
        </w:rPr>
        <w:t>at the moment</w:t>
      </w:r>
      <w:proofErr w:type="gramEnd"/>
      <w:r>
        <w:rPr>
          <w:rFonts w:eastAsia="Arial" w:cs="Arial"/>
        </w:rPr>
        <w:t xml:space="preserve"> the model </w:t>
      </w:r>
      <w:proofErr w:type="gramStart"/>
      <w:r>
        <w:rPr>
          <w:rFonts w:eastAsia="Arial" w:cs="Arial"/>
        </w:rPr>
        <w:t>takes into account</w:t>
      </w:r>
      <w:proofErr w:type="gramEnd"/>
      <w:r>
        <w:rPr>
          <w:rFonts w:eastAsia="Arial" w:cs="Arial"/>
        </w:rPr>
        <w:t xml:space="preserve"> all the stock assessments validated in STECF framework. MUT 10 (to be eventually updated, currently reference year 2022) and MUT 11 (reference year 2021) GFCM assessments, available at https://www.fao.org/gfcm/data/safs/en/, could be also integrated.</w:t>
      </w:r>
    </w:p>
    <w:p w14:paraId="3AB49AC6"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DA2613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In </w:t>
      </w:r>
      <w:r>
        <w:rPr>
          <w:rFonts w:eastAsia="Arial" w:cs="Arial"/>
          <w:b/>
          <w:bCs/>
        </w:rPr>
        <w:t xml:space="preserve">IAM, </w:t>
      </w:r>
      <w:r>
        <w:rPr>
          <w:rFonts w:eastAsia="Arial" w:cs="Arial"/>
        </w:rPr>
        <w:t>the inclusion of stock dynamics in the model depends on the outputs of the stock assessment group. IAM is adapted each year to include all stocks assessed by the stock assessment group (with dynamic reference points and without). Only “validated stocks” (i.e. those with reference points) are represented in the results.</w:t>
      </w:r>
    </w:p>
    <w:p w14:paraId="1978592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901867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In </w:t>
      </w:r>
      <w:r>
        <w:rPr>
          <w:rFonts w:eastAsia="Arial" w:cs="Arial"/>
          <w:b/>
          <w:bCs/>
        </w:rPr>
        <w:t xml:space="preserve">SMART, </w:t>
      </w:r>
      <w:r>
        <w:rPr>
          <w:rFonts w:eastAsia="Arial" w:cs="Arial"/>
        </w:rPr>
        <w:t>the current set-up for the West Med includes the exploitation of 16 stocks, including all the species in the WestMed MAP for which an analytic stock assessment is available. However, the spatial distribution of LPUE and the related catches are reconstructed for all the 16 stocks.</w:t>
      </w:r>
    </w:p>
    <w:p w14:paraId="0A902D6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582B1F76"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0962D78C"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b/>
          <w:bCs/>
          <w:i/>
          <w:color w:val="000000"/>
          <w:sz w:val="22"/>
          <w:szCs w:val="22"/>
        </w:rPr>
      </w:pPr>
      <w:r>
        <w:rPr>
          <w:rFonts w:eastAsia="Arial" w:cs="Arial"/>
          <w:b/>
          <w:bCs/>
          <w:i/>
          <w:iCs/>
          <w:color w:val="000000"/>
          <w:sz w:val="22"/>
        </w:rPr>
        <w:t>3.3 TOR 2.3. Discuss</w:t>
      </w:r>
      <w:r>
        <w:rPr>
          <w:rFonts w:eastAsia="Arial" w:cs="Arial"/>
          <w:b/>
          <w:bCs/>
          <w:i/>
          <w:iCs/>
          <w:color w:val="000000"/>
          <w:spacing w:val="-7"/>
          <w:sz w:val="22"/>
        </w:rPr>
        <w:t xml:space="preserve"> </w:t>
      </w:r>
      <w:r>
        <w:rPr>
          <w:rFonts w:eastAsia="Arial" w:cs="Arial"/>
          <w:b/>
          <w:bCs/>
          <w:i/>
          <w:iCs/>
          <w:color w:val="000000"/>
          <w:sz w:val="22"/>
        </w:rPr>
        <w:t>which</w:t>
      </w:r>
      <w:r>
        <w:rPr>
          <w:rFonts w:eastAsia="Arial" w:cs="Arial"/>
          <w:b/>
          <w:bCs/>
          <w:i/>
          <w:iCs/>
          <w:color w:val="000000"/>
          <w:spacing w:val="-7"/>
          <w:sz w:val="22"/>
        </w:rPr>
        <w:t xml:space="preserve"> </w:t>
      </w:r>
      <w:r>
        <w:rPr>
          <w:rFonts w:eastAsia="Arial" w:cs="Arial"/>
          <w:b/>
          <w:bCs/>
          <w:i/>
          <w:iCs/>
          <w:color w:val="000000"/>
          <w:sz w:val="22"/>
        </w:rPr>
        <w:t>evaluability</w:t>
      </w:r>
      <w:r>
        <w:rPr>
          <w:rFonts w:eastAsia="Arial" w:cs="Arial"/>
          <w:b/>
          <w:bCs/>
          <w:i/>
          <w:iCs/>
          <w:color w:val="000000"/>
          <w:spacing w:val="-7"/>
          <w:sz w:val="22"/>
        </w:rPr>
        <w:t xml:space="preserve"> </w:t>
      </w:r>
      <w:r>
        <w:rPr>
          <w:rFonts w:eastAsia="Arial" w:cs="Arial"/>
          <w:b/>
          <w:bCs/>
          <w:i/>
          <w:iCs/>
          <w:color w:val="000000"/>
          <w:sz w:val="22"/>
        </w:rPr>
        <w:t>scenarios</w:t>
      </w:r>
      <w:r>
        <w:rPr>
          <w:rFonts w:eastAsia="Arial" w:cs="Arial"/>
          <w:b/>
          <w:bCs/>
          <w:i/>
          <w:iCs/>
          <w:color w:val="000000"/>
          <w:spacing w:val="-7"/>
          <w:sz w:val="22"/>
        </w:rPr>
        <w:t xml:space="preserve"> </w:t>
      </w:r>
      <w:r>
        <w:rPr>
          <w:rFonts w:eastAsia="Arial" w:cs="Arial"/>
          <w:b/>
          <w:bCs/>
          <w:i/>
          <w:iCs/>
          <w:color w:val="000000"/>
          <w:sz w:val="22"/>
        </w:rPr>
        <w:t>can</w:t>
      </w:r>
      <w:r>
        <w:rPr>
          <w:rFonts w:eastAsia="Arial" w:cs="Arial"/>
          <w:b/>
          <w:bCs/>
          <w:i/>
          <w:iCs/>
          <w:color w:val="000000"/>
          <w:spacing w:val="-7"/>
          <w:sz w:val="22"/>
        </w:rPr>
        <w:t xml:space="preserve"> </w:t>
      </w:r>
      <w:proofErr w:type="gramStart"/>
      <w:r>
        <w:rPr>
          <w:rFonts w:eastAsia="Arial" w:cs="Arial"/>
          <w:b/>
          <w:bCs/>
          <w:i/>
          <w:iCs/>
          <w:color w:val="000000"/>
          <w:sz w:val="22"/>
        </w:rPr>
        <w:t>actually</w:t>
      </w:r>
      <w:r>
        <w:rPr>
          <w:rFonts w:eastAsia="Arial" w:cs="Arial"/>
          <w:b/>
          <w:bCs/>
          <w:i/>
          <w:iCs/>
          <w:color w:val="000000"/>
          <w:spacing w:val="-7"/>
          <w:sz w:val="22"/>
        </w:rPr>
        <w:t xml:space="preserve"> </w:t>
      </w:r>
      <w:r>
        <w:rPr>
          <w:rFonts w:eastAsia="Arial" w:cs="Arial"/>
          <w:b/>
          <w:bCs/>
          <w:i/>
          <w:iCs/>
          <w:color w:val="000000"/>
          <w:sz w:val="22"/>
        </w:rPr>
        <w:t>be</w:t>
      </w:r>
      <w:proofErr w:type="gramEnd"/>
      <w:r>
        <w:rPr>
          <w:rFonts w:eastAsia="Arial" w:cs="Arial"/>
          <w:b/>
          <w:bCs/>
          <w:i/>
          <w:iCs/>
          <w:color w:val="000000"/>
          <w:spacing w:val="-7"/>
          <w:sz w:val="22"/>
        </w:rPr>
        <w:t xml:space="preserve"> </w:t>
      </w:r>
      <w:r>
        <w:rPr>
          <w:rFonts w:eastAsia="Arial" w:cs="Arial"/>
          <w:b/>
          <w:bCs/>
          <w:i/>
          <w:iCs/>
          <w:color w:val="000000"/>
          <w:sz w:val="22"/>
        </w:rPr>
        <w:t>delivered</w:t>
      </w:r>
      <w:r>
        <w:rPr>
          <w:rFonts w:eastAsia="Arial" w:cs="Arial"/>
          <w:b/>
          <w:bCs/>
          <w:i/>
          <w:iCs/>
          <w:color w:val="000000"/>
          <w:spacing w:val="-7"/>
          <w:sz w:val="22"/>
        </w:rPr>
        <w:t xml:space="preserve"> </w:t>
      </w:r>
      <w:r>
        <w:rPr>
          <w:rFonts w:eastAsia="Arial" w:cs="Arial"/>
          <w:b/>
          <w:bCs/>
          <w:i/>
          <w:iCs/>
          <w:color w:val="000000"/>
          <w:sz w:val="22"/>
        </w:rPr>
        <w:t>while</w:t>
      </w:r>
      <w:r>
        <w:rPr>
          <w:rFonts w:eastAsia="Arial" w:cs="Arial"/>
          <w:b/>
          <w:bCs/>
          <w:i/>
          <w:iCs/>
          <w:color w:val="000000"/>
          <w:spacing w:val="-7"/>
          <w:sz w:val="22"/>
        </w:rPr>
        <w:t xml:space="preserve"> </w:t>
      </w:r>
      <w:r>
        <w:rPr>
          <w:rFonts w:eastAsia="Arial" w:cs="Arial"/>
          <w:b/>
          <w:bCs/>
          <w:i/>
          <w:iCs/>
          <w:color w:val="000000"/>
          <w:sz w:val="22"/>
        </w:rPr>
        <w:t>considering</w:t>
      </w:r>
      <w:r>
        <w:rPr>
          <w:rFonts w:eastAsia="Arial" w:cs="Arial"/>
          <w:b/>
          <w:bCs/>
          <w:i/>
          <w:iCs/>
          <w:color w:val="000000"/>
          <w:spacing w:val="-7"/>
          <w:sz w:val="22"/>
        </w:rPr>
        <w:t xml:space="preserve"> </w:t>
      </w:r>
      <w:r>
        <w:rPr>
          <w:rFonts w:eastAsia="Arial" w:cs="Arial"/>
          <w:b/>
          <w:bCs/>
          <w:i/>
          <w:iCs/>
          <w:color w:val="000000"/>
          <w:sz w:val="22"/>
        </w:rPr>
        <w:t>mea-sures implemented in the intermediate year including compensation mechanisms listed in Article 8 of EU Regulation 2026/266, depending on the data availability and the modeling frameworks assumptions.</w:t>
      </w:r>
    </w:p>
    <w:p w14:paraId="2FF3DBF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EWG “Effort” models are robust and capable of running scenarios to evaluate (some of the) compensatory measures. However, due to the lack of biomass data and effort for the intermediate year, we require a scenario testing specifically designed to assess the impact of these measures. </w:t>
      </w:r>
    </w:p>
    <w:p w14:paraId="394B79B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rPr>
      </w:pPr>
      <w:r>
        <w:rPr>
          <w:rFonts w:eastAsia="Arial" w:cs="Arial"/>
          <w:color w:val="000000"/>
        </w:rPr>
        <w:t>Catching the effect is depending on how evaluable the measures are. For example, permanent cessation in Italy is difficult to evaluate. Nevertheless, for permanent cessation scheme, since we´ll know which vessels will exit the fleet after access to VMS data, this would allow us to simulate scenarios that closely resemble reality.</w:t>
      </w:r>
    </w:p>
    <w:p w14:paraId="1F891E2D" w14:textId="77777777" w:rsidR="00051F6A" w:rsidRDefault="00051F6A">
      <w:pPr>
        <w:pBdr>
          <w:top w:val="none" w:sz="4" w:space="0" w:color="000000"/>
          <w:left w:val="none" w:sz="4" w:space="0" w:color="000000"/>
          <w:bottom w:val="none" w:sz="4" w:space="0" w:color="000000"/>
          <w:right w:val="none" w:sz="4" w:space="0" w:color="000000"/>
        </w:pBdr>
        <w:spacing w:line="276" w:lineRule="atLeast"/>
      </w:pPr>
    </w:p>
    <w:p w14:paraId="6A575CC4"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rFonts w:eastAsia="Arial" w:cs="Arial"/>
          <w:b/>
          <w:color w:val="000000"/>
          <w:sz w:val="22"/>
          <w:szCs w:val="22"/>
        </w:rPr>
        <w:t>Table 3.3.1.</w:t>
      </w:r>
      <w:r>
        <w:rPr>
          <w:rFonts w:eastAsia="Arial" w:cs="Arial"/>
          <w:color w:val="000000"/>
          <w:sz w:val="22"/>
          <w:szCs w:val="22"/>
        </w:rPr>
        <w:t xml:space="preserve"> Actual 2026 CMs and their level of “evaluability” by the set of EWG Effort models. Evaluability is understood in three classes: Class Q1 (Quantitative) is validated relationships between the fishing </w:t>
      </w:r>
      <w:proofErr w:type="gramStart"/>
      <w:r>
        <w:rPr>
          <w:rFonts w:eastAsia="Arial" w:cs="Arial"/>
          <w:color w:val="000000"/>
          <w:sz w:val="22"/>
          <w:szCs w:val="22"/>
        </w:rPr>
        <w:t>mortality</w:t>
      </w:r>
      <w:proofErr w:type="gramEnd"/>
      <w:r>
        <w:rPr>
          <w:rFonts w:eastAsia="Arial" w:cs="Arial"/>
          <w:color w:val="000000"/>
          <w:sz w:val="22"/>
          <w:szCs w:val="22"/>
        </w:rPr>
        <w:t xml:space="preserve"> and the management</w:t>
      </w:r>
      <w:r>
        <w:rPr>
          <w:rFonts w:eastAsia="Arial" w:cs="Arial"/>
          <w:color w:val="000000"/>
          <w:spacing w:val="-5"/>
          <w:sz w:val="22"/>
          <w:szCs w:val="22"/>
        </w:rPr>
        <w:t xml:space="preserve"> </w:t>
      </w:r>
      <w:r>
        <w:rPr>
          <w:rFonts w:eastAsia="Arial" w:cs="Arial"/>
          <w:color w:val="000000"/>
          <w:sz w:val="22"/>
          <w:szCs w:val="22"/>
        </w:rPr>
        <w:t>plan</w:t>
      </w:r>
      <w:r>
        <w:rPr>
          <w:rFonts w:eastAsia="Arial" w:cs="Arial"/>
          <w:color w:val="000000"/>
          <w:spacing w:val="-4"/>
          <w:sz w:val="22"/>
          <w:szCs w:val="22"/>
        </w:rPr>
        <w:t xml:space="preserve"> </w:t>
      </w:r>
      <w:r>
        <w:rPr>
          <w:rFonts w:eastAsia="Arial" w:cs="Arial"/>
          <w:color w:val="000000"/>
          <w:sz w:val="22"/>
          <w:szCs w:val="22"/>
        </w:rPr>
        <w:t>exist</w:t>
      </w:r>
      <w:r>
        <w:rPr>
          <w:rFonts w:eastAsia="Arial" w:cs="Arial"/>
          <w:color w:val="000000"/>
          <w:spacing w:val="-3"/>
          <w:sz w:val="22"/>
          <w:szCs w:val="22"/>
        </w:rPr>
        <w:t xml:space="preserve"> </w:t>
      </w:r>
      <w:r>
        <w:rPr>
          <w:rFonts w:eastAsia="Arial" w:cs="Arial"/>
          <w:color w:val="000000"/>
          <w:sz w:val="22"/>
          <w:szCs w:val="22"/>
        </w:rPr>
        <w:t>AND</w:t>
      </w:r>
      <w:r>
        <w:rPr>
          <w:rFonts w:eastAsia="Arial" w:cs="Arial"/>
          <w:color w:val="000000"/>
          <w:spacing w:val="-4"/>
          <w:sz w:val="22"/>
          <w:szCs w:val="22"/>
        </w:rPr>
        <w:t xml:space="preserve"> </w:t>
      </w:r>
      <w:r>
        <w:rPr>
          <w:rFonts w:eastAsia="Arial" w:cs="Arial"/>
          <w:color w:val="000000"/>
          <w:sz w:val="22"/>
          <w:szCs w:val="22"/>
        </w:rPr>
        <w:t>all</w:t>
      </w:r>
      <w:r>
        <w:rPr>
          <w:rFonts w:eastAsia="Arial" w:cs="Arial"/>
          <w:color w:val="000000"/>
          <w:spacing w:val="-4"/>
          <w:sz w:val="22"/>
          <w:szCs w:val="22"/>
        </w:rPr>
        <w:t xml:space="preserve"> </w:t>
      </w:r>
      <w:r>
        <w:rPr>
          <w:rFonts w:eastAsia="Arial" w:cs="Arial"/>
          <w:color w:val="000000"/>
          <w:sz w:val="22"/>
          <w:szCs w:val="22"/>
        </w:rPr>
        <w:t>required</w:t>
      </w:r>
      <w:r>
        <w:rPr>
          <w:rFonts w:eastAsia="Arial" w:cs="Arial"/>
          <w:color w:val="000000"/>
          <w:spacing w:val="-3"/>
          <w:sz w:val="22"/>
          <w:szCs w:val="22"/>
        </w:rPr>
        <w:t xml:space="preserve"> </w:t>
      </w:r>
      <w:r>
        <w:rPr>
          <w:rFonts w:eastAsia="Arial" w:cs="Arial"/>
          <w:color w:val="000000"/>
          <w:sz w:val="22"/>
          <w:szCs w:val="22"/>
        </w:rPr>
        <w:t>data</w:t>
      </w:r>
      <w:r>
        <w:rPr>
          <w:rFonts w:eastAsia="Arial" w:cs="Arial"/>
          <w:color w:val="000000"/>
          <w:spacing w:val="-4"/>
          <w:sz w:val="22"/>
          <w:szCs w:val="22"/>
        </w:rPr>
        <w:t xml:space="preserve"> </w:t>
      </w:r>
      <w:r>
        <w:rPr>
          <w:rFonts w:eastAsia="Arial" w:cs="Arial"/>
          <w:color w:val="000000"/>
          <w:sz w:val="22"/>
          <w:szCs w:val="22"/>
        </w:rPr>
        <w:t>are</w:t>
      </w:r>
      <w:r>
        <w:rPr>
          <w:rFonts w:eastAsia="Arial" w:cs="Arial"/>
          <w:color w:val="000000"/>
          <w:spacing w:val="-3"/>
          <w:sz w:val="22"/>
          <w:szCs w:val="22"/>
        </w:rPr>
        <w:t xml:space="preserve"> </w:t>
      </w:r>
      <w:r>
        <w:rPr>
          <w:rFonts w:eastAsia="Arial" w:cs="Arial"/>
          <w:color w:val="000000"/>
          <w:sz w:val="22"/>
          <w:szCs w:val="22"/>
        </w:rPr>
        <w:t>available.</w:t>
      </w:r>
      <w:r>
        <w:rPr>
          <w:rFonts w:eastAsia="Arial" w:cs="Arial"/>
          <w:color w:val="000000"/>
          <w:spacing w:val="-5"/>
          <w:sz w:val="22"/>
          <w:szCs w:val="22"/>
        </w:rPr>
        <w:t xml:space="preserve"> </w:t>
      </w:r>
      <w:r>
        <w:rPr>
          <w:rFonts w:eastAsia="Arial" w:cs="Arial"/>
          <w:color w:val="000000"/>
          <w:sz w:val="22"/>
          <w:szCs w:val="22"/>
        </w:rPr>
        <w:t>Fishing</w:t>
      </w:r>
      <w:r>
        <w:rPr>
          <w:rFonts w:eastAsia="Arial" w:cs="Arial"/>
          <w:color w:val="000000"/>
          <w:spacing w:val="-4"/>
          <w:sz w:val="22"/>
          <w:szCs w:val="22"/>
        </w:rPr>
        <w:t xml:space="preserve"> </w:t>
      </w:r>
      <w:r>
        <w:rPr>
          <w:rFonts w:eastAsia="Arial" w:cs="Arial"/>
          <w:color w:val="000000"/>
          <w:sz w:val="22"/>
          <w:szCs w:val="22"/>
        </w:rPr>
        <w:t>days equivalent</w:t>
      </w:r>
      <w:r>
        <w:rPr>
          <w:rFonts w:eastAsia="Arial" w:cs="Arial"/>
          <w:color w:val="000000"/>
          <w:spacing w:val="-3"/>
          <w:sz w:val="22"/>
          <w:szCs w:val="22"/>
        </w:rPr>
        <w:t xml:space="preserve"> </w:t>
      </w:r>
      <w:r>
        <w:rPr>
          <w:rFonts w:eastAsia="Arial" w:cs="Arial"/>
          <w:color w:val="000000"/>
          <w:sz w:val="22"/>
          <w:szCs w:val="22"/>
        </w:rPr>
        <w:t>to</w:t>
      </w:r>
      <w:r>
        <w:rPr>
          <w:rFonts w:eastAsia="Arial" w:cs="Arial"/>
          <w:color w:val="000000"/>
          <w:spacing w:val="-2"/>
          <w:sz w:val="22"/>
          <w:szCs w:val="22"/>
        </w:rPr>
        <w:t xml:space="preserve"> </w:t>
      </w:r>
      <w:r>
        <w:rPr>
          <w:rFonts w:eastAsia="Arial" w:cs="Arial"/>
          <w:color w:val="000000"/>
          <w:sz w:val="22"/>
          <w:szCs w:val="22"/>
        </w:rPr>
        <w:t>the measure can be estimated for compensation. Class</w:t>
      </w:r>
      <w:r>
        <w:rPr>
          <w:rFonts w:eastAsia="Arial" w:cs="Arial"/>
          <w:color w:val="000000"/>
          <w:spacing w:val="-5"/>
          <w:sz w:val="22"/>
          <w:szCs w:val="22"/>
        </w:rPr>
        <w:t xml:space="preserve"> </w:t>
      </w:r>
      <w:r>
        <w:rPr>
          <w:rFonts w:eastAsia="Arial" w:cs="Arial"/>
          <w:color w:val="000000"/>
          <w:sz w:val="22"/>
          <w:szCs w:val="22"/>
        </w:rPr>
        <w:t>Q2</w:t>
      </w:r>
      <w:r>
        <w:rPr>
          <w:rFonts w:eastAsia="Arial" w:cs="Arial"/>
          <w:color w:val="000000"/>
          <w:spacing w:val="-5"/>
          <w:sz w:val="22"/>
          <w:szCs w:val="22"/>
        </w:rPr>
        <w:t xml:space="preserve"> </w:t>
      </w:r>
      <w:r>
        <w:rPr>
          <w:rFonts w:eastAsia="Arial" w:cs="Arial"/>
          <w:color w:val="000000"/>
          <w:sz w:val="22"/>
          <w:szCs w:val="22"/>
        </w:rPr>
        <w:t>(Semi-quantitative):</w:t>
      </w:r>
      <w:r>
        <w:rPr>
          <w:rFonts w:eastAsia="Arial" w:cs="Arial"/>
          <w:color w:val="000000"/>
          <w:spacing w:val="-5"/>
          <w:sz w:val="22"/>
          <w:szCs w:val="22"/>
        </w:rPr>
        <w:t xml:space="preserve"> </w:t>
      </w:r>
      <w:r>
        <w:rPr>
          <w:rFonts w:eastAsia="Arial" w:cs="Arial"/>
          <w:color w:val="000000"/>
          <w:sz w:val="22"/>
          <w:szCs w:val="22"/>
        </w:rPr>
        <w:t>Validated</w:t>
      </w:r>
      <w:r>
        <w:rPr>
          <w:rFonts w:eastAsia="Arial" w:cs="Arial"/>
          <w:color w:val="000000"/>
          <w:spacing w:val="-5"/>
          <w:sz w:val="22"/>
          <w:szCs w:val="22"/>
        </w:rPr>
        <w:t xml:space="preserve"> </w:t>
      </w:r>
      <w:r>
        <w:rPr>
          <w:rFonts w:eastAsia="Arial" w:cs="Arial"/>
          <w:color w:val="000000"/>
          <w:sz w:val="22"/>
          <w:szCs w:val="22"/>
        </w:rPr>
        <w:t>relationships</w:t>
      </w:r>
      <w:r>
        <w:rPr>
          <w:rFonts w:eastAsia="Arial" w:cs="Arial"/>
          <w:color w:val="000000"/>
          <w:spacing w:val="-6"/>
          <w:sz w:val="22"/>
          <w:szCs w:val="22"/>
        </w:rPr>
        <w:t xml:space="preserve"> </w:t>
      </w:r>
      <w:r>
        <w:rPr>
          <w:rFonts w:eastAsia="Arial" w:cs="Arial"/>
          <w:color w:val="000000"/>
          <w:sz w:val="22"/>
          <w:szCs w:val="22"/>
        </w:rPr>
        <w:t>exist</w:t>
      </w:r>
      <w:r>
        <w:rPr>
          <w:rFonts w:eastAsia="Arial" w:cs="Arial"/>
          <w:color w:val="000000"/>
          <w:spacing w:val="-5"/>
          <w:sz w:val="22"/>
          <w:szCs w:val="22"/>
        </w:rPr>
        <w:t xml:space="preserve"> </w:t>
      </w:r>
      <w:r>
        <w:rPr>
          <w:rFonts w:eastAsia="Arial" w:cs="Arial"/>
          <w:color w:val="000000"/>
          <w:sz w:val="22"/>
          <w:szCs w:val="22"/>
        </w:rPr>
        <w:t>BUT</w:t>
      </w:r>
      <w:r>
        <w:rPr>
          <w:rFonts w:eastAsia="Arial" w:cs="Arial"/>
          <w:color w:val="000000"/>
          <w:spacing w:val="-4"/>
          <w:sz w:val="22"/>
          <w:szCs w:val="22"/>
        </w:rPr>
        <w:t xml:space="preserve"> </w:t>
      </w:r>
      <w:r>
        <w:rPr>
          <w:rFonts w:eastAsia="Arial" w:cs="Arial"/>
          <w:color w:val="000000"/>
          <w:sz w:val="22"/>
          <w:szCs w:val="22"/>
        </w:rPr>
        <w:t>required</w:t>
      </w:r>
      <w:r>
        <w:rPr>
          <w:rFonts w:eastAsia="Arial" w:cs="Arial"/>
          <w:color w:val="000000"/>
          <w:spacing w:val="-5"/>
          <w:sz w:val="22"/>
          <w:szCs w:val="22"/>
        </w:rPr>
        <w:t xml:space="preserve"> </w:t>
      </w:r>
      <w:r>
        <w:rPr>
          <w:rFonts w:eastAsia="Arial" w:cs="Arial"/>
          <w:color w:val="000000"/>
          <w:sz w:val="22"/>
          <w:szCs w:val="22"/>
        </w:rPr>
        <w:t>data</w:t>
      </w:r>
      <w:r>
        <w:rPr>
          <w:rFonts w:eastAsia="Arial" w:cs="Arial"/>
          <w:color w:val="000000"/>
          <w:spacing w:val="-5"/>
          <w:sz w:val="22"/>
          <w:szCs w:val="22"/>
        </w:rPr>
        <w:t xml:space="preserve"> </w:t>
      </w:r>
      <w:r>
        <w:rPr>
          <w:rFonts w:eastAsia="Arial" w:cs="Arial"/>
          <w:color w:val="000000"/>
          <w:sz w:val="22"/>
          <w:szCs w:val="22"/>
        </w:rPr>
        <w:t>are</w:t>
      </w:r>
      <w:r>
        <w:rPr>
          <w:rFonts w:eastAsia="Arial" w:cs="Arial"/>
          <w:color w:val="000000"/>
          <w:spacing w:val="-5"/>
          <w:sz w:val="22"/>
          <w:szCs w:val="22"/>
        </w:rPr>
        <w:t xml:space="preserve"> </w:t>
      </w:r>
      <w:r>
        <w:rPr>
          <w:rFonts w:eastAsia="Arial" w:cs="Arial"/>
          <w:color w:val="000000"/>
          <w:sz w:val="22"/>
          <w:szCs w:val="22"/>
        </w:rPr>
        <w:t>incomplete. Fishing days cannot be estimated. Class</w:t>
      </w:r>
      <w:r>
        <w:rPr>
          <w:rFonts w:eastAsia="Arial" w:cs="Arial"/>
          <w:color w:val="000000"/>
          <w:spacing w:val="-4"/>
          <w:sz w:val="22"/>
          <w:szCs w:val="22"/>
        </w:rPr>
        <w:t xml:space="preserve"> </w:t>
      </w:r>
      <w:r>
        <w:rPr>
          <w:rFonts w:eastAsia="Arial" w:cs="Arial"/>
          <w:color w:val="000000"/>
          <w:sz w:val="22"/>
          <w:szCs w:val="22"/>
        </w:rPr>
        <w:t>Q3</w:t>
      </w:r>
      <w:r>
        <w:rPr>
          <w:rFonts w:eastAsia="Arial" w:cs="Arial"/>
          <w:color w:val="000000"/>
          <w:spacing w:val="-4"/>
          <w:sz w:val="22"/>
          <w:szCs w:val="22"/>
        </w:rPr>
        <w:t xml:space="preserve"> </w:t>
      </w:r>
      <w:r>
        <w:rPr>
          <w:rFonts w:eastAsia="Arial" w:cs="Arial"/>
          <w:color w:val="000000"/>
          <w:sz w:val="22"/>
          <w:szCs w:val="22"/>
        </w:rPr>
        <w:t>(Qualitative):</w:t>
      </w:r>
      <w:r>
        <w:rPr>
          <w:rFonts w:eastAsia="Arial" w:cs="Arial"/>
          <w:color w:val="000000"/>
          <w:spacing w:val="-4"/>
          <w:sz w:val="22"/>
          <w:szCs w:val="22"/>
        </w:rPr>
        <w:t xml:space="preserve"> </w:t>
      </w:r>
      <w:r>
        <w:rPr>
          <w:rFonts w:eastAsia="Arial" w:cs="Arial"/>
          <w:color w:val="000000"/>
          <w:sz w:val="22"/>
          <w:szCs w:val="22"/>
        </w:rPr>
        <w:t>Neither</w:t>
      </w:r>
      <w:r>
        <w:rPr>
          <w:rFonts w:eastAsia="Arial" w:cs="Arial"/>
          <w:color w:val="000000"/>
          <w:spacing w:val="-4"/>
          <w:sz w:val="22"/>
          <w:szCs w:val="22"/>
        </w:rPr>
        <w:t xml:space="preserve"> </w:t>
      </w:r>
      <w:r>
        <w:rPr>
          <w:rFonts w:eastAsia="Arial" w:cs="Arial"/>
          <w:color w:val="000000"/>
          <w:sz w:val="22"/>
          <w:szCs w:val="22"/>
        </w:rPr>
        <w:t>validated</w:t>
      </w:r>
      <w:r>
        <w:rPr>
          <w:rFonts w:eastAsia="Arial" w:cs="Arial"/>
          <w:color w:val="000000"/>
          <w:spacing w:val="-4"/>
          <w:sz w:val="22"/>
          <w:szCs w:val="22"/>
        </w:rPr>
        <w:t xml:space="preserve"> </w:t>
      </w:r>
      <w:r>
        <w:rPr>
          <w:rFonts w:eastAsia="Arial" w:cs="Arial"/>
          <w:color w:val="000000"/>
          <w:sz w:val="22"/>
          <w:szCs w:val="22"/>
        </w:rPr>
        <w:t>relationships</w:t>
      </w:r>
      <w:r>
        <w:rPr>
          <w:rFonts w:eastAsia="Arial" w:cs="Arial"/>
          <w:color w:val="000000"/>
          <w:spacing w:val="-6"/>
          <w:sz w:val="22"/>
          <w:szCs w:val="22"/>
        </w:rPr>
        <w:t xml:space="preserve"> </w:t>
      </w:r>
      <w:r>
        <w:rPr>
          <w:rFonts w:eastAsia="Arial" w:cs="Arial"/>
          <w:color w:val="000000"/>
          <w:sz w:val="22"/>
          <w:szCs w:val="22"/>
        </w:rPr>
        <w:t>nor</w:t>
      </w:r>
      <w:r>
        <w:rPr>
          <w:rFonts w:eastAsia="Arial" w:cs="Arial"/>
          <w:color w:val="000000"/>
          <w:spacing w:val="-4"/>
          <w:sz w:val="22"/>
          <w:szCs w:val="22"/>
        </w:rPr>
        <w:t xml:space="preserve"> </w:t>
      </w:r>
      <w:r>
        <w:rPr>
          <w:rFonts w:eastAsia="Arial" w:cs="Arial"/>
          <w:color w:val="000000"/>
          <w:sz w:val="22"/>
          <w:szCs w:val="22"/>
        </w:rPr>
        <w:t>sufficient</w:t>
      </w:r>
      <w:r>
        <w:rPr>
          <w:rFonts w:eastAsia="Arial" w:cs="Arial"/>
          <w:color w:val="000000"/>
          <w:spacing w:val="-4"/>
          <w:sz w:val="22"/>
          <w:szCs w:val="22"/>
        </w:rPr>
        <w:t xml:space="preserve"> </w:t>
      </w:r>
      <w:r>
        <w:rPr>
          <w:rFonts w:eastAsia="Arial" w:cs="Arial"/>
          <w:color w:val="000000"/>
          <w:sz w:val="22"/>
          <w:szCs w:val="22"/>
        </w:rPr>
        <w:t>data</w:t>
      </w:r>
      <w:r>
        <w:rPr>
          <w:rFonts w:eastAsia="Arial" w:cs="Arial"/>
          <w:color w:val="000000"/>
          <w:spacing w:val="-5"/>
          <w:sz w:val="22"/>
          <w:szCs w:val="22"/>
        </w:rPr>
        <w:t xml:space="preserve"> </w:t>
      </w:r>
      <w:r>
        <w:rPr>
          <w:rFonts w:eastAsia="Arial" w:cs="Arial"/>
          <w:color w:val="000000"/>
          <w:sz w:val="22"/>
          <w:szCs w:val="22"/>
        </w:rPr>
        <w:t>exist.</w:t>
      </w:r>
      <w:r>
        <w:rPr>
          <w:rFonts w:eastAsia="Arial" w:cs="Arial"/>
          <w:color w:val="000000"/>
          <w:spacing w:val="-4"/>
          <w:sz w:val="22"/>
          <w:szCs w:val="22"/>
        </w:rPr>
        <w:t xml:space="preserve"> </w:t>
      </w:r>
      <w:r>
        <w:rPr>
          <w:rFonts w:eastAsia="Arial" w:cs="Arial"/>
          <w:color w:val="000000"/>
          <w:sz w:val="22"/>
          <w:szCs w:val="22"/>
        </w:rPr>
        <w:t>Fishing</w:t>
      </w:r>
      <w:r>
        <w:rPr>
          <w:rFonts w:eastAsia="Arial" w:cs="Arial"/>
          <w:color w:val="000000"/>
          <w:spacing w:val="-5"/>
          <w:sz w:val="22"/>
          <w:szCs w:val="22"/>
        </w:rPr>
        <w:t xml:space="preserve"> </w:t>
      </w:r>
      <w:r>
        <w:rPr>
          <w:rFonts w:eastAsia="Arial" w:cs="Arial"/>
          <w:color w:val="000000"/>
          <w:sz w:val="22"/>
          <w:szCs w:val="22"/>
        </w:rPr>
        <w:t>days cannot be estimated.</w:t>
      </w:r>
    </w:p>
    <w:tbl>
      <w:tblPr>
        <w:tblStyle w:val="TableGrid"/>
        <w:tblW w:w="0" w:type="auto"/>
        <w:tblLayout w:type="fixed"/>
        <w:tblLook w:val="04A0" w:firstRow="1" w:lastRow="0" w:firstColumn="1" w:lastColumn="0" w:noHBand="0" w:noVBand="1"/>
      </w:tblPr>
      <w:tblGrid>
        <w:gridCol w:w="1276"/>
        <w:gridCol w:w="1984"/>
        <w:gridCol w:w="2693"/>
        <w:gridCol w:w="3969"/>
      </w:tblGrid>
      <w:tr w:rsidR="00051F6A" w14:paraId="637E772B" w14:textId="77777777">
        <w:tc>
          <w:tcPr>
            <w:tcW w:w="1276" w:type="dxa"/>
          </w:tcPr>
          <w:p w14:paraId="348EC2C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b/>
                <w:bCs/>
                <w:color w:val="000000"/>
              </w:rPr>
            </w:pPr>
            <w:r>
              <w:rPr>
                <w:rFonts w:eastAsia="Arial" w:cs="Arial"/>
                <w:b/>
                <w:bCs/>
                <w:color w:val="000000"/>
              </w:rPr>
              <w:t>Member State</w:t>
            </w:r>
          </w:p>
        </w:tc>
        <w:tc>
          <w:tcPr>
            <w:tcW w:w="1984" w:type="dxa"/>
          </w:tcPr>
          <w:p w14:paraId="63D39553"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b/>
                <w:bCs/>
                <w:color w:val="000000"/>
              </w:rPr>
            </w:pPr>
            <w:r>
              <w:rPr>
                <w:rFonts w:eastAsia="Arial" w:cs="Arial"/>
                <w:b/>
                <w:bCs/>
                <w:color w:val="000000"/>
              </w:rPr>
              <w:t>foreseen CMs in 2026</w:t>
            </w:r>
          </w:p>
        </w:tc>
        <w:tc>
          <w:tcPr>
            <w:tcW w:w="2693" w:type="dxa"/>
          </w:tcPr>
          <w:p w14:paraId="4714781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b/>
                <w:bCs/>
                <w:color w:val="000000"/>
              </w:rPr>
            </w:pPr>
            <w:r>
              <w:rPr>
                <w:rFonts w:eastAsia="Arial" w:cs="Arial"/>
                <w:b/>
                <w:bCs/>
                <w:color w:val="000000"/>
              </w:rPr>
              <w:t>“Evaluability” (see STECF PLEN 26-01 TOR 7.2)</w:t>
            </w:r>
          </w:p>
        </w:tc>
        <w:tc>
          <w:tcPr>
            <w:tcW w:w="3969" w:type="dxa"/>
          </w:tcPr>
          <w:p w14:paraId="77506D4F"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b/>
                <w:bCs/>
                <w:color w:val="000000"/>
              </w:rPr>
            </w:pPr>
            <w:r>
              <w:rPr>
                <w:rFonts w:eastAsia="Arial" w:cs="Arial"/>
                <w:b/>
                <w:bCs/>
                <w:color w:val="000000"/>
              </w:rPr>
              <w:t xml:space="preserve">Mechanisms in models </w:t>
            </w:r>
          </w:p>
        </w:tc>
      </w:tr>
      <w:tr w:rsidR="00051F6A" w14:paraId="73514E4F" w14:textId="77777777">
        <w:trPr>
          <w:trHeight w:val="396"/>
        </w:trPr>
        <w:tc>
          <w:tcPr>
            <w:tcW w:w="1276" w:type="dxa"/>
            <w:vMerge w:val="restart"/>
          </w:tcPr>
          <w:p w14:paraId="05AE960D"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15BF13A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Spain</w:t>
            </w:r>
          </w:p>
        </w:tc>
        <w:tc>
          <w:tcPr>
            <w:tcW w:w="1984" w:type="dxa"/>
          </w:tcPr>
          <w:p w14:paraId="5E6146C7"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Selectivity measures i.e. 45mm (coastal) </w:t>
            </w:r>
            <w:r>
              <w:rPr>
                <w:rFonts w:eastAsia="Arial" w:cs="Arial"/>
                <w:color w:val="000000"/>
              </w:rPr>
              <w:lastRenderedPageBreak/>
              <w:t xml:space="preserve">and 50mm (deep water) for the entire fleet =&gt; 37% and 55% granted at pro rata of the use of mesh size </w:t>
            </w:r>
          </w:p>
        </w:tc>
        <w:tc>
          <w:tcPr>
            <w:tcW w:w="2693" w:type="dxa"/>
          </w:tcPr>
          <w:p w14:paraId="54E5361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lastRenderedPageBreak/>
              <w:t>Q1, Q2, Q3, depending on data availability</w:t>
            </w:r>
          </w:p>
          <w:p w14:paraId="78588BC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lastRenderedPageBreak/>
              <w:t>Selectivity change would affect landings size composition, therefore interacting with the catch limits measure</w:t>
            </w:r>
          </w:p>
        </w:tc>
        <w:tc>
          <w:tcPr>
            <w:tcW w:w="3969" w:type="dxa"/>
          </w:tcPr>
          <w:p w14:paraId="77F774C9" w14:textId="77777777" w:rsidR="00051F6A" w:rsidRDefault="0051186E">
            <w:pPr>
              <w:rPr>
                <w:rFonts w:eastAsia="Arial" w:cs="Arial"/>
                <w:color w:val="000000"/>
                <w:highlight w:val="white"/>
              </w:rPr>
            </w:pPr>
            <w:r>
              <w:rPr>
                <w:rFonts w:eastAsia="Arial" w:cs="Arial"/>
                <w:color w:val="000000"/>
                <w:highlight w:val="white"/>
              </w:rPr>
              <w:lastRenderedPageBreak/>
              <w:t xml:space="preserve">IAM: Change in the exploitation pattern by </w:t>
            </w:r>
            <w:proofErr w:type="gramStart"/>
            <w:r>
              <w:rPr>
                <w:rFonts w:eastAsia="Arial" w:cs="Arial"/>
                <w:color w:val="000000"/>
                <w:highlight w:val="white"/>
              </w:rPr>
              <w:t>stock  to</w:t>
            </w:r>
            <w:proofErr w:type="gramEnd"/>
            <w:r>
              <w:rPr>
                <w:rFonts w:eastAsia="Arial" w:cs="Arial"/>
                <w:color w:val="000000"/>
                <w:highlight w:val="white"/>
              </w:rPr>
              <w:t xml:space="preserve"> simulate a 45mm mesh size for coastal </w:t>
            </w:r>
            <w:r>
              <w:rPr>
                <w:rFonts w:eastAsia="Arial" w:cs="Arial"/>
                <w:color w:val="000000"/>
                <w:highlight w:val="white"/>
              </w:rPr>
              <w:lastRenderedPageBreak/>
              <w:t>trawling effort and 50mm mesh size for deep water trawling (see estimated vector of delta of change by stock in EWG 25-11 report)</w:t>
            </w:r>
          </w:p>
          <w:p w14:paraId="6B482A0B" w14:textId="77777777" w:rsidR="00051F6A" w:rsidRDefault="0051186E">
            <w:pPr>
              <w:pBdr>
                <w:top w:val="none" w:sz="4" w:space="0" w:color="000000"/>
                <w:left w:val="none" w:sz="4" w:space="0" w:color="000000"/>
                <w:bottom w:val="none" w:sz="4" w:space="0" w:color="000000"/>
                <w:right w:val="none" w:sz="4" w:space="0" w:color="000000"/>
              </w:pBdr>
              <w:rPr>
                <w:rFonts w:eastAsia="Arial" w:cs="Arial"/>
                <w:color w:val="000000"/>
                <w:highlight w:val="white"/>
              </w:rPr>
            </w:pPr>
            <w:r>
              <w:rPr>
                <w:rFonts w:eastAsia="Arial" w:cs="Arial"/>
                <w:color w:val="000000"/>
                <w:highlight w:val="white"/>
              </w:rPr>
              <w:t xml:space="preserve">ISIS-Fish: Applying conversion factors at length between the 40mm selectivity curve and the 45mm curves 45mm and 50mm curves to the selectivity curves used in ISIS-Fish for OTB gears (DTS). </w:t>
            </w:r>
          </w:p>
          <w:p w14:paraId="4A81DEE8" w14:textId="77777777" w:rsidR="00051F6A" w:rsidRDefault="00051F6A">
            <w:pPr>
              <w:rPr>
                <w:rFonts w:eastAsia="Arial" w:cs="Arial"/>
                <w:color w:val="000000"/>
                <w:highlight w:val="yellow"/>
              </w:rPr>
            </w:pPr>
          </w:p>
        </w:tc>
      </w:tr>
      <w:tr w:rsidR="00051F6A" w14:paraId="525BB18E" w14:textId="77777777">
        <w:tc>
          <w:tcPr>
            <w:tcW w:w="1276" w:type="dxa"/>
            <w:vMerge/>
          </w:tcPr>
          <w:p w14:paraId="11361959" w14:textId="77777777" w:rsidR="00051F6A" w:rsidRDefault="00051F6A"/>
        </w:tc>
        <w:tc>
          <w:tcPr>
            <w:tcW w:w="1984" w:type="dxa"/>
          </w:tcPr>
          <w:p w14:paraId="63772D7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Spatio temporal closure (but not covered as a CM), same than in 2025</w:t>
            </w:r>
          </w:p>
        </w:tc>
        <w:tc>
          <w:tcPr>
            <w:tcW w:w="2693" w:type="dxa"/>
          </w:tcPr>
          <w:p w14:paraId="6E19238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Q1, Q2, Q3, depending on data availability</w:t>
            </w:r>
          </w:p>
          <w:p w14:paraId="5574A2F8"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769CF57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Effort displacement uncertainty; model sensitivity high; long simulations required</w:t>
            </w:r>
          </w:p>
        </w:tc>
        <w:tc>
          <w:tcPr>
            <w:tcW w:w="3969" w:type="dxa"/>
          </w:tcPr>
          <w:p w14:paraId="7E8182E2" w14:textId="77777777" w:rsidR="00051F6A" w:rsidRDefault="0051186E">
            <w:pPr>
              <w:rPr>
                <w:rFonts w:eastAsia="Arial" w:cs="Arial"/>
                <w:color w:val="000000"/>
              </w:rPr>
            </w:pPr>
            <w:r>
              <w:rPr>
                <w:rFonts w:eastAsia="Arial" w:cs="Arial"/>
                <w:color w:val="000000"/>
              </w:rPr>
              <w:t xml:space="preserve">IAM:  use of 2025 data </w:t>
            </w:r>
          </w:p>
          <w:p w14:paraId="49872232" w14:textId="77777777" w:rsidR="00051F6A" w:rsidRDefault="0051186E">
            <w:pPr>
              <w:rPr>
                <w:rFonts w:eastAsia="Arial" w:cs="Arial"/>
                <w:color w:val="000000"/>
              </w:rPr>
            </w:pPr>
            <w:r>
              <w:rPr>
                <w:rFonts w:eastAsia="Arial" w:cs="Arial"/>
                <w:color w:val="000000"/>
              </w:rPr>
              <w:t xml:space="preserve">ISIS-FISH: remove fishing effort in the closed area each month it is closed </w:t>
            </w:r>
            <w:proofErr w:type="gramStart"/>
            <w:r>
              <w:rPr>
                <w:rFonts w:eastAsia="Arial" w:cs="Arial"/>
                <w:color w:val="000000"/>
              </w:rPr>
              <w:t>and  reallocate</w:t>
            </w:r>
            <w:proofErr w:type="gramEnd"/>
            <w:r>
              <w:rPr>
                <w:rFonts w:eastAsia="Arial" w:cs="Arial"/>
                <w:color w:val="000000"/>
              </w:rPr>
              <w:t xml:space="preserve"> fishing effort in the remaining metier zone. If it is fully covered the effort is reallocated to the métiers still allowed in proportion of the effort already allocated</w:t>
            </w:r>
          </w:p>
          <w:p w14:paraId="6037A903" w14:textId="77777777" w:rsidR="00051F6A" w:rsidRDefault="00051F6A">
            <w:pPr>
              <w:rPr>
                <w:rFonts w:eastAsia="Arial" w:cs="Arial"/>
                <w:color w:val="000000"/>
              </w:rPr>
            </w:pPr>
          </w:p>
        </w:tc>
      </w:tr>
      <w:tr w:rsidR="00051F6A" w14:paraId="00092B17" w14:textId="77777777">
        <w:tc>
          <w:tcPr>
            <w:tcW w:w="1276" w:type="dxa"/>
            <w:vMerge w:val="restart"/>
          </w:tcPr>
          <w:p w14:paraId="22B769C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France</w:t>
            </w:r>
          </w:p>
          <w:p w14:paraId="7161E549"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53A6143C"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1984" w:type="dxa"/>
          </w:tcPr>
          <w:p w14:paraId="25631F3C"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Selectivity measures, i.e., 45mm (26 trawlers from 1st of January 2026, with 37% effort granted, and 17 from the 1st of May, </w:t>
            </w:r>
            <w:proofErr w:type="gramStart"/>
            <w:r>
              <w:rPr>
                <w:rFonts w:eastAsia="Arial" w:cs="Arial"/>
                <w:color w:val="000000"/>
              </w:rPr>
              <w:t>with  30</w:t>
            </w:r>
            <w:proofErr w:type="gramEnd"/>
            <w:r>
              <w:rPr>
                <w:rFonts w:eastAsia="Arial" w:cs="Arial"/>
                <w:color w:val="000000"/>
              </w:rPr>
              <w:t xml:space="preserve"> % effort granted)</w:t>
            </w:r>
          </w:p>
        </w:tc>
        <w:tc>
          <w:tcPr>
            <w:tcW w:w="2693" w:type="dxa"/>
          </w:tcPr>
          <w:p w14:paraId="66B207A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Q1, Q2, Q3, depending on data availability</w:t>
            </w:r>
          </w:p>
          <w:p w14:paraId="56DD719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Selectivity change would affect landings size composition, therefore interacting with the catch limits measure</w:t>
            </w:r>
          </w:p>
          <w:p w14:paraId="085C278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5264D57C"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3969" w:type="dxa"/>
          </w:tcPr>
          <w:p w14:paraId="015ECA6C" w14:textId="77777777" w:rsidR="00051F6A" w:rsidRDefault="0051186E">
            <w:pPr>
              <w:rPr>
                <w:rFonts w:eastAsia="Arial" w:cs="Arial"/>
                <w:color w:val="000000"/>
              </w:rPr>
            </w:pPr>
            <w:r>
              <w:rPr>
                <w:rFonts w:eastAsia="Arial" w:cs="Arial"/>
                <w:color w:val="000000"/>
              </w:rPr>
              <w:t xml:space="preserve">IAM: change in the exploitation pattern by </w:t>
            </w:r>
            <w:proofErr w:type="gramStart"/>
            <w:r>
              <w:rPr>
                <w:rFonts w:eastAsia="Arial" w:cs="Arial"/>
                <w:color w:val="000000"/>
              </w:rPr>
              <w:t>stock  to</w:t>
            </w:r>
            <w:proofErr w:type="gramEnd"/>
            <w:r>
              <w:rPr>
                <w:rFonts w:eastAsia="Arial" w:cs="Arial"/>
                <w:color w:val="000000"/>
              </w:rPr>
              <w:t xml:space="preserve"> simulate a 45 mm mesh size for the 26 DTS that implemented the measure from the 1st of January. Regarding the 17 vessels that implemented the measure from the 1st of </w:t>
            </w:r>
            <w:proofErr w:type="gramStart"/>
            <w:r>
              <w:rPr>
                <w:rFonts w:eastAsia="Arial" w:cs="Arial"/>
                <w:color w:val="000000"/>
              </w:rPr>
              <w:t>may</w:t>
            </w:r>
            <w:proofErr w:type="gramEnd"/>
            <w:r>
              <w:rPr>
                <w:rFonts w:eastAsia="Arial" w:cs="Arial"/>
                <w:color w:val="000000"/>
              </w:rPr>
              <w:t>, we will split the effort in 2: effort from January to end of April with 40 mm and then from 1st of May to end of December with 45 mm (proportion of effort based on the historical monthly pattern of effort in 2024-2025)</w:t>
            </w:r>
          </w:p>
          <w:p w14:paraId="2C883294" w14:textId="77777777" w:rsidR="00051F6A" w:rsidRDefault="0051186E">
            <w:pPr>
              <w:rPr>
                <w:rFonts w:eastAsia="Arial" w:cs="Arial"/>
                <w:color w:val="000000"/>
              </w:rPr>
            </w:pPr>
            <w:r>
              <w:rPr>
                <w:rFonts w:eastAsia="Arial" w:cs="Arial"/>
                <w:color w:val="000000"/>
              </w:rPr>
              <w:t xml:space="preserve">ISIS-FISH: applying conversion factors at length between the 40 mm selectivity curve and the 45 mm curves 45mm and 50mm curves to the selectivity curves used in ISIS-Fish for OTB gears (DTS). </w:t>
            </w:r>
          </w:p>
        </w:tc>
      </w:tr>
      <w:tr w:rsidR="00051F6A" w14:paraId="2B44DE28" w14:textId="77777777">
        <w:trPr>
          <w:trHeight w:val="516"/>
        </w:trPr>
        <w:tc>
          <w:tcPr>
            <w:tcW w:w="1276" w:type="dxa"/>
            <w:vMerge/>
          </w:tcPr>
          <w:p w14:paraId="7AC6CFBB" w14:textId="77777777" w:rsidR="00051F6A" w:rsidRDefault="00051F6A"/>
        </w:tc>
        <w:tc>
          <w:tcPr>
            <w:tcW w:w="1984" w:type="dxa"/>
          </w:tcPr>
          <w:p w14:paraId="381C2E3C"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800m ban for all trawlers =&gt; 5% effort granted.</w:t>
            </w:r>
          </w:p>
        </w:tc>
        <w:tc>
          <w:tcPr>
            <w:tcW w:w="2693" w:type="dxa"/>
          </w:tcPr>
          <w:p w14:paraId="2C2695E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Q2, unless scientific survey data become available</w:t>
            </w:r>
          </w:p>
          <w:p w14:paraId="5F50A9A9"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348998D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lastRenderedPageBreak/>
              <w:t>Displacement uncertainty; model sensitivity high; long simulations. What is required is survey coverage below 800 m</w:t>
            </w:r>
          </w:p>
          <w:p w14:paraId="1DB8CE17"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3969" w:type="dxa"/>
          </w:tcPr>
          <w:p w14:paraId="55C7105C" w14:textId="77777777" w:rsidR="00051F6A" w:rsidRDefault="0051186E">
            <w:pPr>
              <w:rPr>
                <w:rFonts w:eastAsia="Arial" w:cs="Arial"/>
                <w:color w:val="000000"/>
              </w:rPr>
            </w:pPr>
            <w:r>
              <w:rPr>
                <w:rFonts w:eastAsia="Arial" w:cs="Arial"/>
                <w:color w:val="000000"/>
              </w:rPr>
              <w:lastRenderedPageBreak/>
              <w:t xml:space="preserve">IAM: the total annual effort by fleet remains the same. However, if the closed </w:t>
            </w:r>
            <w:proofErr w:type="gramStart"/>
            <w:r>
              <w:rPr>
                <w:rFonts w:eastAsia="Arial" w:cs="Arial"/>
                <w:color w:val="000000"/>
              </w:rPr>
              <w:t>area  has</w:t>
            </w:r>
            <w:proofErr w:type="gramEnd"/>
            <w:r>
              <w:rPr>
                <w:rFonts w:eastAsia="Arial" w:cs="Arial"/>
                <w:color w:val="000000"/>
              </w:rPr>
              <w:t xml:space="preserve"> a potential impact on recruitment the following year for specific stocks, it is possible to </w:t>
            </w:r>
            <w:r>
              <w:rPr>
                <w:rFonts w:eastAsia="Arial" w:cs="Arial"/>
                <w:color w:val="000000"/>
              </w:rPr>
              <w:lastRenderedPageBreak/>
              <w:t xml:space="preserve">simulate this potential change in recruitment (or exploitation pattern) in the model </w:t>
            </w:r>
            <w:proofErr w:type="gramStart"/>
            <w:r>
              <w:rPr>
                <w:rFonts w:eastAsia="Arial" w:cs="Arial"/>
                <w:color w:val="000000"/>
              </w:rPr>
              <w:t>if  estimations</w:t>
            </w:r>
            <w:proofErr w:type="gramEnd"/>
            <w:r>
              <w:rPr>
                <w:rFonts w:eastAsia="Arial" w:cs="Arial"/>
                <w:color w:val="000000"/>
              </w:rPr>
              <w:t xml:space="preserve"> of this potential change were provided.</w:t>
            </w:r>
          </w:p>
          <w:p w14:paraId="50CB889D" w14:textId="77777777" w:rsidR="00051F6A" w:rsidRDefault="0051186E">
            <w:pPr>
              <w:rPr>
                <w:rFonts w:eastAsia="Arial" w:cs="Arial"/>
                <w:color w:val="000000"/>
              </w:rPr>
            </w:pPr>
            <w:r>
              <w:rPr>
                <w:rFonts w:eastAsia="Arial" w:cs="Arial"/>
                <w:color w:val="000000"/>
              </w:rPr>
              <w:t>ISIS-Fish: remove fishing effort beyond 800m and reallocate fishing effort in the remaining metier zone. If it is fully covered the effort is reallocated to the métiers still allowed in proportion of the effort already allocated</w:t>
            </w:r>
          </w:p>
        </w:tc>
      </w:tr>
      <w:tr w:rsidR="00051F6A" w14:paraId="2AB907E2" w14:textId="77777777">
        <w:trPr>
          <w:trHeight w:val="516"/>
        </w:trPr>
        <w:tc>
          <w:tcPr>
            <w:tcW w:w="1276" w:type="dxa"/>
            <w:vMerge/>
          </w:tcPr>
          <w:p w14:paraId="0C0B6652" w14:textId="77777777" w:rsidR="00051F6A" w:rsidRDefault="00051F6A"/>
        </w:tc>
        <w:tc>
          <w:tcPr>
            <w:tcW w:w="1984" w:type="dxa"/>
          </w:tcPr>
          <w:p w14:paraId="2C611DB3"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6 consecutive weeks closure period (no fishing activities at depth 100m and 500, between February and September) =&gt; 12% effort granted </w:t>
            </w:r>
          </w:p>
        </w:tc>
        <w:tc>
          <w:tcPr>
            <w:tcW w:w="2693" w:type="dxa"/>
          </w:tcPr>
          <w:p w14:paraId="24BD219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Q2</w:t>
            </w:r>
          </w:p>
          <w:p w14:paraId="06BD5A5F"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Seasonal effort reallocation uncertainty; Model sensitivity high; Long simulations required</w:t>
            </w:r>
            <w:r>
              <w:rPr>
                <w:rFonts w:eastAsia="Arial" w:cs="Arial"/>
                <w:color w:val="000000"/>
                <w:spacing w:val="-2"/>
                <w:sz w:val="20"/>
              </w:rPr>
              <w:t>;</w:t>
            </w:r>
          </w:p>
        </w:tc>
        <w:tc>
          <w:tcPr>
            <w:tcW w:w="3969" w:type="dxa"/>
          </w:tcPr>
          <w:p w14:paraId="2940A5CF" w14:textId="77777777" w:rsidR="00051F6A" w:rsidRDefault="0051186E">
            <w:pPr>
              <w:rPr>
                <w:rFonts w:eastAsia="Arial" w:cs="Arial"/>
                <w:color w:val="000000"/>
              </w:rPr>
            </w:pPr>
            <w:r>
              <w:rPr>
                <w:rFonts w:eastAsia="Arial" w:cs="Arial"/>
                <w:color w:val="000000"/>
              </w:rPr>
              <w:t>IAM: Assumption that there will be no change in total annual effort by fleet. It is possible to simulate the effect of the measure through a change in recruitment, if relevant and if information on recruitment and spawning periods is available</w:t>
            </w:r>
          </w:p>
          <w:p w14:paraId="3025D1FD" w14:textId="77777777" w:rsidR="00051F6A" w:rsidRDefault="0051186E">
            <w:pPr>
              <w:rPr>
                <w:rFonts w:eastAsia="Arial" w:cs="Arial"/>
                <w:color w:val="000000"/>
              </w:rPr>
            </w:pPr>
            <w:r>
              <w:rPr>
                <w:rFonts w:eastAsia="Arial" w:cs="Arial"/>
                <w:color w:val="000000"/>
              </w:rPr>
              <w:t xml:space="preserve">ISIS-Fish:  remove fishing effort in the closed area one month and half a month (divided by two the effort of the month) it is closed </w:t>
            </w:r>
            <w:proofErr w:type="gramStart"/>
            <w:r>
              <w:rPr>
                <w:rFonts w:eastAsia="Arial" w:cs="Arial"/>
                <w:color w:val="000000"/>
              </w:rPr>
              <w:t>and  reallocate</w:t>
            </w:r>
            <w:proofErr w:type="gramEnd"/>
            <w:r>
              <w:rPr>
                <w:rFonts w:eastAsia="Arial" w:cs="Arial"/>
                <w:color w:val="000000"/>
              </w:rPr>
              <w:t xml:space="preserve"> fishing effort in the remaining metier zone. If it is fully covered the effort is reallocated to the métiers still allowed in proportion of the effort already allocated</w:t>
            </w:r>
          </w:p>
          <w:p w14:paraId="35F59DF1" w14:textId="77777777" w:rsidR="00051F6A" w:rsidRDefault="00051F6A">
            <w:pPr>
              <w:rPr>
                <w:rFonts w:eastAsia="Arial" w:cs="Arial"/>
                <w:color w:val="000000"/>
              </w:rPr>
            </w:pPr>
          </w:p>
        </w:tc>
      </w:tr>
      <w:tr w:rsidR="00051F6A" w14:paraId="7646699B" w14:textId="77777777">
        <w:trPr>
          <w:trHeight w:val="396"/>
        </w:trPr>
        <w:tc>
          <w:tcPr>
            <w:tcW w:w="1276" w:type="dxa"/>
            <w:vMerge w:val="restart"/>
          </w:tcPr>
          <w:p w14:paraId="17704112"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Italy</w:t>
            </w:r>
          </w:p>
          <w:p w14:paraId="487D0C7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0053B1D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25D9FD3D"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1984" w:type="dxa"/>
          </w:tcPr>
          <w:p w14:paraId="36D4E43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800m ban for all trawlers =&gt; 5% effort granted.</w:t>
            </w:r>
          </w:p>
        </w:tc>
        <w:tc>
          <w:tcPr>
            <w:tcW w:w="2693" w:type="dxa"/>
          </w:tcPr>
          <w:p w14:paraId="20446FD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Q2, unless scientific survey data become available</w:t>
            </w:r>
          </w:p>
          <w:p w14:paraId="7C83851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5C95921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Displacement uncertainty; model sensitivity high; long simulations. What is required is survey coverage below 800 m</w:t>
            </w:r>
          </w:p>
        </w:tc>
        <w:tc>
          <w:tcPr>
            <w:tcW w:w="3969" w:type="dxa"/>
          </w:tcPr>
          <w:p w14:paraId="7112EC0C" w14:textId="77777777" w:rsidR="00051F6A" w:rsidRDefault="0051186E">
            <w:r>
              <w:rPr>
                <w:rFonts w:eastAsia="Arial" w:cs="Arial"/>
                <w:color w:val="000000"/>
              </w:rPr>
              <w:t>SMART: For each of the relevant fishing units,</w:t>
            </w:r>
            <w:r>
              <w:t xml:space="preserve"> the fishing effort exceeding 800 m is reallocated to other areas, and a new fishing effort pattern (increased </w:t>
            </w:r>
            <w:proofErr w:type="gramStart"/>
            <w:r>
              <w:t>on the basis of</w:t>
            </w:r>
            <w:proofErr w:type="gramEnd"/>
            <w:r>
              <w:t xml:space="preserve"> the CMs) is optimised, with associated bioeconomic impacts</w:t>
            </w:r>
          </w:p>
          <w:p w14:paraId="7DF68B2E" w14:textId="77777777" w:rsidR="00051F6A" w:rsidRDefault="0051186E">
            <w:r>
              <w:t>BEMTOOL: (implicitly) for each GSA and fleet segment can be modified the fleet selectivity according to the overlap between the effort of the fleet segment in the GSA (needed VMS/</w:t>
            </w:r>
            <w:proofErr w:type="gramStart"/>
            <w:r>
              <w:t>AIS</w:t>
            </w:r>
            <w:proofErr w:type="gramEnd"/>
            <w:r>
              <w:t xml:space="preserve"> data) and the closure, integrating spatial information on landing distribution (logbook).</w:t>
            </w:r>
          </w:p>
        </w:tc>
      </w:tr>
      <w:tr w:rsidR="00051F6A" w14:paraId="48AFB04D" w14:textId="77777777">
        <w:trPr>
          <w:trHeight w:val="516"/>
        </w:trPr>
        <w:tc>
          <w:tcPr>
            <w:tcW w:w="1276" w:type="dxa"/>
            <w:vMerge/>
          </w:tcPr>
          <w:p w14:paraId="064E4FEE" w14:textId="77777777" w:rsidR="00051F6A" w:rsidRDefault="00051F6A"/>
        </w:tc>
        <w:tc>
          <w:tcPr>
            <w:tcW w:w="1984" w:type="dxa"/>
          </w:tcPr>
          <w:p w14:paraId="055D113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4 weeks closure (01-30 October) </w:t>
            </w:r>
            <w:r>
              <w:rPr>
                <w:rFonts w:eastAsia="Arial" w:cs="Arial"/>
                <w:color w:val="000000"/>
              </w:rPr>
              <w:lastRenderedPageBreak/>
              <w:t>=&gt; 18% effort granted.</w:t>
            </w:r>
          </w:p>
        </w:tc>
        <w:tc>
          <w:tcPr>
            <w:tcW w:w="2693" w:type="dxa"/>
          </w:tcPr>
          <w:p w14:paraId="5E6B1857"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lastRenderedPageBreak/>
              <w:t>Q2,</w:t>
            </w:r>
          </w:p>
          <w:p w14:paraId="4D91B0E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sz w:val="22"/>
              </w:rPr>
            </w:pPr>
            <w:r>
              <w:rPr>
                <w:rFonts w:eastAsia="Arial" w:cs="Arial"/>
                <w:color w:val="000000"/>
              </w:rPr>
              <w:lastRenderedPageBreak/>
              <w:t>Seasonal effort reallocation uncertainty; Model sensitivity high; Long simulations required</w:t>
            </w:r>
            <w:r>
              <w:rPr>
                <w:rFonts w:eastAsia="Arial" w:cs="Arial"/>
                <w:color w:val="000000"/>
                <w:spacing w:val="-2"/>
                <w:sz w:val="20"/>
              </w:rPr>
              <w:t>;</w:t>
            </w:r>
          </w:p>
          <w:p w14:paraId="693B5119" w14:textId="77777777" w:rsidR="00051F6A" w:rsidRDefault="00051F6A">
            <w:pPr>
              <w:jc w:val="center"/>
              <w:rPr>
                <w:rFonts w:eastAsia="Arial" w:cs="Arial"/>
              </w:rPr>
            </w:pPr>
          </w:p>
        </w:tc>
        <w:tc>
          <w:tcPr>
            <w:tcW w:w="3969" w:type="dxa"/>
          </w:tcPr>
          <w:p w14:paraId="23A3101D" w14:textId="77777777" w:rsidR="00051F6A" w:rsidRDefault="0051186E">
            <w:r>
              <w:lastRenderedPageBreak/>
              <w:t xml:space="preserve">SMART: For each of the fishing units, the fishing effort in the closed </w:t>
            </w:r>
            <w:r>
              <w:lastRenderedPageBreak/>
              <w:t xml:space="preserve">period is reallocated to other months, and a new fishing effort pattern (increased </w:t>
            </w:r>
            <w:proofErr w:type="gramStart"/>
            <w:r>
              <w:t>on the basis of</w:t>
            </w:r>
            <w:proofErr w:type="gramEnd"/>
            <w:r>
              <w:t xml:space="preserve"> the CMs) is optimised, with associated bioeconomic impacts</w:t>
            </w:r>
          </w:p>
          <w:p w14:paraId="41ADEED1" w14:textId="77777777" w:rsidR="00051F6A" w:rsidRDefault="0051186E">
            <w:r>
              <w:t>BEMTOOL: the annual FD are redistributed in the months (except October). Recruitment peaks by month (from literature and DCF) are also integrated in the model.</w:t>
            </w:r>
          </w:p>
        </w:tc>
      </w:tr>
      <w:tr w:rsidR="00051F6A" w14:paraId="78F99238" w14:textId="77777777">
        <w:trPr>
          <w:trHeight w:val="516"/>
        </w:trPr>
        <w:tc>
          <w:tcPr>
            <w:tcW w:w="1276" w:type="dxa"/>
            <w:vMerge/>
          </w:tcPr>
          <w:p w14:paraId="170B54CA" w14:textId="77777777" w:rsidR="00051F6A" w:rsidRDefault="00051F6A"/>
        </w:tc>
        <w:tc>
          <w:tcPr>
            <w:tcW w:w="1984" w:type="dxa"/>
          </w:tcPr>
          <w:p w14:paraId="28C0828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Permanent cessation of around 11% of the OTB fleet in GSA 9-10-11 =&gt; 30% effort granted.</w:t>
            </w:r>
          </w:p>
        </w:tc>
        <w:tc>
          <w:tcPr>
            <w:tcW w:w="2693" w:type="dxa"/>
          </w:tcPr>
          <w:p w14:paraId="7C5D4BC3"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Q</w:t>
            </w:r>
            <w:proofErr w:type="gramStart"/>
            <w:r>
              <w:rPr>
                <w:rFonts w:eastAsia="Arial" w:cs="Arial"/>
                <w:color w:val="000000"/>
              </w:rPr>
              <w:t>2,s</w:t>
            </w:r>
            <w:proofErr w:type="gramEnd"/>
            <w:r>
              <w:rPr>
                <w:rFonts w:eastAsia="Arial" w:cs="Arial"/>
                <w:color w:val="000000"/>
              </w:rPr>
              <w:t xml:space="preserve"> Q3 Not necessarily linked to a reduction in fishing mortality if, in a system based on effort quotas, total activity remains constant</w:t>
            </w:r>
          </w:p>
        </w:tc>
        <w:tc>
          <w:tcPr>
            <w:tcW w:w="3969" w:type="dxa"/>
          </w:tcPr>
          <w:p w14:paraId="2230714D" w14:textId="77777777" w:rsidR="00051F6A" w:rsidRDefault="0051186E">
            <w:pPr>
              <w:pBdr>
                <w:top w:val="none" w:sz="4" w:space="0" w:color="000000"/>
                <w:left w:val="none" w:sz="4" w:space="0" w:color="000000"/>
                <w:bottom w:val="none" w:sz="4" w:space="0" w:color="000000"/>
                <w:right w:val="none" w:sz="4" w:space="0" w:color="000000"/>
              </w:pBdr>
            </w:pPr>
            <w:r>
              <w:t>BEMTOOL: The number of vessels by GSA and fleet segment can be reduced according to the available information, differentiating the reduction by GSA and fleet segment. In 2026 the 30% increase in fishing days can be implemented as an input.</w:t>
            </w:r>
          </w:p>
          <w:p w14:paraId="37775B62" w14:textId="77777777" w:rsidR="00051F6A" w:rsidRDefault="0051186E">
            <w:pPr>
              <w:pBdr>
                <w:top w:val="none" w:sz="4" w:space="0" w:color="000000"/>
                <w:left w:val="none" w:sz="4" w:space="0" w:color="000000"/>
                <w:bottom w:val="none" w:sz="4" w:space="0" w:color="000000"/>
                <w:right w:val="none" w:sz="4" w:space="0" w:color="000000"/>
              </w:pBdr>
              <w:rPr>
                <w:rFonts w:ascii="Times New Roman" w:hAnsi="Times New Roman"/>
              </w:rPr>
            </w:pPr>
            <w:r>
              <w:t>SMART: Estimate the effort lost corresponding to the removed vessels and assign it (plus the 30% effort grant) equally to the remaining vessels</w:t>
            </w:r>
          </w:p>
        </w:tc>
      </w:tr>
    </w:tbl>
    <w:p w14:paraId="196B637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**Footnote: About the Permanent cessation CM measure, it will be possible to obtain the list of Vessel ID from the DG MARE to know exactly which vessels will exit the fishery.</w:t>
      </w:r>
    </w:p>
    <w:p w14:paraId="118D5CD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772FD03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0053B097"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STECF-PLEN-26-01 agrees with the ad hoc report observations that, conditional on data availability, “evaluability” can correspond to class Q1 (i.e. the best “evaluability” category) in the case of CMs related to selectivity improvements,</w:t>
      </w:r>
      <w:r>
        <w:rPr>
          <w:rFonts w:eastAsia="Arial" w:cs="Arial"/>
          <w:color w:val="000000"/>
          <w:spacing w:val="-2"/>
        </w:rPr>
        <w:t xml:space="preserve"> </w:t>
      </w:r>
      <w:r>
        <w:rPr>
          <w:rFonts w:eastAsia="Arial" w:cs="Arial"/>
          <w:color w:val="000000"/>
        </w:rPr>
        <w:t>permanent spatial closures, gear substitution, and MCRS increases.</w:t>
      </w:r>
      <w:r>
        <w:rPr>
          <w:rFonts w:eastAsia="Arial" w:cs="Arial"/>
          <w:color w:val="000000"/>
          <w:spacing w:val="-2"/>
        </w:rPr>
        <w:t xml:space="preserve"> </w:t>
      </w:r>
      <w:r>
        <w:rPr>
          <w:rFonts w:eastAsia="Arial" w:cs="Arial"/>
          <w:color w:val="000000"/>
        </w:rPr>
        <w:t>STECF agrees</w:t>
      </w:r>
      <w:r>
        <w:rPr>
          <w:rFonts w:eastAsia="Arial" w:cs="Arial"/>
          <w:color w:val="000000"/>
          <w:spacing w:val="-2"/>
        </w:rPr>
        <w:t xml:space="preserve"> </w:t>
      </w:r>
      <w:r>
        <w:rPr>
          <w:rFonts w:eastAsia="Arial" w:cs="Arial"/>
          <w:color w:val="000000"/>
        </w:rPr>
        <w:t>that</w:t>
      </w:r>
      <w:r>
        <w:rPr>
          <w:rFonts w:eastAsia="Arial" w:cs="Arial"/>
          <w:color w:val="000000"/>
          <w:spacing w:val="-4"/>
        </w:rPr>
        <w:t xml:space="preserve"> </w:t>
      </w:r>
      <w:r>
        <w:rPr>
          <w:rFonts w:eastAsia="Arial" w:cs="Arial"/>
          <w:color w:val="000000"/>
        </w:rPr>
        <w:t>for</w:t>
      </w:r>
      <w:r>
        <w:rPr>
          <w:rFonts w:eastAsia="Arial" w:cs="Arial"/>
          <w:color w:val="000000"/>
          <w:spacing w:val="-3"/>
        </w:rPr>
        <w:t xml:space="preserve"> </w:t>
      </w:r>
      <w:r>
        <w:rPr>
          <w:rFonts w:eastAsia="Arial" w:cs="Arial"/>
          <w:color w:val="000000"/>
        </w:rPr>
        <w:t>the</w:t>
      </w:r>
      <w:r>
        <w:rPr>
          <w:rFonts w:eastAsia="Arial" w:cs="Arial"/>
          <w:color w:val="000000"/>
          <w:spacing w:val="-4"/>
        </w:rPr>
        <w:t xml:space="preserve"> </w:t>
      </w:r>
      <w:r>
        <w:rPr>
          <w:rFonts w:eastAsia="Arial" w:cs="Arial"/>
          <w:color w:val="000000"/>
        </w:rPr>
        <w:t>spatial</w:t>
      </w:r>
      <w:r>
        <w:rPr>
          <w:rFonts w:eastAsia="Arial" w:cs="Arial"/>
          <w:color w:val="000000"/>
          <w:spacing w:val="-2"/>
        </w:rPr>
        <w:t xml:space="preserve"> </w:t>
      </w:r>
      <w:r>
        <w:rPr>
          <w:rFonts w:eastAsia="Arial" w:cs="Arial"/>
          <w:color w:val="000000"/>
        </w:rPr>
        <w:t>closures</w:t>
      </w:r>
      <w:r>
        <w:rPr>
          <w:rFonts w:eastAsia="Arial" w:cs="Arial"/>
          <w:color w:val="000000"/>
          <w:spacing w:val="-2"/>
        </w:rPr>
        <w:t xml:space="preserve"> </w:t>
      </w:r>
      <w:r>
        <w:rPr>
          <w:rFonts w:eastAsia="Arial" w:cs="Arial"/>
          <w:color w:val="000000"/>
        </w:rPr>
        <w:t>in</w:t>
      </w:r>
      <w:r>
        <w:rPr>
          <w:rFonts w:eastAsia="Arial" w:cs="Arial"/>
          <w:color w:val="000000"/>
          <w:spacing w:val="-4"/>
        </w:rPr>
        <w:t xml:space="preserve"> </w:t>
      </w:r>
      <w:r>
        <w:rPr>
          <w:rFonts w:eastAsia="Arial" w:cs="Arial"/>
          <w:color w:val="000000"/>
        </w:rPr>
        <w:t>deep</w:t>
      </w:r>
      <w:r>
        <w:rPr>
          <w:rFonts w:eastAsia="Arial" w:cs="Arial"/>
          <w:color w:val="000000"/>
          <w:spacing w:val="-2"/>
        </w:rPr>
        <w:t xml:space="preserve"> </w:t>
      </w:r>
      <w:r>
        <w:rPr>
          <w:rFonts w:eastAsia="Arial" w:cs="Arial"/>
          <w:color w:val="000000"/>
        </w:rPr>
        <w:t>sea</w:t>
      </w:r>
      <w:r>
        <w:rPr>
          <w:rFonts w:eastAsia="Arial" w:cs="Arial"/>
          <w:color w:val="000000"/>
          <w:spacing w:val="-2"/>
        </w:rPr>
        <w:t xml:space="preserve"> </w:t>
      </w:r>
      <w:r>
        <w:rPr>
          <w:rFonts w:eastAsia="Arial" w:cs="Arial"/>
          <w:color w:val="000000"/>
        </w:rPr>
        <w:t>waters</w:t>
      </w:r>
      <w:r>
        <w:rPr>
          <w:rFonts w:eastAsia="Arial" w:cs="Arial"/>
          <w:color w:val="000000"/>
          <w:spacing w:val="-2"/>
        </w:rPr>
        <w:t xml:space="preserve"> </w:t>
      </w:r>
      <w:r>
        <w:rPr>
          <w:rFonts w:eastAsia="Arial" w:cs="Arial"/>
          <w:color w:val="000000"/>
        </w:rPr>
        <w:t>and</w:t>
      </w:r>
      <w:r>
        <w:rPr>
          <w:rFonts w:eastAsia="Arial" w:cs="Arial"/>
          <w:color w:val="000000"/>
          <w:spacing w:val="-6"/>
        </w:rPr>
        <w:t xml:space="preserve"> </w:t>
      </w:r>
      <w:r>
        <w:rPr>
          <w:rFonts w:eastAsia="Arial" w:cs="Arial"/>
          <w:color w:val="000000"/>
        </w:rPr>
        <w:t>for</w:t>
      </w:r>
      <w:r>
        <w:rPr>
          <w:rFonts w:eastAsia="Arial" w:cs="Arial"/>
          <w:color w:val="000000"/>
          <w:spacing w:val="-2"/>
        </w:rPr>
        <w:t xml:space="preserve"> </w:t>
      </w:r>
      <w:r>
        <w:rPr>
          <w:rFonts w:eastAsia="Arial" w:cs="Arial"/>
          <w:color w:val="000000"/>
        </w:rPr>
        <w:t>the</w:t>
      </w:r>
      <w:r>
        <w:rPr>
          <w:rFonts w:eastAsia="Arial" w:cs="Arial"/>
          <w:color w:val="000000"/>
          <w:spacing w:val="-4"/>
        </w:rPr>
        <w:t xml:space="preserve"> </w:t>
      </w:r>
      <w:r>
        <w:rPr>
          <w:rFonts w:eastAsia="Arial" w:cs="Arial"/>
          <w:color w:val="000000"/>
        </w:rPr>
        <w:t>permanent</w:t>
      </w:r>
      <w:r>
        <w:rPr>
          <w:rFonts w:eastAsia="Arial" w:cs="Arial"/>
          <w:color w:val="000000"/>
          <w:spacing w:val="-2"/>
        </w:rPr>
        <w:t xml:space="preserve"> </w:t>
      </w:r>
      <w:r>
        <w:rPr>
          <w:rFonts w:eastAsia="Arial" w:cs="Arial"/>
          <w:color w:val="000000"/>
        </w:rPr>
        <w:t>cessation, it</w:t>
      </w:r>
      <w:r>
        <w:rPr>
          <w:rFonts w:eastAsia="Arial" w:cs="Arial"/>
          <w:color w:val="000000"/>
          <w:spacing w:val="-2"/>
        </w:rPr>
        <w:t xml:space="preserve"> </w:t>
      </w:r>
      <w:r>
        <w:rPr>
          <w:rFonts w:eastAsia="Arial" w:cs="Arial"/>
          <w:color w:val="000000"/>
        </w:rPr>
        <w:t>is not</w:t>
      </w:r>
      <w:r>
        <w:rPr>
          <w:rFonts w:eastAsia="Arial" w:cs="Arial"/>
          <w:color w:val="000000"/>
          <w:spacing w:val="-2"/>
        </w:rPr>
        <w:t xml:space="preserve"> </w:t>
      </w:r>
      <w:r>
        <w:rPr>
          <w:rFonts w:eastAsia="Arial" w:cs="Arial"/>
          <w:color w:val="000000"/>
        </w:rPr>
        <w:t>possible</w:t>
      </w:r>
      <w:r>
        <w:rPr>
          <w:rFonts w:eastAsia="Arial" w:cs="Arial"/>
          <w:color w:val="000000"/>
          <w:spacing w:val="-2"/>
        </w:rPr>
        <w:t xml:space="preserve"> </w:t>
      </w:r>
      <w:r>
        <w:rPr>
          <w:rFonts w:eastAsia="Arial" w:cs="Arial"/>
          <w:color w:val="000000"/>
        </w:rPr>
        <w:t>to</w:t>
      </w:r>
      <w:r>
        <w:rPr>
          <w:rFonts w:eastAsia="Arial" w:cs="Arial"/>
          <w:color w:val="000000"/>
          <w:spacing w:val="-1"/>
        </w:rPr>
        <w:t xml:space="preserve"> </w:t>
      </w:r>
      <w:r>
        <w:rPr>
          <w:rFonts w:eastAsia="Arial" w:cs="Arial"/>
          <w:color w:val="000000"/>
        </w:rPr>
        <w:t>evaluate their</w:t>
      </w:r>
      <w:r>
        <w:rPr>
          <w:rFonts w:eastAsia="Arial" w:cs="Arial"/>
          <w:color w:val="000000"/>
          <w:spacing w:val="-2"/>
        </w:rPr>
        <w:t xml:space="preserve"> </w:t>
      </w:r>
      <w:r>
        <w:rPr>
          <w:rFonts w:eastAsia="Arial" w:cs="Arial"/>
          <w:color w:val="000000"/>
        </w:rPr>
        <w:t>effect</w:t>
      </w:r>
      <w:r>
        <w:rPr>
          <w:rFonts w:eastAsia="Arial" w:cs="Arial"/>
          <w:color w:val="000000"/>
          <w:spacing w:val="-2"/>
        </w:rPr>
        <w:t xml:space="preserve"> </w:t>
      </w:r>
      <w:r>
        <w:rPr>
          <w:rFonts w:eastAsia="Arial" w:cs="Arial"/>
          <w:color w:val="000000"/>
        </w:rPr>
        <w:t>fully</w:t>
      </w:r>
      <w:r>
        <w:rPr>
          <w:rFonts w:eastAsia="Arial" w:cs="Arial"/>
          <w:color w:val="000000"/>
          <w:spacing w:val="-3"/>
        </w:rPr>
        <w:t xml:space="preserve"> </w:t>
      </w:r>
      <w:r>
        <w:rPr>
          <w:rFonts w:eastAsia="Arial" w:cs="Arial"/>
          <w:color w:val="000000"/>
        </w:rPr>
        <w:t>the way</w:t>
      </w:r>
      <w:r>
        <w:rPr>
          <w:rFonts w:eastAsia="Arial" w:cs="Arial"/>
          <w:color w:val="000000"/>
          <w:spacing w:val="-3"/>
        </w:rPr>
        <w:t xml:space="preserve"> </w:t>
      </w:r>
      <w:r>
        <w:rPr>
          <w:rFonts w:eastAsia="Arial" w:cs="Arial"/>
          <w:color w:val="000000"/>
        </w:rPr>
        <w:t>they</w:t>
      </w:r>
      <w:r>
        <w:rPr>
          <w:rFonts w:eastAsia="Arial" w:cs="Arial"/>
          <w:color w:val="000000"/>
          <w:spacing w:val="-3"/>
        </w:rPr>
        <w:t xml:space="preserve"> </w:t>
      </w:r>
      <w:r>
        <w:rPr>
          <w:rFonts w:eastAsia="Arial" w:cs="Arial"/>
          <w:color w:val="000000"/>
        </w:rPr>
        <w:t>are defined</w:t>
      </w:r>
      <w:r>
        <w:rPr>
          <w:rFonts w:eastAsia="Arial" w:cs="Arial"/>
          <w:color w:val="000000"/>
          <w:spacing w:val="-2"/>
        </w:rPr>
        <w:t xml:space="preserve"> </w:t>
      </w:r>
      <w:r>
        <w:rPr>
          <w:rFonts w:eastAsia="Arial" w:cs="Arial"/>
          <w:color w:val="000000"/>
        </w:rPr>
        <w:t>in the</w:t>
      </w:r>
      <w:r>
        <w:rPr>
          <w:rFonts w:eastAsia="Arial" w:cs="Arial"/>
          <w:color w:val="000000"/>
          <w:spacing w:val="-2"/>
        </w:rPr>
        <w:t xml:space="preserve"> </w:t>
      </w:r>
      <w:r>
        <w:rPr>
          <w:rFonts w:eastAsia="Arial" w:cs="Arial"/>
          <w:color w:val="000000"/>
        </w:rPr>
        <w:t>fishing</w:t>
      </w:r>
      <w:r>
        <w:rPr>
          <w:rFonts w:eastAsia="Arial" w:cs="Arial"/>
          <w:color w:val="000000"/>
          <w:spacing w:val="-2"/>
        </w:rPr>
        <w:t xml:space="preserve"> </w:t>
      </w:r>
      <w:r>
        <w:rPr>
          <w:rFonts w:eastAsia="Arial" w:cs="Arial"/>
          <w:color w:val="000000"/>
        </w:rPr>
        <w:t>opportunities (FO) EU Reg. 2026/266 Article 8.</w:t>
      </w:r>
    </w:p>
    <w:p w14:paraId="25AA45D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Effort reduction can be approached in countless ways. </w:t>
      </w:r>
      <w:r>
        <w:rPr>
          <w:rFonts w:eastAsia="Arial" w:cs="Arial"/>
          <w:b/>
          <w:bCs/>
          <w:color w:val="000000"/>
        </w:rPr>
        <w:t>The modelling exercise should therefore become an optimization exercise under specific constraints</w:t>
      </w:r>
      <w:r>
        <w:rPr>
          <w:rFonts w:eastAsia="Arial" w:cs="Arial"/>
          <w:color w:val="000000"/>
        </w:rPr>
        <w:t xml:space="preserve"> (see Table 3.3.2). To simplify, as we proposed focusing on two main plausible scenarios [see TOR 2.1] i.e. (1) reducing effort homogeneously across fleet segments, and (2) reducing effort proportionally to the overall fishing mortality, the group also proposes to run exploratory scenarios to measure to uncertainties on achieving the FMSY target induced by the implementation of CMs (taken either isolated or in combination). These scenarios would then be applied per limiting FMSY [possibly, in each GSA]. Socioeconomic effects are considered secondary outcomes and are not included as primary constraints in this approach (because the plan is about achieving FMSY).</w:t>
      </w:r>
    </w:p>
    <w:p w14:paraId="1045BFF8"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5EE248CF"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b/>
          <w:color w:val="000000"/>
          <w:sz w:val="22"/>
          <w:szCs w:val="22"/>
        </w:rPr>
        <w:t>Table 3.3.2.</w:t>
      </w:r>
      <w:r>
        <w:rPr>
          <w:rFonts w:eastAsia="Arial" w:cs="Arial"/>
          <w:color w:val="000000"/>
          <w:sz w:val="22"/>
          <w:szCs w:val="22"/>
        </w:rPr>
        <w:t xml:space="preserve"> Proposal for a systematic scenario exploration to be run across (bio-economic) models to draw a sensitivity envelope around arising from hypotheses on the CM effects. The total annual level of </w:t>
      </w:r>
      <w:r>
        <w:rPr>
          <w:rFonts w:eastAsia="Arial" w:cs="Arial"/>
          <w:color w:val="000000"/>
          <w:sz w:val="22"/>
          <w:szCs w:val="22"/>
        </w:rPr>
        <w:lastRenderedPageBreak/>
        <w:t xml:space="preserve">effort by fleet-métiers are the same as in the SQ scenario (therefore accounting for Fishing Opportunities levels of efforts, MCL on ARA and MCL on Hake for netters).  </w:t>
      </w:r>
    </w:p>
    <w:tbl>
      <w:tblPr>
        <w:tblStyle w:val="TableGrid"/>
        <w:tblW w:w="0" w:type="auto"/>
        <w:tblLayout w:type="fixed"/>
        <w:tblLook w:val="04A0" w:firstRow="1" w:lastRow="0" w:firstColumn="1" w:lastColumn="0" w:noHBand="0" w:noVBand="1"/>
      </w:tblPr>
      <w:tblGrid>
        <w:gridCol w:w="1559"/>
        <w:gridCol w:w="1984"/>
        <w:gridCol w:w="3260"/>
        <w:gridCol w:w="3118"/>
      </w:tblGrid>
      <w:tr w:rsidR="00051F6A" w14:paraId="6D69B3F3" w14:textId="77777777">
        <w:tc>
          <w:tcPr>
            <w:tcW w:w="1559" w:type="dxa"/>
          </w:tcPr>
          <w:p w14:paraId="2A10247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Scenario</w:t>
            </w:r>
          </w:p>
        </w:tc>
        <w:tc>
          <w:tcPr>
            <w:tcW w:w="1984" w:type="dxa"/>
          </w:tcPr>
          <w:p w14:paraId="4854897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intermediate year (CM?)</w:t>
            </w:r>
          </w:p>
        </w:tc>
        <w:tc>
          <w:tcPr>
            <w:tcW w:w="3260" w:type="dxa"/>
          </w:tcPr>
          <w:p w14:paraId="6E2B04C1" w14:textId="77777777" w:rsidR="00051F6A" w:rsidRDefault="0051186E">
            <w:pPr>
              <w:rPr>
                <w:rFonts w:eastAsia="Arial" w:cs="Arial"/>
                <w:color w:val="000000"/>
              </w:rPr>
            </w:pPr>
            <w:r>
              <w:rPr>
                <w:rFonts w:eastAsia="Arial" w:cs="Arial"/>
                <w:color w:val="000000"/>
              </w:rPr>
              <w:t>projection period</w:t>
            </w:r>
          </w:p>
        </w:tc>
        <w:tc>
          <w:tcPr>
            <w:tcW w:w="3118" w:type="dxa"/>
          </w:tcPr>
          <w:p w14:paraId="03624E7D" w14:textId="77777777" w:rsidR="00051F6A" w:rsidRDefault="0051186E">
            <w:pPr>
              <w:rPr>
                <w:rFonts w:eastAsia="Arial" w:cs="Arial"/>
                <w:color w:val="000000"/>
              </w:rPr>
            </w:pPr>
            <w:r>
              <w:rPr>
                <w:rFonts w:eastAsia="Arial" w:cs="Arial"/>
                <w:color w:val="000000"/>
              </w:rPr>
              <w:t>Reduction mechanism hypothesis given the WestMAP does not detail it</w:t>
            </w:r>
          </w:p>
        </w:tc>
      </w:tr>
      <w:tr w:rsidR="00051F6A" w14:paraId="5FE0DE4D" w14:textId="77777777">
        <w:tc>
          <w:tcPr>
            <w:tcW w:w="1559" w:type="dxa"/>
          </w:tcPr>
          <w:p w14:paraId="0B29675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Exploratory CM effect 0 </w:t>
            </w:r>
          </w:p>
        </w:tc>
        <w:tc>
          <w:tcPr>
            <w:tcW w:w="1984" w:type="dxa"/>
          </w:tcPr>
          <w:p w14:paraId="4E6F3ED0" w14:textId="77777777" w:rsidR="00051F6A" w:rsidRDefault="0051186E">
            <w:pPr>
              <w:tabs>
                <w:tab w:val="center" w:pos="827"/>
              </w:tabs>
            </w:pPr>
            <w:r>
              <w:t>No CM</w:t>
            </w:r>
            <w:r>
              <w:tab/>
            </w:r>
          </w:p>
        </w:tc>
        <w:tc>
          <w:tcPr>
            <w:tcW w:w="3260" w:type="dxa"/>
          </w:tcPr>
          <w:p w14:paraId="1CC99E3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No CM</w:t>
            </w:r>
          </w:p>
        </w:tc>
        <w:tc>
          <w:tcPr>
            <w:tcW w:w="3118" w:type="dxa"/>
          </w:tcPr>
          <w:p w14:paraId="7DC73FA0" w14:textId="77777777" w:rsidR="00051F6A" w:rsidRDefault="0051186E">
            <w:r>
              <w:t>same as SQ</w:t>
            </w:r>
          </w:p>
        </w:tc>
      </w:tr>
      <w:tr w:rsidR="00051F6A" w14:paraId="2861869B" w14:textId="77777777">
        <w:trPr>
          <w:trHeight w:val="1714"/>
        </w:trPr>
        <w:tc>
          <w:tcPr>
            <w:tcW w:w="1559" w:type="dxa"/>
          </w:tcPr>
          <w:p w14:paraId="50BD0F8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Exploratory CM effect1  </w:t>
            </w:r>
          </w:p>
        </w:tc>
        <w:tc>
          <w:tcPr>
            <w:tcW w:w="1984" w:type="dxa"/>
          </w:tcPr>
          <w:p w14:paraId="0008B869"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CM selectivity alone for EMU1, and permanent cessation alone for EMU2</w:t>
            </w:r>
          </w:p>
        </w:tc>
        <w:tc>
          <w:tcPr>
            <w:tcW w:w="3260" w:type="dxa"/>
          </w:tcPr>
          <w:p w14:paraId="699740E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CM selectivity alone for EMU1, and permanent cessation alone for EMU2</w:t>
            </w:r>
          </w:p>
          <w:p w14:paraId="6AA0BC12"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335BFF31"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3118" w:type="dxa"/>
          </w:tcPr>
          <w:p w14:paraId="6B59CFEB" w14:textId="77777777" w:rsidR="00051F6A" w:rsidRDefault="0051186E">
            <w:r>
              <w:t>same as SQ</w:t>
            </w:r>
          </w:p>
          <w:p w14:paraId="6F8A5165" w14:textId="77777777" w:rsidR="00051F6A" w:rsidRDefault="00051F6A"/>
        </w:tc>
      </w:tr>
      <w:tr w:rsidR="00051F6A" w14:paraId="38DCBF41" w14:textId="77777777">
        <w:trPr>
          <w:trHeight w:val="396"/>
        </w:trPr>
        <w:tc>
          <w:tcPr>
            <w:tcW w:w="1559" w:type="dxa"/>
          </w:tcPr>
          <w:p w14:paraId="4075A5F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Exploratory CM effect 2</w:t>
            </w:r>
          </w:p>
        </w:tc>
        <w:tc>
          <w:tcPr>
            <w:tcW w:w="1984" w:type="dxa"/>
          </w:tcPr>
          <w:p w14:paraId="7C6D2E1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Temporal closure alone</w:t>
            </w:r>
          </w:p>
        </w:tc>
        <w:tc>
          <w:tcPr>
            <w:tcW w:w="3260" w:type="dxa"/>
          </w:tcPr>
          <w:p w14:paraId="038E83D3"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Temporal closure alone</w:t>
            </w:r>
          </w:p>
        </w:tc>
        <w:tc>
          <w:tcPr>
            <w:tcW w:w="3118" w:type="dxa"/>
          </w:tcPr>
          <w:p w14:paraId="0D63EA2E" w14:textId="77777777" w:rsidR="00051F6A" w:rsidRDefault="0051186E">
            <w:r>
              <w:t>same as SQ</w:t>
            </w:r>
          </w:p>
          <w:p w14:paraId="4D1BA6D9" w14:textId="77777777" w:rsidR="00051F6A" w:rsidRDefault="00051F6A">
            <w:pPr>
              <w:rPr>
                <w:rFonts w:eastAsia="Arial" w:cs="Arial"/>
                <w:color w:val="000000"/>
              </w:rPr>
            </w:pPr>
          </w:p>
        </w:tc>
      </w:tr>
      <w:tr w:rsidR="00051F6A" w14:paraId="0724AB39" w14:textId="77777777">
        <w:trPr>
          <w:trHeight w:val="396"/>
        </w:trPr>
        <w:tc>
          <w:tcPr>
            <w:tcW w:w="1559" w:type="dxa"/>
          </w:tcPr>
          <w:p w14:paraId="07A1F41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Exploratory CM effect 3</w:t>
            </w:r>
          </w:p>
        </w:tc>
        <w:tc>
          <w:tcPr>
            <w:tcW w:w="1984" w:type="dxa"/>
          </w:tcPr>
          <w:p w14:paraId="6B1DB0C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Spatial closure alone</w:t>
            </w:r>
          </w:p>
        </w:tc>
        <w:tc>
          <w:tcPr>
            <w:tcW w:w="3260" w:type="dxa"/>
          </w:tcPr>
          <w:p w14:paraId="6D14AD3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Spatial closure alone</w:t>
            </w:r>
          </w:p>
        </w:tc>
        <w:tc>
          <w:tcPr>
            <w:tcW w:w="3118" w:type="dxa"/>
          </w:tcPr>
          <w:p w14:paraId="4D471EA1" w14:textId="77777777" w:rsidR="00051F6A" w:rsidRDefault="0051186E">
            <w:r>
              <w:t>same as SQ</w:t>
            </w:r>
          </w:p>
          <w:p w14:paraId="3C6EF11D" w14:textId="77777777" w:rsidR="00051F6A" w:rsidRDefault="00051F6A">
            <w:pPr>
              <w:rPr>
                <w:rFonts w:eastAsia="Arial" w:cs="Arial"/>
                <w:color w:val="000000"/>
              </w:rPr>
            </w:pPr>
          </w:p>
        </w:tc>
      </w:tr>
      <w:tr w:rsidR="00051F6A" w14:paraId="54169FBF" w14:textId="77777777">
        <w:trPr>
          <w:trHeight w:val="396"/>
        </w:trPr>
        <w:tc>
          <w:tcPr>
            <w:tcW w:w="1559" w:type="dxa"/>
          </w:tcPr>
          <w:p w14:paraId="24C95A5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Exploratory CM effect 4</w:t>
            </w:r>
          </w:p>
        </w:tc>
        <w:tc>
          <w:tcPr>
            <w:tcW w:w="1984" w:type="dxa"/>
          </w:tcPr>
          <w:p w14:paraId="5B9B6AA9"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CM selectivity in EMU1/ permanent cessation in EMU2 + temporal closure</w:t>
            </w:r>
          </w:p>
        </w:tc>
        <w:tc>
          <w:tcPr>
            <w:tcW w:w="3260" w:type="dxa"/>
          </w:tcPr>
          <w:p w14:paraId="7457B1E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CM selectivity in EMU1/ permanent cessation in EMU2 + temporal closure</w:t>
            </w:r>
          </w:p>
          <w:p w14:paraId="6351DDD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3118" w:type="dxa"/>
          </w:tcPr>
          <w:p w14:paraId="56B75332" w14:textId="77777777" w:rsidR="00051F6A" w:rsidRDefault="0051186E">
            <w:r>
              <w:t>same as SQ</w:t>
            </w:r>
          </w:p>
          <w:p w14:paraId="51FF8ED0" w14:textId="77777777" w:rsidR="00051F6A" w:rsidRDefault="00051F6A">
            <w:pPr>
              <w:rPr>
                <w:rFonts w:eastAsia="Arial" w:cs="Arial"/>
                <w:color w:val="000000"/>
              </w:rPr>
            </w:pPr>
          </w:p>
        </w:tc>
      </w:tr>
      <w:tr w:rsidR="00051F6A" w14:paraId="659D61D9" w14:textId="77777777">
        <w:trPr>
          <w:trHeight w:val="396"/>
        </w:trPr>
        <w:tc>
          <w:tcPr>
            <w:tcW w:w="1559" w:type="dxa"/>
          </w:tcPr>
          <w:p w14:paraId="02FB489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Exploratory CM effect 5</w:t>
            </w:r>
          </w:p>
        </w:tc>
        <w:tc>
          <w:tcPr>
            <w:tcW w:w="1984" w:type="dxa"/>
          </w:tcPr>
          <w:p w14:paraId="7D1C996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CM selectivity in EMU1/ permanent cessation in EMU2 + spatial closure</w:t>
            </w:r>
          </w:p>
        </w:tc>
        <w:tc>
          <w:tcPr>
            <w:tcW w:w="3260" w:type="dxa"/>
          </w:tcPr>
          <w:p w14:paraId="4D35E860"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CM selectivity in EMU1/ permanent cessation in EMU2 + spatial closure</w:t>
            </w:r>
          </w:p>
          <w:p w14:paraId="2820814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3118" w:type="dxa"/>
          </w:tcPr>
          <w:p w14:paraId="020BF81B" w14:textId="77777777" w:rsidR="00051F6A" w:rsidRDefault="0051186E">
            <w:r>
              <w:t>same as SQ</w:t>
            </w:r>
          </w:p>
          <w:p w14:paraId="2039D497" w14:textId="77777777" w:rsidR="00051F6A" w:rsidRDefault="00051F6A">
            <w:pPr>
              <w:rPr>
                <w:rFonts w:eastAsia="Arial" w:cs="Arial"/>
                <w:color w:val="000000"/>
              </w:rPr>
            </w:pPr>
          </w:p>
        </w:tc>
      </w:tr>
      <w:tr w:rsidR="00051F6A" w14:paraId="5C43E01B" w14:textId="77777777">
        <w:trPr>
          <w:trHeight w:val="396"/>
        </w:trPr>
        <w:tc>
          <w:tcPr>
            <w:tcW w:w="1559" w:type="dxa"/>
          </w:tcPr>
          <w:p w14:paraId="61BFAD2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Exploratory CM effect 6</w:t>
            </w:r>
          </w:p>
        </w:tc>
        <w:tc>
          <w:tcPr>
            <w:tcW w:w="1984" w:type="dxa"/>
          </w:tcPr>
          <w:p w14:paraId="1161A907"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Temporal closure + spatial closure</w:t>
            </w:r>
          </w:p>
        </w:tc>
        <w:tc>
          <w:tcPr>
            <w:tcW w:w="3260" w:type="dxa"/>
          </w:tcPr>
          <w:p w14:paraId="6A9E237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Temporal closure + spatial closure</w:t>
            </w:r>
          </w:p>
          <w:p w14:paraId="4FC2A534"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3118" w:type="dxa"/>
          </w:tcPr>
          <w:p w14:paraId="79489F18" w14:textId="77777777" w:rsidR="00051F6A" w:rsidRDefault="0051186E">
            <w:r>
              <w:t>same as SQ</w:t>
            </w:r>
          </w:p>
          <w:p w14:paraId="720C4870" w14:textId="77777777" w:rsidR="00051F6A" w:rsidRDefault="00051F6A">
            <w:pPr>
              <w:rPr>
                <w:rFonts w:eastAsia="Arial" w:cs="Arial"/>
                <w:color w:val="000000"/>
              </w:rPr>
            </w:pPr>
          </w:p>
        </w:tc>
      </w:tr>
    </w:tbl>
    <w:p w14:paraId="32F9498C" w14:textId="77777777" w:rsidR="00051F6A" w:rsidRDefault="0051186E">
      <w:pPr>
        <w:pBdr>
          <w:top w:val="none" w:sz="4" w:space="0" w:color="000000"/>
          <w:left w:val="none" w:sz="4" w:space="0" w:color="000000"/>
          <w:bottom w:val="none" w:sz="4" w:space="0" w:color="000000"/>
          <w:right w:val="none" w:sz="4" w:space="0" w:color="000000"/>
        </w:pBdr>
        <w:spacing w:line="276" w:lineRule="atLeast"/>
        <w:ind w:left="709"/>
        <w:rPr>
          <w:rFonts w:eastAsia="Arial" w:cs="Arial"/>
          <w:color w:val="000000"/>
        </w:rPr>
      </w:pPr>
      <w:r>
        <w:rPr>
          <w:rFonts w:eastAsia="Arial" w:cs="Arial"/>
          <w:color w:val="000000"/>
        </w:rPr>
        <w:t>*</w:t>
      </w:r>
      <w:proofErr w:type="gramStart"/>
      <w:r>
        <w:rPr>
          <w:rFonts w:eastAsia="Arial" w:cs="Arial"/>
          <w:color w:val="000000"/>
        </w:rPr>
        <w:t>for</w:t>
      </w:r>
      <w:proofErr w:type="gramEnd"/>
      <w:r>
        <w:rPr>
          <w:rFonts w:eastAsia="Arial" w:cs="Arial"/>
          <w:color w:val="000000"/>
        </w:rPr>
        <w:t xml:space="preserve"> all scenarios, the intermediate (e.g. 2025) year is based on data (effort or F, abundance at age, recruitment, landings, etc.).</w:t>
      </w:r>
    </w:p>
    <w:p w14:paraId="7F1F4C8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6EC79262" w14:textId="77777777" w:rsidR="00051F6A" w:rsidRDefault="00051F6A">
      <w:pPr>
        <w:pBdr>
          <w:top w:val="none" w:sz="4" w:space="0" w:color="000000"/>
          <w:left w:val="none" w:sz="4" w:space="0" w:color="000000"/>
          <w:bottom w:val="none" w:sz="4" w:space="0" w:color="000000"/>
          <w:right w:val="none" w:sz="4" w:space="0" w:color="000000"/>
        </w:pBdr>
        <w:spacing w:line="276" w:lineRule="atLeast"/>
      </w:pPr>
    </w:p>
    <w:p w14:paraId="7947B468"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Besides, prioritizing between catch limits and effort reduction within the optimization approach is complex and must be documented for each model (e.g. IAM). It is likely that </w:t>
      </w:r>
      <w:r>
        <w:rPr>
          <w:rFonts w:eastAsia="Arial" w:cs="Arial"/>
          <w:b/>
          <w:bCs/>
          <w:color w:val="000000"/>
        </w:rPr>
        <w:t>catch limits should be addressed after the needed effort reduction, as effort reduction is the legally binding aspect of the management plan, while catch limits are contingent to remedial measures</w:t>
      </w:r>
      <w:r>
        <w:rPr>
          <w:rFonts w:eastAsia="Arial" w:cs="Arial"/>
          <w:color w:val="000000"/>
        </w:rPr>
        <w:t>.</w:t>
      </w:r>
    </w:p>
    <w:p w14:paraId="4EE0EEE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lastRenderedPageBreak/>
        <w:t xml:space="preserve">The group foresees that </w:t>
      </w:r>
      <w:r>
        <w:rPr>
          <w:rFonts w:eastAsia="Arial" w:cs="Arial"/>
          <w:b/>
          <w:bCs/>
        </w:rPr>
        <w:t>the analysis can be greatly improved with more accurate data such as the VMS and landing data</w:t>
      </w:r>
      <w:r>
        <w:rPr>
          <w:rFonts w:eastAsia="Arial" w:cs="Arial"/>
        </w:rPr>
        <w:t xml:space="preserve"> nationally owned by the Member States. </w:t>
      </w:r>
      <w:proofErr w:type="gramStart"/>
      <w:r>
        <w:rPr>
          <w:rFonts w:eastAsia="Arial" w:cs="Arial"/>
        </w:rPr>
        <w:t>Therefore</w:t>
      </w:r>
      <w:proofErr w:type="gramEnd"/>
      <w:r>
        <w:rPr>
          <w:rFonts w:eastAsia="Arial" w:cs="Arial"/>
        </w:rPr>
        <w:t xml:space="preserve"> a data call is being issued with several purposes:</w:t>
      </w:r>
    </w:p>
    <w:p w14:paraId="26399D70" w14:textId="77777777" w:rsidR="00051F6A" w:rsidRDefault="0051186E" w:rsidP="00AA2E3D">
      <w:pPr>
        <w:pStyle w:val="ListParagraph"/>
        <w:numPr>
          <w:ilvl w:val="0"/>
          <w:numId w:val="39"/>
        </w:numPr>
        <w:pBdr>
          <w:top w:val="none" w:sz="4" w:space="0" w:color="000000"/>
          <w:left w:val="none" w:sz="4" w:space="0" w:color="000000"/>
          <w:bottom w:val="none" w:sz="4" w:space="0" w:color="000000"/>
          <w:right w:val="none" w:sz="4" w:space="0" w:color="000000"/>
        </w:pBdr>
        <w:tabs>
          <w:tab w:val="left" w:pos="742"/>
        </w:tabs>
        <w:spacing w:after="0" w:line="257" w:lineRule="auto"/>
        <w:jc w:val="both"/>
        <w:rPr>
          <w:rFonts w:ascii="Arial" w:eastAsia="Arial" w:hAnsi="Arial" w:cs="Arial"/>
          <w:sz w:val="24"/>
          <w:szCs w:val="24"/>
        </w:rPr>
      </w:pPr>
      <w:r>
        <w:rPr>
          <w:rFonts w:ascii="Arial" w:eastAsia="Arial" w:hAnsi="Arial" w:cs="Arial"/>
          <w:sz w:val="24"/>
          <w:szCs w:val="24"/>
        </w:rPr>
        <w:t xml:space="preserve">Getting data to refine model conditioning, which call for covering the years when compensation mechanisms (e.g. 2024, 2025) were applied, to evaluate the impact of spatio-temporal closures and possible effort re-allocation.  The idea of having the VMS data is also to disaggregate the fleets activities at GSA level; </w:t>
      </w:r>
    </w:p>
    <w:p w14:paraId="0B5987CA" w14:textId="77777777" w:rsidR="00051F6A" w:rsidRDefault="0051186E" w:rsidP="00AA2E3D">
      <w:pPr>
        <w:pStyle w:val="ListParagraph"/>
        <w:numPr>
          <w:ilvl w:val="0"/>
          <w:numId w:val="39"/>
        </w:numPr>
        <w:pBdr>
          <w:top w:val="none" w:sz="4" w:space="0" w:color="000000"/>
          <w:left w:val="none" w:sz="4" w:space="0" w:color="000000"/>
          <w:bottom w:val="none" w:sz="4" w:space="0" w:color="000000"/>
          <w:right w:val="none" w:sz="4" w:space="0" w:color="000000"/>
        </w:pBdr>
        <w:tabs>
          <w:tab w:val="left" w:pos="742"/>
        </w:tabs>
        <w:spacing w:after="0" w:line="257" w:lineRule="auto"/>
        <w:jc w:val="both"/>
        <w:rPr>
          <w:rFonts w:ascii="Arial" w:eastAsia="Arial" w:hAnsi="Arial" w:cs="Arial"/>
          <w:sz w:val="24"/>
          <w:szCs w:val="24"/>
        </w:rPr>
      </w:pPr>
      <w:r>
        <w:rPr>
          <w:rFonts w:ascii="Arial" w:eastAsia="Arial" w:hAnsi="Arial" w:cs="Arial"/>
          <w:sz w:val="24"/>
          <w:szCs w:val="24"/>
        </w:rPr>
        <w:t xml:space="preserve">Getting insights from VMS+landings data back in time i.e. 2019 to make possible running a full analysis before/after and capture the effect of CMs. Such analysis will be possible during the next EWG iteration whenever running a proper geospatial analysis on those data will be carried out. Previous VMS-related data calls could be reused in this context to make sure we are already equipped with well known workflow to treat the data in a standard way (see Annex). </w:t>
      </w:r>
    </w:p>
    <w:p w14:paraId="04BB0968" w14:textId="77777777" w:rsidR="00051F6A" w:rsidRDefault="0051186E" w:rsidP="00AA2E3D">
      <w:pPr>
        <w:pStyle w:val="ListParagraph"/>
        <w:numPr>
          <w:ilvl w:val="0"/>
          <w:numId w:val="39"/>
        </w:numPr>
        <w:pBdr>
          <w:top w:val="none" w:sz="4" w:space="0" w:color="000000"/>
          <w:left w:val="none" w:sz="4" w:space="0" w:color="000000"/>
          <w:bottom w:val="none" w:sz="4" w:space="0" w:color="000000"/>
          <w:right w:val="none" w:sz="4" w:space="0" w:color="000000"/>
        </w:pBdr>
        <w:tabs>
          <w:tab w:val="left" w:pos="742"/>
        </w:tabs>
        <w:spacing w:after="0" w:line="257" w:lineRule="auto"/>
        <w:jc w:val="both"/>
        <w:rPr>
          <w:rFonts w:ascii="Arial" w:eastAsia="Arial" w:hAnsi="Arial" w:cs="Arial"/>
          <w:sz w:val="24"/>
          <w:szCs w:val="24"/>
        </w:rPr>
      </w:pPr>
      <w:r>
        <w:rPr>
          <w:rFonts w:ascii="Arial" w:eastAsia="Arial" w:hAnsi="Arial" w:cs="Arial"/>
          <w:sz w:val="24"/>
          <w:szCs w:val="24"/>
        </w:rPr>
        <w:t>VMS+landings data can be used to compute LPUEs and compare across fleet segments (beside using the FDI dataset for that purpose). Hence, STECF concluded based on EWG 21-01 that the conversion factors between fleet segments adopted in 2020 by Member States should be evaluated based on information at the fishing trip level from VMS and logbooks.</w:t>
      </w:r>
    </w:p>
    <w:p w14:paraId="1664970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C029C8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The group recalls that, while it is it a wished development to use the VMS+landings data, those data alone cannot substitute to condition the EWG Effort models, given </w:t>
      </w:r>
      <w:r>
        <w:rPr>
          <w:rFonts w:eastAsia="Arial" w:cs="Arial"/>
          <w:b/>
          <w:bCs/>
        </w:rPr>
        <w:t>bioeconomic model conditioning also uses the EU DCF FDI dataset</w:t>
      </w:r>
      <w:r>
        <w:rPr>
          <w:rFonts w:eastAsia="Arial" w:cs="Arial"/>
        </w:rPr>
        <w:t xml:space="preserve">. The group of modellers has clarified those dependencies as follows: </w:t>
      </w:r>
    </w:p>
    <w:p w14:paraId="7B3B5DE6"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F8E3A9D"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b/>
          <w:bCs/>
        </w:rPr>
        <w:t>BEMTOOL dependency on FDI data:</w:t>
      </w:r>
      <w:r>
        <w:rPr>
          <w:rFonts w:eastAsia="Arial" w:cs="Arial"/>
        </w:rPr>
        <w:t xml:space="preserve"> in BEMTOOL the fleet segments are defined as GSAXX_FleetSegment_metier. The FDI data are used to integrate the effort (fishing days, GT, KW and number of vessels), landing (by stock and total) and landing value (by stock and total) by operating GSA, fleet segment (e.g. DTS_VL1218) e metier. This data </w:t>
      </w:r>
      <w:proofErr w:type="gramStart"/>
      <w:r>
        <w:rPr>
          <w:rFonts w:eastAsia="Arial" w:cs="Arial"/>
        </w:rPr>
        <w:t>are</w:t>
      </w:r>
      <w:proofErr w:type="gramEnd"/>
      <w:r>
        <w:rPr>
          <w:rFonts w:eastAsia="Arial" w:cs="Arial"/>
        </w:rPr>
        <w:t xml:space="preserve"> key to update the information of the fleet for the year-1, but also important to estimate the economic data for the year -1. Indeed, the economic data are available with 2 years-lag and, usually, the FDI effort information </w:t>
      </w:r>
      <w:proofErr w:type="gramStart"/>
      <w:r>
        <w:rPr>
          <w:rFonts w:eastAsia="Arial" w:cs="Arial"/>
        </w:rPr>
        <w:t>are</w:t>
      </w:r>
      <w:proofErr w:type="gramEnd"/>
      <w:r>
        <w:rPr>
          <w:rFonts w:eastAsia="Arial" w:cs="Arial"/>
        </w:rPr>
        <w:t xml:space="preserve"> used to estimate the economic data for the previous year (the variable costs are estimate proportionally to the fishing days and the fixed costs proportionally to the GT and number of vessels). It is also important to notice that the economic data (e.g. AER) need to be ready at GSA level in advance to the effort regime working group to allow the parameterization of the model on time.</w:t>
      </w:r>
    </w:p>
    <w:p w14:paraId="7E6B6ED3"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p>
    <w:p w14:paraId="7A87940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b/>
          <w:bCs/>
        </w:rPr>
        <w:t>IAM dependency on FDI data:</w:t>
      </w:r>
      <w:r>
        <w:rPr>
          <w:rFonts w:eastAsia="Arial" w:cs="Arial"/>
        </w:rPr>
        <w:t xml:space="preserve"> Currently in IAM, FDI informs the number of vessels per fleet segment (Fishing technique * length class) at the EMU level, the number of fishing days by fleet segment and métier, as well as per target assemblage to distinguish between coastal and deep water trawling, the landings in weight per fleet, métier and stock or species, the average price per kilo per stock and fleet-metier, as well as the gross tonnage and total powers per fleet segment.  The variables from VMS and associated landings data described in the data call would allow to compute the Spanish DTS parameters, adding a GSA level. However, we would need a variable allowing the distinction between deep-sea and coastal métiers and the VMS data would not be sufficient on their own as they would only represent fleets of vessels with a length over 12m. The FDI data will then still be needed to represent the small fleets, and for the validation of the model.</w:t>
      </w:r>
    </w:p>
    <w:p w14:paraId="6288F73F"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B8216E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b/>
          <w:bCs/>
        </w:rPr>
        <w:lastRenderedPageBreak/>
        <w:t>ISIS-Fish dependency on FDI data:</w:t>
      </w:r>
      <w:r>
        <w:rPr>
          <w:rFonts w:eastAsia="Arial" w:cs="Arial"/>
        </w:rPr>
        <w:t xml:space="preserve"> FDI are first used to force the fishing effort and number of vessels for each quarter, each GSA, DCF segments and vessel-length classes (including less 12meters vessels), and second to reproduce the catch. For French fleets, FDI fishing effort is split by fleet within DCF-length classes segment using French logbooks data. FDI landing prices are used to derive Revenues from simulated catches in weight by metier and species. VMS data (in the format described for the DG MARE call) in combination with MEDITS survey data are used 1) to estimate species distribution zones in the EMU 1 over a 3 x 3 min grid at a monthly scale </w:t>
      </w:r>
      <w:proofErr w:type="gramStart"/>
      <w:r>
        <w:rPr>
          <w:rFonts w:eastAsia="Arial" w:cs="Arial"/>
        </w:rPr>
        <w:t>( a</w:t>
      </w:r>
      <w:proofErr w:type="gramEnd"/>
      <w:r>
        <w:rPr>
          <w:rFonts w:eastAsia="Arial" w:cs="Arial"/>
        </w:rPr>
        <w:t xml:space="preserve"> zone is defined as a group of contiguous 3x3 cells with rather similar values of biomass) and 2) to estimate fishing metier zone.</w:t>
      </w:r>
    </w:p>
    <w:p w14:paraId="08B4C4A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19E816E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77C266A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b/>
          <w:bCs/>
          <w:i/>
          <w:color w:val="000000"/>
          <w:spacing w:val="-2"/>
          <w:sz w:val="22"/>
          <w:szCs w:val="22"/>
        </w:rPr>
      </w:pPr>
      <w:r>
        <w:rPr>
          <w:rFonts w:eastAsia="Arial" w:cs="Arial"/>
          <w:b/>
          <w:bCs/>
          <w:i/>
          <w:iCs/>
          <w:color w:val="000000"/>
          <w:sz w:val="22"/>
        </w:rPr>
        <w:t>3.4 TOR 2.4. Examine</w:t>
      </w:r>
      <w:r>
        <w:rPr>
          <w:rFonts w:eastAsia="Arial" w:cs="Arial"/>
          <w:b/>
          <w:bCs/>
          <w:i/>
          <w:iCs/>
          <w:color w:val="000000"/>
          <w:spacing w:val="-7"/>
          <w:sz w:val="22"/>
        </w:rPr>
        <w:t xml:space="preserve"> </w:t>
      </w:r>
      <w:r>
        <w:rPr>
          <w:rFonts w:eastAsia="Arial" w:cs="Arial"/>
          <w:b/>
          <w:bCs/>
          <w:i/>
          <w:iCs/>
          <w:color w:val="000000"/>
          <w:sz w:val="22"/>
        </w:rPr>
        <w:t>the</w:t>
      </w:r>
      <w:r>
        <w:rPr>
          <w:rFonts w:eastAsia="Arial" w:cs="Arial"/>
          <w:b/>
          <w:bCs/>
          <w:i/>
          <w:iCs/>
          <w:color w:val="000000"/>
          <w:spacing w:val="-7"/>
          <w:sz w:val="22"/>
        </w:rPr>
        <w:t xml:space="preserve"> </w:t>
      </w:r>
      <w:r>
        <w:rPr>
          <w:rFonts w:eastAsia="Arial" w:cs="Arial"/>
          <w:b/>
          <w:bCs/>
          <w:i/>
          <w:iCs/>
          <w:color w:val="000000"/>
          <w:sz w:val="22"/>
        </w:rPr>
        <w:t>repercussions</w:t>
      </w:r>
      <w:r>
        <w:rPr>
          <w:rFonts w:eastAsia="Arial" w:cs="Arial"/>
          <w:b/>
          <w:bCs/>
          <w:i/>
          <w:iCs/>
          <w:color w:val="000000"/>
          <w:spacing w:val="-7"/>
          <w:sz w:val="22"/>
        </w:rPr>
        <w:t xml:space="preserve"> </w:t>
      </w:r>
      <w:r>
        <w:rPr>
          <w:rFonts w:eastAsia="Arial" w:cs="Arial"/>
          <w:b/>
          <w:bCs/>
          <w:i/>
          <w:iCs/>
          <w:color w:val="000000"/>
          <w:sz w:val="22"/>
        </w:rPr>
        <w:t>of</w:t>
      </w:r>
      <w:r>
        <w:rPr>
          <w:rFonts w:eastAsia="Arial" w:cs="Arial"/>
          <w:b/>
          <w:bCs/>
          <w:i/>
          <w:iCs/>
          <w:color w:val="000000"/>
          <w:spacing w:val="-7"/>
          <w:sz w:val="22"/>
        </w:rPr>
        <w:t xml:space="preserve"> </w:t>
      </w:r>
      <w:r>
        <w:rPr>
          <w:rFonts w:eastAsia="Arial" w:cs="Arial"/>
          <w:b/>
          <w:bCs/>
          <w:i/>
          <w:iCs/>
          <w:color w:val="000000"/>
          <w:sz w:val="22"/>
        </w:rPr>
        <w:t>implementing</w:t>
      </w:r>
      <w:r>
        <w:rPr>
          <w:rFonts w:eastAsia="Arial" w:cs="Arial"/>
          <w:b/>
          <w:bCs/>
          <w:i/>
          <w:iCs/>
          <w:color w:val="000000"/>
          <w:spacing w:val="-7"/>
          <w:sz w:val="22"/>
        </w:rPr>
        <w:t xml:space="preserve"> </w:t>
      </w:r>
      <w:r>
        <w:rPr>
          <w:rFonts w:eastAsia="Arial" w:cs="Arial"/>
          <w:b/>
          <w:bCs/>
          <w:i/>
          <w:iCs/>
          <w:color w:val="000000"/>
          <w:sz w:val="22"/>
        </w:rPr>
        <w:t>Compensation</w:t>
      </w:r>
      <w:r>
        <w:rPr>
          <w:rFonts w:eastAsia="Arial" w:cs="Arial"/>
          <w:b/>
          <w:bCs/>
          <w:i/>
          <w:iCs/>
          <w:color w:val="000000"/>
          <w:spacing w:val="-7"/>
          <w:sz w:val="22"/>
        </w:rPr>
        <w:t xml:space="preserve"> </w:t>
      </w:r>
      <w:r>
        <w:rPr>
          <w:rFonts w:eastAsia="Arial" w:cs="Arial"/>
          <w:b/>
          <w:bCs/>
          <w:i/>
          <w:iCs/>
          <w:color w:val="000000"/>
          <w:sz w:val="22"/>
        </w:rPr>
        <w:t>Measures</w:t>
      </w:r>
      <w:r>
        <w:rPr>
          <w:rFonts w:eastAsia="Arial" w:cs="Arial"/>
          <w:b/>
          <w:bCs/>
          <w:i/>
          <w:iCs/>
          <w:color w:val="000000"/>
          <w:spacing w:val="-7"/>
          <w:sz w:val="22"/>
        </w:rPr>
        <w:t xml:space="preserve"> </w:t>
      </w:r>
      <w:r>
        <w:rPr>
          <w:rFonts w:eastAsia="Arial" w:cs="Arial"/>
          <w:b/>
          <w:bCs/>
          <w:i/>
          <w:iCs/>
          <w:color w:val="000000"/>
          <w:sz w:val="22"/>
        </w:rPr>
        <w:t>(CMs)</w:t>
      </w:r>
      <w:r>
        <w:rPr>
          <w:rFonts w:eastAsia="Arial" w:cs="Arial"/>
          <w:b/>
          <w:bCs/>
          <w:i/>
          <w:iCs/>
          <w:color w:val="000000"/>
          <w:spacing w:val="-7"/>
          <w:sz w:val="22"/>
        </w:rPr>
        <w:t xml:space="preserve"> </w:t>
      </w:r>
      <w:r>
        <w:rPr>
          <w:rFonts w:eastAsia="Arial" w:cs="Arial"/>
          <w:b/>
          <w:bCs/>
          <w:i/>
          <w:iCs/>
          <w:color w:val="000000"/>
          <w:sz w:val="22"/>
        </w:rPr>
        <w:t>in</w:t>
      </w:r>
      <w:r>
        <w:rPr>
          <w:rFonts w:eastAsia="Arial" w:cs="Arial"/>
          <w:b/>
          <w:bCs/>
          <w:i/>
          <w:iCs/>
          <w:color w:val="000000"/>
          <w:spacing w:val="-7"/>
          <w:sz w:val="22"/>
        </w:rPr>
        <w:t xml:space="preserve"> </w:t>
      </w:r>
      <w:r>
        <w:rPr>
          <w:rFonts w:eastAsia="Arial" w:cs="Arial"/>
          <w:b/>
          <w:bCs/>
          <w:i/>
          <w:iCs/>
          <w:color w:val="000000"/>
          <w:sz w:val="22"/>
        </w:rPr>
        <w:t>the</w:t>
      </w:r>
      <w:r>
        <w:rPr>
          <w:rFonts w:eastAsia="Arial" w:cs="Arial"/>
          <w:b/>
          <w:bCs/>
          <w:i/>
          <w:iCs/>
          <w:color w:val="000000"/>
          <w:spacing w:val="-7"/>
          <w:sz w:val="22"/>
        </w:rPr>
        <w:t xml:space="preserve"> </w:t>
      </w:r>
      <w:r>
        <w:rPr>
          <w:rFonts w:eastAsia="Arial" w:cs="Arial"/>
          <w:b/>
          <w:bCs/>
          <w:i/>
          <w:iCs/>
          <w:color w:val="000000"/>
          <w:sz w:val="22"/>
        </w:rPr>
        <w:t>in-termediate year. To this end, it is suggested that the EWG could help by setting the stage for “envelope analysis/scenarios” within Management Strategy Evaluations (MSEs), incorporating different effort level assumptions to better capture uncertain</w:t>
      </w:r>
      <w:r>
        <w:rPr>
          <w:rFonts w:eastAsia="Arial" w:cs="Arial"/>
          <w:b/>
          <w:bCs/>
          <w:i/>
          <w:iCs/>
          <w:color w:val="000000"/>
          <w:spacing w:val="-2"/>
          <w:sz w:val="22"/>
        </w:rPr>
        <w:t>ties.</w:t>
      </w:r>
    </w:p>
    <w:p w14:paraId="52D5B3C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highlight w:val="white"/>
        </w:rPr>
      </w:pPr>
      <w:r>
        <w:rPr>
          <w:rFonts w:eastAsia="Arial" w:cs="Arial"/>
          <w:color w:val="000000"/>
        </w:rPr>
        <w:t>The group recalls that t</w:t>
      </w:r>
      <w:r>
        <w:rPr>
          <w:rFonts w:eastAsia="Arial" w:cs="Arial"/>
          <w:color w:val="000000"/>
          <w:highlight w:val="white"/>
        </w:rPr>
        <w:t>o accurately determine the appropriate number of fishing days for the following year (i.e. y+1), it is essential to ascertain the current fishing mortality F. A key challenge is the lag associated with stock assessments, which provide estimates of the current fishing mortality but are frequently based on data from the year before (y-1). This introduces a risk: if current fishing day limits are established based on previous years, and the stock has either declined or recovered in the intermediate year, the resulting management measures may be inappropriate. The take of compensatory measures (CMs) in the intermediate year is also contributing and adding to this uncertainty. In the Mediterranean, data availability is often limited. As a result,</w:t>
      </w:r>
      <w:r>
        <w:rPr>
          <w:rFonts w:eastAsia="Arial" w:cs="Arial"/>
          <w:b/>
          <w:bCs/>
          <w:color w:val="000000"/>
          <w:highlight w:val="white"/>
        </w:rPr>
        <w:t xml:space="preserve"> estimating catchability q for a specific fleet in the intermediate i.e. current year y relies on assumptions</w:t>
      </w:r>
      <w:r>
        <w:rPr>
          <w:rFonts w:eastAsia="Arial" w:cs="Arial"/>
          <w:color w:val="000000"/>
          <w:highlight w:val="white"/>
        </w:rPr>
        <w:t>. If these assumptions are inaccurate, the established fishing day limits may also be incorrect.</w:t>
      </w:r>
    </w:p>
    <w:p w14:paraId="6B5E9AD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highlight w:val="white"/>
        </w:rPr>
        <w:t xml:space="preserve">The group suggests analyzing past data to determine if the slope q of the F-E relationships aligns with previously implemented compensatory measures. The idea would be to explore if effects of compensatory measures (e.g. spatial closures for protecting nurseries, selectivity improvement) can be detected in the F-at-age of years 2024 and 2025, when compensation mechanisms are more impacting. This information could be used to inform bio-economic models in the scenarios (of TOR 2.1). However, since these measures were often applied in combination, the group anticipate that this analysis would be extensive and complex. Comparing F-at-age data might help identify such effects, but the limited availability of data (only up to 2025) and uncertainty regarding long-term impacts make this approach risky with the few data available. Probably, it can be explored in the future. Still, </w:t>
      </w:r>
      <w:r>
        <w:rPr>
          <w:rFonts w:eastAsia="Arial" w:cs="Arial"/>
          <w:color w:val="000000"/>
        </w:rPr>
        <w:t xml:space="preserve">it may be more effective to use bio-economic models to assess long-term outcomes, especially since earlier reports have already identified signs of compensation, such as spatial effects (see STECF EWG 25-11). If fishing days are limiting, fishers might try to fish differently during the days they are allowed </w:t>
      </w:r>
      <w:proofErr w:type="gramStart"/>
      <w:r>
        <w:rPr>
          <w:rFonts w:eastAsia="Arial" w:cs="Arial"/>
          <w:color w:val="000000"/>
        </w:rPr>
        <w:t>in order to</w:t>
      </w:r>
      <w:proofErr w:type="gramEnd"/>
      <w:r>
        <w:rPr>
          <w:rFonts w:eastAsia="Arial" w:cs="Arial"/>
          <w:color w:val="000000"/>
        </w:rPr>
        <w:t xml:space="preserve"> compensate (which will again affect the slope q).  </w:t>
      </w:r>
    </w:p>
    <w:p w14:paraId="27679AED"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color w:val="000000"/>
        </w:rPr>
        <w:t xml:space="preserve">During EWG 26-03, a workflow for translating hypothetical changes in selectivity into days at sea was presented, which could support this analysis. Those insights could help design relevant parameter to affect in simulating the effect of compensatory measures within the currently used modelling platform. In relation to this workflow, the group showed interest in comparing these results with the outputs of models presented in the report of EWG 25-11. However, concerns were raised about the assumption of 100% survivability of juveniles not caught by selectivity, and location of fishing effort around closure areas. A study on methodologies to assess effectiveness of closure areas is included in the background documents, which concludes that for the north GSA 6, effort redistribution occurred around closure areas, but it did not reach effort levels before </w:t>
      </w:r>
      <w:r>
        <w:rPr>
          <w:rFonts w:eastAsia="Arial" w:cs="Arial"/>
          <w:color w:val="000000"/>
        </w:rPr>
        <w:lastRenderedPageBreak/>
        <w:t>protection. The group commented on the need to produce an output of the compensation mechanisms effects in terms of F instead of fishing days.</w:t>
      </w:r>
    </w:p>
    <w:p w14:paraId="4CAF482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 xml:space="preserve">For 2026 the analyses of the compensation mechanism will be the core of the request for the EWG. </w:t>
      </w:r>
      <w:r>
        <w:rPr>
          <w:rFonts w:eastAsia="Arial" w:cs="Arial"/>
          <w:color w:val="000000"/>
        </w:rPr>
        <w:t>The Table 3.4.1 below presents a synthesis of the</w:t>
      </w:r>
      <w:r>
        <w:rPr>
          <w:rFonts w:eastAsia="Arial" w:cs="Arial"/>
          <w:b/>
          <w:bCs/>
          <w:color w:val="000000"/>
        </w:rPr>
        <w:t xml:space="preserve"> different ways of implementing compensation measures by type of compensation measure and model</w:t>
      </w:r>
      <w:r>
        <w:rPr>
          <w:rFonts w:eastAsia="Arial" w:cs="Arial"/>
          <w:color w:val="000000"/>
        </w:rPr>
        <w:t>. STECF PLEN 26-01 observed that conditional on data availability, “evaluability” can correspond to class Q1 in the case of CMs related to selectivity improvements,</w:t>
      </w:r>
      <w:r>
        <w:rPr>
          <w:rFonts w:eastAsia="Arial" w:cs="Arial"/>
          <w:color w:val="000000"/>
          <w:spacing w:val="-2"/>
        </w:rPr>
        <w:t xml:space="preserve"> </w:t>
      </w:r>
      <w:r>
        <w:rPr>
          <w:rFonts w:eastAsia="Arial" w:cs="Arial"/>
          <w:color w:val="000000"/>
        </w:rPr>
        <w:t>permanent spatial closures, gear substitution, and MCRS increases.</w:t>
      </w:r>
      <w:r>
        <w:rPr>
          <w:rFonts w:eastAsia="Arial" w:cs="Arial"/>
          <w:color w:val="000000"/>
          <w:spacing w:val="-2"/>
        </w:rPr>
        <w:t xml:space="preserve"> </w:t>
      </w:r>
      <w:r>
        <w:rPr>
          <w:rFonts w:eastAsia="Arial" w:cs="Arial"/>
          <w:color w:val="000000"/>
        </w:rPr>
        <w:t>STECF 26-01 agreed</w:t>
      </w:r>
      <w:r>
        <w:rPr>
          <w:rFonts w:eastAsia="Arial" w:cs="Arial"/>
          <w:color w:val="000000"/>
          <w:spacing w:val="-2"/>
        </w:rPr>
        <w:t xml:space="preserve"> </w:t>
      </w:r>
      <w:r>
        <w:rPr>
          <w:rFonts w:eastAsia="Arial" w:cs="Arial"/>
          <w:color w:val="000000"/>
        </w:rPr>
        <w:t>that</w:t>
      </w:r>
      <w:r>
        <w:rPr>
          <w:rFonts w:eastAsia="Arial" w:cs="Arial"/>
          <w:color w:val="000000"/>
          <w:spacing w:val="-4"/>
        </w:rPr>
        <w:t xml:space="preserve"> </w:t>
      </w:r>
      <w:r>
        <w:rPr>
          <w:rFonts w:eastAsia="Arial" w:cs="Arial"/>
          <w:color w:val="000000"/>
        </w:rPr>
        <w:t>for</w:t>
      </w:r>
      <w:r>
        <w:rPr>
          <w:rFonts w:eastAsia="Arial" w:cs="Arial"/>
          <w:color w:val="000000"/>
          <w:spacing w:val="-3"/>
        </w:rPr>
        <w:t xml:space="preserve"> </w:t>
      </w:r>
      <w:r>
        <w:rPr>
          <w:rFonts w:eastAsia="Arial" w:cs="Arial"/>
          <w:color w:val="000000"/>
        </w:rPr>
        <w:t>the</w:t>
      </w:r>
      <w:r>
        <w:rPr>
          <w:rFonts w:eastAsia="Arial" w:cs="Arial"/>
          <w:color w:val="000000"/>
          <w:spacing w:val="-4"/>
        </w:rPr>
        <w:t xml:space="preserve"> </w:t>
      </w:r>
      <w:r>
        <w:rPr>
          <w:rFonts w:eastAsia="Arial" w:cs="Arial"/>
          <w:color w:val="000000"/>
        </w:rPr>
        <w:t>spatial</w:t>
      </w:r>
      <w:r>
        <w:rPr>
          <w:rFonts w:eastAsia="Arial" w:cs="Arial"/>
          <w:color w:val="000000"/>
          <w:spacing w:val="-2"/>
        </w:rPr>
        <w:t xml:space="preserve"> </w:t>
      </w:r>
      <w:r>
        <w:rPr>
          <w:rFonts w:eastAsia="Arial" w:cs="Arial"/>
          <w:color w:val="000000"/>
        </w:rPr>
        <w:t>closures</w:t>
      </w:r>
      <w:r>
        <w:rPr>
          <w:rFonts w:eastAsia="Arial" w:cs="Arial"/>
          <w:color w:val="000000"/>
          <w:spacing w:val="-2"/>
        </w:rPr>
        <w:t xml:space="preserve"> </w:t>
      </w:r>
      <w:r>
        <w:rPr>
          <w:rFonts w:eastAsia="Arial" w:cs="Arial"/>
          <w:color w:val="000000"/>
        </w:rPr>
        <w:t>in</w:t>
      </w:r>
      <w:r>
        <w:rPr>
          <w:rFonts w:eastAsia="Arial" w:cs="Arial"/>
          <w:color w:val="000000"/>
          <w:spacing w:val="-4"/>
        </w:rPr>
        <w:t xml:space="preserve"> </w:t>
      </w:r>
      <w:r>
        <w:rPr>
          <w:rFonts w:eastAsia="Arial" w:cs="Arial"/>
          <w:color w:val="000000"/>
        </w:rPr>
        <w:t>deep</w:t>
      </w:r>
      <w:r>
        <w:rPr>
          <w:rFonts w:eastAsia="Arial" w:cs="Arial"/>
          <w:color w:val="000000"/>
          <w:spacing w:val="-2"/>
        </w:rPr>
        <w:t xml:space="preserve"> </w:t>
      </w:r>
      <w:r>
        <w:rPr>
          <w:rFonts w:eastAsia="Arial" w:cs="Arial"/>
          <w:color w:val="000000"/>
        </w:rPr>
        <w:t>sea</w:t>
      </w:r>
      <w:r>
        <w:rPr>
          <w:rFonts w:eastAsia="Arial" w:cs="Arial"/>
          <w:color w:val="000000"/>
          <w:spacing w:val="-2"/>
        </w:rPr>
        <w:t xml:space="preserve"> </w:t>
      </w:r>
      <w:r>
        <w:rPr>
          <w:rFonts w:eastAsia="Arial" w:cs="Arial"/>
          <w:color w:val="000000"/>
        </w:rPr>
        <w:t>waters</w:t>
      </w:r>
      <w:r>
        <w:rPr>
          <w:rFonts w:eastAsia="Arial" w:cs="Arial"/>
          <w:color w:val="000000"/>
          <w:spacing w:val="-2"/>
        </w:rPr>
        <w:t xml:space="preserve"> </w:t>
      </w:r>
      <w:r>
        <w:rPr>
          <w:rFonts w:eastAsia="Arial" w:cs="Arial"/>
          <w:color w:val="000000"/>
        </w:rPr>
        <w:t>and</w:t>
      </w:r>
      <w:r>
        <w:rPr>
          <w:rFonts w:eastAsia="Arial" w:cs="Arial"/>
          <w:color w:val="000000"/>
          <w:spacing w:val="-6"/>
        </w:rPr>
        <w:t xml:space="preserve"> </w:t>
      </w:r>
      <w:r>
        <w:rPr>
          <w:rFonts w:eastAsia="Arial" w:cs="Arial"/>
          <w:color w:val="000000"/>
        </w:rPr>
        <w:t>for</w:t>
      </w:r>
      <w:r>
        <w:rPr>
          <w:rFonts w:eastAsia="Arial" w:cs="Arial"/>
          <w:color w:val="000000"/>
          <w:spacing w:val="-2"/>
        </w:rPr>
        <w:t xml:space="preserve"> </w:t>
      </w:r>
      <w:r>
        <w:rPr>
          <w:rFonts w:eastAsia="Arial" w:cs="Arial"/>
          <w:color w:val="000000"/>
        </w:rPr>
        <w:t>the</w:t>
      </w:r>
      <w:r>
        <w:rPr>
          <w:rFonts w:eastAsia="Arial" w:cs="Arial"/>
          <w:color w:val="000000"/>
          <w:spacing w:val="-4"/>
        </w:rPr>
        <w:t xml:space="preserve"> </w:t>
      </w:r>
      <w:r>
        <w:rPr>
          <w:rFonts w:eastAsia="Arial" w:cs="Arial"/>
          <w:color w:val="000000"/>
        </w:rPr>
        <w:t>permanent</w:t>
      </w:r>
      <w:r>
        <w:rPr>
          <w:rFonts w:eastAsia="Arial" w:cs="Arial"/>
          <w:color w:val="000000"/>
          <w:spacing w:val="-2"/>
        </w:rPr>
        <w:t xml:space="preserve"> </w:t>
      </w:r>
      <w:r>
        <w:rPr>
          <w:rFonts w:eastAsia="Arial" w:cs="Arial"/>
          <w:color w:val="000000"/>
        </w:rPr>
        <w:t>cessation, it</w:t>
      </w:r>
      <w:r>
        <w:rPr>
          <w:rFonts w:eastAsia="Arial" w:cs="Arial"/>
          <w:color w:val="000000"/>
          <w:spacing w:val="-2"/>
        </w:rPr>
        <w:t xml:space="preserve"> </w:t>
      </w:r>
      <w:r>
        <w:rPr>
          <w:rFonts w:eastAsia="Arial" w:cs="Arial"/>
          <w:color w:val="000000"/>
        </w:rPr>
        <w:t>is not</w:t>
      </w:r>
      <w:r>
        <w:rPr>
          <w:rFonts w:eastAsia="Arial" w:cs="Arial"/>
          <w:color w:val="000000"/>
          <w:spacing w:val="-2"/>
        </w:rPr>
        <w:t xml:space="preserve"> </w:t>
      </w:r>
      <w:r>
        <w:rPr>
          <w:rFonts w:eastAsia="Arial" w:cs="Arial"/>
          <w:color w:val="000000"/>
        </w:rPr>
        <w:t>possible</w:t>
      </w:r>
      <w:r>
        <w:rPr>
          <w:rFonts w:eastAsia="Arial" w:cs="Arial"/>
          <w:color w:val="000000"/>
          <w:spacing w:val="-2"/>
        </w:rPr>
        <w:t xml:space="preserve"> </w:t>
      </w:r>
      <w:r>
        <w:rPr>
          <w:rFonts w:eastAsia="Arial" w:cs="Arial"/>
          <w:color w:val="000000"/>
        </w:rPr>
        <w:t>to</w:t>
      </w:r>
      <w:r>
        <w:rPr>
          <w:rFonts w:eastAsia="Arial" w:cs="Arial"/>
          <w:color w:val="000000"/>
          <w:spacing w:val="-1"/>
        </w:rPr>
        <w:t xml:space="preserve"> </w:t>
      </w:r>
      <w:r>
        <w:rPr>
          <w:rFonts w:eastAsia="Arial" w:cs="Arial"/>
          <w:color w:val="000000"/>
        </w:rPr>
        <w:t>evaluate their</w:t>
      </w:r>
      <w:r>
        <w:rPr>
          <w:rFonts w:eastAsia="Arial" w:cs="Arial"/>
          <w:color w:val="000000"/>
          <w:spacing w:val="-2"/>
        </w:rPr>
        <w:t xml:space="preserve"> </w:t>
      </w:r>
      <w:r>
        <w:rPr>
          <w:rFonts w:eastAsia="Arial" w:cs="Arial"/>
          <w:color w:val="000000"/>
        </w:rPr>
        <w:t>effect</w:t>
      </w:r>
      <w:r>
        <w:rPr>
          <w:rFonts w:eastAsia="Arial" w:cs="Arial"/>
          <w:color w:val="000000"/>
          <w:spacing w:val="-2"/>
        </w:rPr>
        <w:t xml:space="preserve"> </w:t>
      </w:r>
      <w:r>
        <w:rPr>
          <w:rFonts w:eastAsia="Arial" w:cs="Arial"/>
          <w:color w:val="000000"/>
        </w:rPr>
        <w:t>fully</w:t>
      </w:r>
      <w:r>
        <w:rPr>
          <w:rFonts w:eastAsia="Arial" w:cs="Arial"/>
          <w:color w:val="000000"/>
          <w:spacing w:val="-3"/>
        </w:rPr>
        <w:t xml:space="preserve"> </w:t>
      </w:r>
      <w:r>
        <w:rPr>
          <w:rFonts w:eastAsia="Arial" w:cs="Arial"/>
          <w:color w:val="000000"/>
        </w:rPr>
        <w:t>the way</w:t>
      </w:r>
      <w:r>
        <w:rPr>
          <w:rFonts w:eastAsia="Arial" w:cs="Arial"/>
          <w:color w:val="000000"/>
          <w:spacing w:val="-3"/>
        </w:rPr>
        <w:t xml:space="preserve"> </w:t>
      </w:r>
      <w:r>
        <w:rPr>
          <w:rFonts w:eastAsia="Arial" w:cs="Arial"/>
          <w:color w:val="000000"/>
        </w:rPr>
        <w:t>they</w:t>
      </w:r>
      <w:r>
        <w:rPr>
          <w:rFonts w:eastAsia="Arial" w:cs="Arial"/>
          <w:color w:val="000000"/>
          <w:spacing w:val="-3"/>
        </w:rPr>
        <w:t xml:space="preserve"> </w:t>
      </w:r>
      <w:r>
        <w:rPr>
          <w:rFonts w:eastAsia="Arial" w:cs="Arial"/>
          <w:color w:val="000000"/>
        </w:rPr>
        <w:t>are defined</w:t>
      </w:r>
      <w:r>
        <w:rPr>
          <w:rFonts w:eastAsia="Arial" w:cs="Arial"/>
          <w:color w:val="000000"/>
          <w:spacing w:val="-2"/>
        </w:rPr>
        <w:t xml:space="preserve"> </w:t>
      </w:r>
      <w:r>
        <w:rPr>
          <w:rFonts w:eastAsia="Arial" w:cs="Arial"/>
          <w:color w:val="000000"/>
        </w:rPr>
        <w:t>in the</w:t>
      </w:r>
      <w:r>
        <w:rPr>
          <w:rFonts w:eastAsia="Arial" w:cs="Arial"/>
          <w:color w:val="000000"/>
          <w:spacing w:val="-2"/>
        </w:rPr>
        <w:t xml:space="preserve"> </w:t>
      </w:r>
      <w:r>
        <w:rPr>
          <w:rFonts w:eastAsia="Arial" w:cs="Arial"/>
          <w:color w:val="000000"/>
        </w:rPr>
        <w:t>fishing</w:t>
      </w:r>
      <w:r>
        <w:rPr>
          <w:rFonts w:eastAsia="Arial" w:cs="Arial"/>
          <w:color w:val="000000"/>
          <w:spacing w:val="-2"/>
        </w:rPr>
        <w:t xml:space="preserve"> </w:t>
      </w:r>
      <w:r>
        <w:rPr>
          <w:rFonts w:eastAsia="Arial" w:cs="Arial"/>
          <w:color w:val="000000"/>
        </w:rPr>
        <w:t>opportunities (FO) EU Reg 2026/266 Article 8.</w:t>
      </w:r>
    </w:p>
    <w:p w14:paraId="7B6F894E" w14:textId="77777777" w:rsidR="00051F6A" w:rsidRDefault="00051F6A">
      <w:pPr>
        <w:pBdr>
          <w:top w:val="none" w:sz="4" w:space="0" w:color="000000"/>
          <w:left w:val="none" w:sz="4" w:space="0" w:color="000000"/>
          <w:bottom w:val="none" w:sz="4" w:space="0" w:color="000000"/>
          <w:right w:val="none" w:sz="4" w:space="0" w:color="000000"/>
        </w:pBdr>
        <w:spacing w:after="0"/>
        <w:rPr>
          <w:rFonts w:cs="Arial"/>
          <w:color w:val="000000"/>
        </w:rPr>
      </w:pPr>
    </w:p>
    <w:p w14:paraId="00F37BB0" w14:textId="77777777" w:rsidR="00051F6A" w:rsidRDefault="0051186E">
      <w:pPr>
        <w:pBdr>
          <w:top w:val="none" w:sz="4" w:space="0" w:color="000000"/>
          <w:left w:val="none" w:sz="4" w:space="0" w:color="000000"/>
          <w:bottom w:val="none" w:sz="4" w:space="0" w:color="000000"/>
          <w:right w:val="none" w:sz="4" w:space="0" w:color="000000"/>
        </w:pBdr>
        <w:spacing w:after="0"/>
        <w:rPr>
          <w:rFonts w:cs="Arial"/>
          <w:color w:val="000000"/>
          <w:sz w:val="22"/>
          <w:szCs w:val="22"/>
        </w:rPr>
      </w:pPr>
      <w:r>
        <w:rPr>
          <w:rFonts w:cs="Arial"/>
          <w:b/>
          <w:color w:val="000000"/>
          <w:sz w:val="22"/>
          <w:szCs w:val="22"/>
        </w:rPr>
        <w:t>Table 3.4.1.</w:t>
      </w:r>
      <w:r>
        <w:rPr>
          <w:rFonts w:cs="Arial"/>
          <w:color w:val="000000"/>
          <w:sz w:val="22"/>
          <w:szCs w:val="22"/>
        </w:rPr>
        <w:t xml:space="preserve"> Evaluability of compensatory measures (CMs, as defined in the fishing opportunities FO) given available bioeconomic models developed within the EWG “Effort Regime” per type of compensatory measure.</w:t>
      </w:r>
      <w:r>
        <w:rPr>
          <w:sz w:val="22"/>
          <w:szCs w:val="22"/>
        </w:rPr>
        <w:t xml:space="preserve"> Q1: quantitative; Q2: semi-quantitative; Q3: qualitative only.</w:t>
      </w:r>
    </w:p>
    <w:tbl>
      <w:tblPr>
        <w:tblStyle w:val="TableGrid"/>
        <w:tblW w:w="0" w:type="auto"/>
        <w:tblLayout w:type="fixed"/>
        <w:tblLook w:val="04A0" w:firstRow="1" w:lastRow="0" w:firstColumn="1" w:lastColumn="0" w:noHBand="0" w:noVBand="1"/>
      </w:tblPr>
      <w:tblGrid>
        <w:gridCol w:w="1559"/>
        <w:gridCol w:w="1417"/>
        <w:gridCol w:w="4961"/>
        <w:gridCol w:w="2551"/>
      </w:tblGrid>
      <w:tr w:rsidR="00051F6A" w14:paraId="4D77E1A3" w14:textId="77777777">
        <w:tc>
          <w:tcPr>
            <w:tcW w:w="1559" w:type="dxa"/>
            <w:shd w:val="clear" w:color="D9D9D9" w:themeColor="background1" w:themeShade="D9" w:fill="D9D9D9" w:themeFill="background1" w:themeFillShade="D9"/>
          </w:tcPr>
          <w:p w14:paraId="17DCB647"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ascii="Calibri" w:eastAsia="Calibri" w:hAnsi="Calibri" w:cs="Calibri"/>
                <w:color w:val="000000"/>
                <w:sz w:val="22"/>
                <w:szCs w:val="22"/>
              </w:rPr>
              <w:t xml:space="preserve">CM type </w:t>
            </w:r>
          </w:p>
        </w:tc>
        <w:tc>
          <w:tcPr>
            <w:tcW w:w="1417" w:type="dxa"/>
            <w:shd w:val="clear" w:color="D9D9D9" w:themeColor="background1" w:themeShade="D9" w:fill="D9D9D9" w:themeFill="background1" w:themeFillShade="D9"/>
          </w:tcPr>
          <w:p w14:paraId="09498323"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Model</w:t>
            </w:r>
          </w:p>
        </w:tc>
        <w:tc>
          <w:tcPr>
            <w:tcW w:w="4961" w:type="dxa"/>
            <w:shd w:val="clear" w:color="D9D9D9" w:themeColor="background1" w:themeShade="D9" w:fill="D9D9D9" w:themeFill="background1" w:themeFillShade="D9"/>
          </w:tcPr>
          <w:p w14:paraId="64387D50" w14:textId="77777777" w:rsidR="00051F6A" w:rsidRDefault="0051186E">
            <w:pPr>
              <w:pBdr>
                <w:top w:val="none" w:sz="4" w:space="0" w:color="000000"/>
                <w:left w:val="none" w:sz="4" w:space="0" w:color="000000"/>
                <w:bottom w:val="none" w:sz="4" w:space="0" w:color="000000"/>
                <w:right w:val="none" w:sz="4" w:space="0" w:color="000000"/>
              </w:pBdr>
              <w:spacing w:after="0"/>
            </w:pPr>
            <w:r>
              <w:rPr>
                <w:rFonts w:ascii="Calibri" w:eastAsia="Calibri" w:hAnsi="Calibri" w:cs="Calibri"/>
                <w:b/>
                <w:color w:val="000000"/>
                <w:sz w:val="22"/>
              </w:rPr>
              <w:t xml:space="preserve">How the compensation measure is being implemented within the model mechanism </w:t>
            </w:r>
          </w:p>
        </w:tc>
        <w:tc>
          <w:tcPr>
            <w:tcW w:w="2551" w:type="dxa"/>
            <w:shd w:val="clear" w:color="D9D9D9" w:themeColor="background1" w:themeShade="D9" w:fill="D9D9D9" w:themeFill="background1" w:themeFillShade="D9"/>
          </w:tcPr>
          <w:p w14:paraId="662C52F8" w14:textId="77777777" w:rsidR="00051F6A" w:rsidRDefault="0051186E">
            <w:pPr>
              <w:rPr>
                <w:rFonts w:ascii="Calibri" w:eastAsia="Calibri" w:hAnsi="Calibri" w:cs="Calibri"/>
                <w:b/>
                <w:bCs/>
                <w:color w:val="000000"/>
                <w:sz w:val="22"/>
                <w:szCs w:val="22"/>
              </w:rPr>
            </w:pPr>
            <w:r>
              <w:rPr>
                <w:rFonts w:ascii="Calibri" w:eastAsia="Calibri" w:hAnsi="Calibri" w:cs="Calibri"/>
                <w:b/>
                <w:bCs/>
                <w:color w:val="000000"/>
                <w:sz w:val="22"/>
                <w:szCs w:val="22"/>
              </w:rPr>
              <w:t>Evaluability of the CM</w:t>
            </w:r>
          </w:p>
        </w:tc>
      </w:tr>
      <w:tr w:rsidR="00051F6A" w14:paraId="1901DBAA" w14:textId="77777777">
        <w:trPr>
          <w:trHeight w:val="968"/>
        </w:trPr>
        <w:tc>
          <w:tcPr>
            <w:tcW w:w="1559" w:type="dxa"/>
            <w:vMerge w:val="restart"/>
            <w:shd w:val="clear" w:color="9CC2E5" w:themeColor="accent1" w:themeTint="99" w:fill="9CC2E5" w:themeFill="accent1" w:themeFillTint="99"/>
            <w:vAlign w:val="center"/>
          </w:tcPr>
          <w:p w14:paraId="0B18197D" w14:textId="77777777" w:rsidR="00051F6A" w:rsidRDefault="0051186E">
            <w:pPr>
              <w:pBdr>
                <w:top w:val="none" w:sz="4" w:space="0" w:color="000000"/>
                <w:left w:val="none" w:sz="4" w:space="0" w:color="000000"/>
                <w:bottom w:val="none" w:sz="4" w:space="0" w:color="000000"/>
                <w:right w:val="none" w:sz="4" w:space="0" w:color="000000"/>
              </w:pBdr>
              <w:spacing w:after="0"/>
              <w:jc w:val="center"/>
              <w:rPr>
                <w:rFonts w:eastAsia="Arial" w:cs="Arial"/>
                <w:color w:val="000000"/>
                <w:sz w:val="22"/>
                <w:szCs w:val="22"/>
              </w:rPr>
            </w:pPr>
            <w:r>
              <w:rPr>
                <w:rFonts w:eastAsia="Arial" w:cs="Arial"/>
                <w:color w:val="000000"/>
                <w:sz w:val="22"/>
                <w:szCs w:val="22"/>
              </w:rPr>
              <w:t>Selectivity</w:t>
            </w:r>
          </w:p>
        </w:tc>
        <w:tc>
          <w:tcPr>
            <w:tcW w:w="1417" w:type="dxa"/>
            <w:shd w:val="clear" w:color="9CC2E5" w:themeColor="accent1" w:themeTint="99" w:fill="9CC2E5" w:themeFill="accent1" w:themeFillTint="99"/>
          </w:tcPr>
          <w:p w14:paraId="369679C5"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IAM</w:t>
            </w:r>
          </w:p>
        </w:tc>
        <w:tc>
          <w:tcPr>
            <w:tcW w:w="4961" w:type="dxa"/>
            <w:shd w:val="clear" w:color="9CC2E5" w:themeColor="accent1" w:themeTint="99" w:fill="9CC2E5" w:themeFill="accent1" w:themeFillTint="99"/>
          </w:tcPr>
          <w:p w14:paraId="45CA5E98"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hAnsi="Calibri" w:cs="Calibri"/>
                <w:color w:val="000000"/>
                <w:sz w:val="22"/>
                <w:szCs w:val="22"/>
              </w:rPr>
            </w:pPr>
            <w:r>
              <w:rPr>
                <w:rFonts w:ascii="Calibri" w:eastAsia="Calibri" w:hAnsi="Calibri" w:cs="Calibri"/>
                <w:color w:val="000000"/>
                <w:sz w:val="22"/>
                <w:szCs w:val="22"/>
              </w:rPr>
              <w:t>Change in fleet selectivity, via a change in the exploitation pattern by fleet and stock (see estimated values of delta of change by age and stock, in EWG 25-11 report)</w:t>
            </w:r>
          </w:p>
        </w:tc>
        <w:tc>
          <w:tcPr>
            <w:tcW w:w="2551" w:type="dxa"/>
            <w:shd w:val="clear" w:color="9CC2E5" w:themeColor="accent1" w:themeTint="99" w:fill="9CC2E5" w:themeFill="accent1" w:themeFillTint="99"/>
          </w:tcPr>
          <w:p w14:paraId="7F9BD9DC"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4689E6D9" w14:textId="77777777">
        <w:tc>
          <w:tcPr>
            <w:tcW w:w="1559" w:type="dxa"/>
            <w:vMerge/>
            <w:shd w:val="clear" w:color="9CC2E5" w:themeColor="accent1" w:themeTint="99" w:fill="9CC2E5" w:themeFill="accent1" w:themeFillTint="99"/>
          </w:tcPr>
          <w:p w14:paraId="7754BD48" w14:textId="77777777" w:rsidR="00051F6A" w:rsidRDefault="00051F6A"/>
        </w:tc>
        <w:tc>
          <w:tcPr>
            <w:tcW w:w="1417" w:type="dxa"/>
            <w:shd w:val="clear" w:color="9CC2E5" w:themeColor="accent1" w:themeTint="99" w:fill="9CC2E5" w:themeFill="accent1" w:themeFillTint="99"/>
          </w:tcPr>
          <w:p w14:paraId="08EE59A9"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ISIS-Fish</w:t>
            </w:r>
          </w:p>
        </w:tc>
        <w:tc>
          <w:tcPr>
            <w:tcW w:w="4961" w:type="dxa"/>
            <w:shd w:val="clear" w:color="9CC2E5" w:themeColor="accent1" w:themeTint="99" w:fill="9CC2E5" w:themeFill="accent1" w:themeFillTint="99"/>
          </w:tcPr>
          <w:p w14:paraId="3AF26E74"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b/>
                <w:color w:val="000000"/>
                <w:sz w:val="22"/>
              </w:rPr>
            </w:pPr>
            <w:r>
              <w:rPr>
                <w:rFonts w:ascii="Calibri" w:eastAsia="Calibri" w:hAnsi="Calibri" w:cs="Calibri"/>
                <w:color w:val="000000"/>
                <w:sz w:val="22"/>
              </w:rPr>
              <w:t xml:space="preserve">applying conversion factors at length between the 40mm selectivity curve and the 45mm curves to the selectivity curves used in ISIS-Fish for OTB gears (DTS). </w:t>
            </w:r>
          </w:p>
        </w:tc>
        <w:tc>
          <w:tcPr>
            <w:tcW w:w="2551" w:type="dxa"/>
            <w:shd w:val="clear" w:color="9CC2E5" w:themeColor="accent1" w:themeTint="99" w:fill="9CC2E5" w:themeFill="accent1" w:themeFillTint="99"/>
          </w:tcPr>
          <w:p w14:paraId="01842B9D" w14:textId="77777777" w:rsidR="00051F6A" w:rsidRDefault="0051186E">
            <w:pPr>
              <w:rPr>
                <w:rFonts w:ascii="Calibri" w:eastAsia="Calibri" w:hAnsi="Calibri" w:cs="Calibri"/>
                <w:color w:val="000000"/>
                <w:sz w:val="22"/>
                <w:szCs w:val="22"/>
                <w:highlight w:val="white"/>
              </w:rPr>
            </w:pPr>
            <w:r>
              <w:rPr>
                <w:rFonts w:ascii="Calibri" w:eastAsia="Calibri" w:hAnsi="Calibri" w:cs="Calibri"/>
                <w:color w:val="000000"/>
                <w:sz w:val="22"/>
                <w:szCs w:val="22"/>
              </w:rPr>
              <w:t>Q1</w:t>
            </w:r>
          </w:p>
        </w:tc>
      </w:tr>
      <w:tr w:rsidR="00051F6A" w14:paraId="507712A7" w14:textId="77777777">
        <w:tc>
          <w:tcPr>
            <w:tcW w:w="1559" w:type="dxa"/>
            <w:vMerge/>
            <w:shd w:val="clear" w:color="9CC2E5" w:themeColor="accent1" w:themeTint="99" w:fill="9CC2E5" w:themeFill="accent1" w:themeFillTint="99"/>
          </w:tcPr>
          <w:p w14:paraId="3369F13E" w14:textId="77777777" w:rsidR="00051F6A" w:rsidRDefault="00051F6A"/>
        </w:tc>
        <w:tc>
          <w:tcPr>
            <w:tcW w:w="1417" w:type="dxa"/>
            <w:shd w:val="clear" w:color="9CC2E5" w:themeColor="accent1" w:themeTint="99" w:fill="9CC2E5" w:themeFill="accent1" w:themeFillTint="99"/>
          </w:tcPr>
          <w:p w14:paraId="0258B7BC"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BEMTOOL</w:t>
            </w:r>
          </w:p>
        </w:tc>
        <w:tc>
          <w:tcPr>
            <w:tcW w:w="4961" w:type="dxa"/>
            <w:shd w:val="clear" w:color="9CC2E5" w:themeColor="accent1" w:themeTint="99" w:fill="9CC2E5" w:themeFill="accent1" w:themeFillTint="99"/>
          </w:tcPr>
          <w:p w14:paraId="208D6377" w14:textId="77777777" w:rsidR="00051F6A" w:rsidRDefault="0051186E">
            <w:pPr>
              <w:pBdr>
                <w:top w:val="none" w:sz="4" w:space="0" w:color="000000"/>
                <w:left w:val="none" w:sz="4" w:space="0" w:color="000000"/>
                <w:bottom w:val="none" w:sz="4" w:space="0" w:color="000000"/>
                <w:right w:val="none" w:sz="4" w:space="0" w:color="000000"/>
              </w:pBdr>
              <w:tabs>
                <w:tab w:val="left" w:pos="1163"/>
              </w:tabs>
              <w:spacing w:after="0"/>
              <w:rPr>
                <w:rFonts w:ascii="Calibri" w:eastAsia="Calibri" w:hAnsi="Calibri" w:cs="Calibri"/>
                <w:color w:val="000000"/>
                <w:sz w:val="22"/>
              </w:rPr>
            </w:pPr>
            <w:r>
              <w:rPr>
                <w:rFonts w:ascii="Calibri" w:eastAsia="Calibri" w:hAnsi="Calibri" w:cs="Calibri"/>
                <w:color w:val="000000"/>
                <w:sz w:val="22"/>
              </w:rPr>
              <w:t>Change in fleet selectivity by length/age, fleet and stock</w:t>
            </w:r>
            <w:r>
              <w:rPr>
                <w:rFonts w:ascii="Calibri" w:eastAsia="Calibri" w:hAnsi="Calibri" w:cs="Calibri"/>
                <w:color w:val="000000"/>
                <w:sz w:val="22"/>
              </w:rPr>
              <w:tab/>
            </w:r>
          </w:p>
        </w:tc>
        <w:tc>
          <w:tcPr>
            <w:tcW w:w="2551" w:type="dxa"/>
            <w:shd w:val="clear" w:color="9CC2E5" w:themeColor="accent1" w:themeTint="99" w:fill="9CC2E5" w:themeFill="accent1" w:themeFillTint="99"/>
          </w:tcPr>
          <w:p w14:paraId="6B2DA09A"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16BAC94E" w14:textId="77777777">
        <w:tc>
          <w:tcPr>
            <w:tcW w:w="1559" w:type="dxa"/>
            <w:vMerge/>
            <w:shd w:val="clear" w:color="9CC2E5" w:themeColor="accent1" w:themeTint="99" w:fill="9CC2E5" w:themeFill="accent1" w:themeFillTint="99"/>
          </w:tcPr>
          <w:p w14:paraId="0313814A" w14:textId="77777777" w:rsidR="00051F6A" w:rsidRDefault="00051F6A"/>
        </w:tc>
        <w:tc>
          <w:tcPr>
            <w:tcW w:w="1417" w:type="dxa"/>
            <w:shd w:val="clear" w:color="9CC2E5" w:themeColor="accent1" w:themeTint="99" w:fill="9CC2E5" w:themeFill="accent1" w:themeFillTint="99"/>
          </w:tcPr>
          <w:p w14:paraId="1E53A796"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SMART</w:t>
            </w:r>
          </w:p>
        </w:tc>
        <w:tc>
          <w:tcPr>
            <w:tcW w:w="4961" w:type="dxa"/>
            <w:shd w:val="clear" w:color="9CC2E5" w:themeColor="accent1" w:themeTint="99" w:fill="9CC2E5" w:themeFill="accent1" w:themeFillTint="99"/>
          </w:tcPr>
          <w:p w14:paraId="0A50E5B6"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b/>
                <w:color w:val="000000"/>
                <w:sz w:val="22"/>
              </w:rPr>
            </w:pPr>
            <w:r>
              <w:rPr>
                <w:rFonts w:ascii="Calibri" w:eastAsia="Calibri" w:hAnsi="Calibri" w:cs="Calibri"/>
                <w:color w:val="000000"/>
                <w:sz w:val="22"/>
              </w:rPr>
              <w:t>Changing the spatial and temporal CPUE for the related stocks/ages</w:t>
            </w:r>
            <w:r>
              <w:rPr>
                <w:rFonts w:ascii="Calibri" w:eastAsia="Calibri" w:hAnsi="Calibri" w:cs="Calibri"/>
                <w:b/>
                <w:color w:val="000000"/>
                <w:sz w:val="22"/>
              </w:rPr>
              <w:t xml:space="preserve"> resulting in a c</w:t>
            </w:r>
            <w:r>
              <w:rPr>
                <w:rFonts w:ascii="Calibri" w:eastAsia="Calibri" w:hAnsi="Calibri" w:cs="Calibri"/>
                <w:color w:val="000000"/>
                <w:sz w:val="22"/>
              </w:rPr>
              <w:t xml:space="preserve">hange in fleet selectivity by age and vessel  </w:t>
            </w:r>
          </w:p>
        </w:tc>
        <w:tc>
          <w:tcPr>
            <w:tcW w:w="2551" w:type="dxa"/>
            <w:shd w:val="clear" w:color="9CC2E5" w:themeColor="accent1" w:themeTint="99" w:fill="9CC2E5" w:themeFill="accent1" w:themeFillTint="99"/>
          </w:tcPr>
          <w:p w14:paraId="5C8934C8"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0470E287" w14:textId="77777777">
        <w:tc>
          <w:tcPr>
            <w:tcW w:w="1559" w:type="dxa"/>
            <w:vMerge w:val="restart"/>
            <w:shd w:val="clear" w:color="F4B083" w:themeColor="accent2" w:themeTint="99" w:fill="F4B083" w:themeFill="accent2" w:themeFillTint="99"/>
            <w:vAlign w:val="center"/>
          </w:tcPr>
          <w:p w14:paraId="16C9775A" w14:textId="77777777" w:rsidR="00051F6A" w:rsidRDefault="0051186E">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color w:val="000000"/>
                <w:sz w:val="22"/>
                <w:szCs w:val="22"/>
              </w:rPr>
            </w:pPr>
            <w:r>
              <w:rPr>
                <w:rFonts w:eastAsia="Arial" w:cs="Arial"/>
                <w:color w:val="000000"/>
                <w:sz w:val="22"/>
              </w:rPr>
              <w:t>Permanent or Seasonal Closure Area in shallow waters</w:t>
            </w:r>
          </w:p>
        </w:tc>
        <w:tc>
          <w:tcPr>
            <w:tcW w:w="1417" w:type="dxa"/>
            <w:shd w:val="clear" w:color="F4B083" w:themeColor="accent2" w:themeTint="99" w:fill="F4B083" w:themeFill="accent2" w:themeFillTint="99"/>
          </w:tcPr>
          <w:p w14:paraId="49F46C25"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IAM</w:t>
            </w:r>
          </w:p>
        </w:tc>
        <w:tc>
          <w:tcPr>
            <w:tcW w:w="4961" w:type="dxa"/>
            <w:shd w:val="clear" w:color="F4B083" w:themeColor="accent2" w:themeTint="99" w:fill="F4B083" w:themeFill="accent2" w:themeFillTint="99"/>
          </w:tcPr>
          <w:p w14:paraId="40E5A6FA"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rPr>
              <w:t>Total annual effort by fleet and GSA is kept the same, but possibility to assume a recruitment at y+1 is enhanced (will need to have estimation of the change in recruitment and for which stocks, or change in fleet selectivity if this is known/observed)</w:t>
            </w:r>
          </w:p>
          <w:p w14:paraId="45438F00"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rPr>
              <w:t>What can be done differently: once IAM model is parametrised at GSA-</w:t>
            </w:r>
            <w:proofErr w:type="gramStart"/>
            <w:r>
              <w:rPr>
                <w:rFonts w:ascii="Calibri" w:eastAsia="Calibri" w:hAnsi="Calibri" w:cs="Calibri"/>
                <w:color w:val="000000"/>
                <w:sz w:val="22"/>
              </w:rPr>
              <w:t>level  use</w:t>
            </w:r>
            <w:proofErr w:type="gramEnd"/>
            <w:r>
              <w:rPr>
                <w:rFonts w:ascii="Calibri" w:eastAsia="Calibri" w:hAnsi="Calibri" w:cs="Calibri"/>
                <w:color w:val="000000"/>
                <w:sz w:val="22"/>
              </w:rPr>
              <w:t xml:space="preserve"> the method implemented by BEMTOOL, i.e. change in fleet selectivity based on the overlap of the effort of each fleet (by GSA) with the closures. Need AIS/VMS and logbook data.</w:t>
            </w:r>
          </w:p>
          <w:p w14:paraId="4BD1C618"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b/>
                <w:bCs/>
                <w:color w:val="000000"/>
                <w:sz w:val="22"/>
                <w:szCs w:val="22"/>
                <w:highlight w:val="yellow"/>
              </w:rPr>
            </w:pPr>
            <w:r>
              <w:rPr>
                <w:rFonts w:ascii="Calibri" w:eastAsia="Calibri" w:hAnsi="Calibri" w:cs="Calibri"/>
                <w:color w:val="000000"/>
                <w:sz w:val="22"/>
              </w:rPr>
              <w:t xml:space="preserve">If outputs from ISIS-fish are available in the right timeline, exploration of the possibility to use their outputs to have an estimation of how the permanent or seasonal closure area will affect either recruitment, or exploitation pattern. </w:t>
            </w:r>
          </w:p>
        </w:tc>
        <w:tc>
          <w:tcPr>
            <w:tcW w:w="2551" w:type="dxa"/>
            <w:shd w:val="clear" w:color="F4B083" w:themeColor="accent2" w:themeTint="99" w:fill="F4B083" w:themeFill="accent2" w:themeFillTint="99"/>
          </w:tcPr>
          <w:p w14:paraId="49A9716B"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Q3 - We would need information on which variables could these closures affect and data to quantify the changes</w:t>
            </w:r>
          </w:p>
        </w:tc>
      </w:tr>
      <w:tr w:rsidR="00051F6A" w14:paraId="359FF2DB" w14:textId="77777777">
        <w:tc>
          <w:tcPr>
            <w:tcW w:w="1559" w:type="dxa"/>
            <w:vMerge/>
            <w:shd w:val="clear" w:color="F4B083" w:themeColor="accent2" w:themeTint="99" w:fill="F4B083" w:themeFill="accent2" w:themeFillTint="99"/>
          </w:tcPr>
          <w:p w14:paraId="79AF018C" w14:textId="77777777" w:rsidR="00051F6A" w:rsidRDefault="00051F6A"/>
        </w:tc>
        <w:tc>
          <w:tcPr>
            <w:tcW w:w="1417" w:type="dxa"/>
            <w:shd w:val="clear" w:color="F4B083" w:themeColor="accent2" w:themeTint="99" w:fill="F4B083" w:themeFill="accent2" w:themeFillTint="99"/>
          </w:tcPr>
          <w:p w14:paraId="49DB5404"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ISIS-Fish</w:t>
            </w:r>
          </w:p>
        </w:tc>
        <w:tc>
          <w:tcPr>
            <w:tcW w:w="4961" w:type="dxa"/>
            <w:shd w:val="clear" w:color="F4B083" w:themeColor="accent2" w:themeTint="99" w:fill="F4B083" w:themeFill="accent2" w:themeFillTint="99"/>
          </w:tcPr>
          <w:p w14:paraId="7E32F68A"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b/>
                <w:color w:val="000000"/>
                <w:sz w:val="22"/>
              </w:rPr>
            </w:pPr>
            <w:r>
              <w:rPr>
                <w:rFonts w:ascii="Calibri" w:eastAsia="Calibri" w:hAnsi="Calibri" w:cs="Calibri"/>
                <w:color w:val="000000"/>
                <w:sz w:val="22"/>
              </w:rPr>
              <w:t xml:space="preserve">measures implemented since 2020 as part of the WestMed MAP: Spatial closures implemented in the Gulf of Lion since 2020 and on the Spanish coast since </w:t>
            </w:r>
            <w:proofErr w:type="gramStart"/>
            <w:r>
              <w:rPr>
                <w:rFonts w:ascii="Calibri" w:eastAsia="Calibri" w:hAnsi="Calibri" w:cs="Calibri"/>
                <w:color w:val="000000"/>
                <w:sz w:val="22"/>
              </w:rPr>
              <w:t>2022  accounting</w:t>
            </w:r>
            <w:proofErr w:type="gramEnd"/>
            <w:r>
              <w:rPr>
                <w:rFonts w:ascii="Calibri" w:eastAsia="Calibri" w:hAnsi="Calibri" w:cs="Calibri"/>
                <w:color w:val="000000"/>
                <w:sz w:val="22"/>
              </w:rPr>
              <w:t xml:space="preserve"> for their seasonal extent (France: FRA, box and permanent closures; Spain: temporary and permanent closures since 2022 and fishing ban beyond 800m depth in 2024). Spatial closure between 100m and 500m depth for 6 weeks between February and September (To be precised in July). For all closures, it is assumed that, if a métier zone overlaps the closed area, the effort is displaced towards the same métier zone remained opened. If it is fully covered the effort is reallocated to the métiers still allowed in proportion of the effort already allocated. </w:t>
            </w:r>
          </w:p>
        </w:tc>
        <w:tc>
          <w:tcPr>
            <w:tcW w:w="2551" w:type="dxa"/>
            <w:shd w:val="clear" w:color="F4B083" w:themeColor="accent2" w:themeTint="99" w:fill="F4B083" w:themeFill="accent2" w:themeFillTint="99"/>
          </w:tcPr>
          <w:p w14:paraId="04290B37"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2851DA67" w14:textId="77777777">
        <w:trPr>
          <w:trHeight w:val="1171"/>
        </w:trPr>
        <w:tc>
          <w:tcPr>
            <w:tcW w:w="1559" w:type="dxa"/>
            <w:vMerge/>
            <w:shd w:val="clear" w:color="F4B083" w:themeColor="accent2" w:themeTint="99" w:fill="F4B083" w:themeFill="accent2" w:themeFillTint="99"/>
          </w:tcPr>
          <w:p w14:paraId="54348609" w14:textId="77777777" w:rsidR="00051F6A" w:rsidRDefault="00051F6A"/>
        </w:tc>
        <w:tc>
          <w:tcPr>
            <w:tcW w:w="1417" w:type="dxa"/>
            <w:shd w:val="clear" w:color="F4B083" w:themeColor="accent2" w:themeTint="99" w:fill="F4B083" w:themeFill="accent2" w:themeFillTint="99"/>
          </w:tcPr>
          <w:p w14:paraId="7E06F63C"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BEMTOOL</w:t>
            </w:r>
          </w:p>
        </w:tc>
        <w:tc>
          <w:tcPr>
            <w:tcW w:w="4961" w:type="dxa"/>
            <w:shd w:val="clear" w:color="F4B083" w:themeColor="accent2" w:themeTint="99" w:fill="F4B083" w:themeFill="accent2" w:themeFillTint="99"/>
          </w:tcPr>
          <w:p w14:paraId="6C215C5F"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rPr>
            </w:pPr>
            <w:r>
              <w:rPr>
                <w:rFonts w:ascii="Calibri" w:eastAsia="Calibri" w:hAnsi="Calibri" w:cs="Calibri"/>
                <w:color w:val="000000"/>
                <w:sz w:val="22"/>
              </w:rPr>
              <w:t>Implicitly modelled: change in fleet selectivity based on the overlap of the effort of each fleet (by GSA) with the closures. Use AIS/VMS and logbook data.</w:t>
            </w:r>
          </w:p>
        </w:tc>
        <w:tc>
          <w:tcPr>
            <w:tcW w:w="2551" w:type="dxa"/>
            <w:shd w:val="clear" w:color="F4B083" w:themeColor="accent2" w:themeTint="99" w:fill="F4B083" w:themeFill="accent2" w:themeFillTint="99"/>
          </w:tcPr>
          <w:p w14:paraId="56E19D06"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 xml:space="preserve">Q3 </w:t>
            </w:r>
          </w:p>
        </w:tc>
      </w:tr>
      <w:tr w:rsidR="00051F6A" w14:paraId="43C55D01" w14:textId="77777777">
        <w:tc>
          <w:tcPr>
            <w:tcW w:w="1559" w:type="dxa"/>
            <w:vMerge/>
            <w:shd w:val="clear" w:color="F4B083" w:themeColor="accent2" w:themeTint="99" w:fill="F4B083" w:themeFill="accent2" w:themeFillTint="99"/>
          </w:tcPr>
          <w:p w14:paraId="6734787C" w14:textId="77777777" w:rsidR="00051F6A" w:rsidRDefault="00051F6A"/>
        </w:tc>
        <w:tc>
          <w:tcPr>
            <w:tcW w:w="1417" w:type="dxa"/>
            <w:shd w:val="clear" w:color="F4B083" w:themeColor="accent2" w:themeTint="99" w:fill="F4B083" w:themeFill="accent2" w:themeFillTint="99"/>
          </w:tcPr>
          <w:p w14:paraId="62FF096F"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SMART</w:t>
            </w:r>
          </w:p>
        </w:tc>
        <w:tc>
          <w:tcPr>
            <w:tcW w:w="4961" w:type="dxa"/>
            <w:shd w:val="clear" w:color="F4B083" w:themeColor="accent2" w:themeTint="99" w:fill="F4B083" w:themeFill="accent2" w:themeFillTint="99"/>
          </w:tcPr>
          <w:p w14:paraId="6D19BFBD"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rPr>
            </w:pPr>
            <w:r>
              <w:rPr>
                <w:rFonts w:ascii="Calibri" w:eastAsia="Calibri" w:hAnsi="Calibri" w:cs="Calibri"/>
                <w:color w:val="000000"/>
                <w:sz w:val="22"/>
              </w:rPr>
              <w:t>Explicitly modelled: the effort allocated in the closed areas is displaced toward other areas/period at the scale of individual vessels, updating the related revenues, costs and GVA. GVA is used, through an optimization process, to identify the best candidate effort pattern.</w:t>
            </w:r>
          </w:p>
        </w:tc>
        <w:tc>
          <w:tcPr>
            <w:tcW w:w="2551" w:type="dxa"/>
            <w:shd w:val="clear" w:color="F4B083" w:themeColor="accent2" w:themeTint="99" w:fill="F4B083" w:themeFill="accent2" w:themeFillTint="99"/>
          </w:tcPr>
          <w:p w14:paraId="0FDD9C64"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62ADE046" w14:textId="77777777">
        <w:trPr>
          <w:trHeight w:val="516"/>
        </w:trPr>
        <w:tc>
          <w:tcPr>
            <w:tcW w:w="1559" w:type="dxa"/>
            <w:vMerge w:val="restart"/>
            <w:shd w:val="clear" w:color="F4B083" w:themeColor="accent2" w:themeTint="99" w:fill="F4B083" w:themeFill="accent2" w:themeFillTint="99"/>
          </w:tcPr>
          <w:p w14:paraId="058DBD71" w14:textId="77777777" w:rsidR="00051F6A" w:rsidRDefault="0051186E">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color w:val="000000"/>
                <w:sz w:val="22"/>
                <w:szCs w:val="22"/>
              </w:rPr>
            </w:pPr>
            <w:r>
              <w:rPr>
                <w:rFonts w:eastAsia="Arial" w:cs="Arial"/>
                <w:color w:val="000000"/>
                <w:sz w:val="22"/>
              </w:rPr>
              <w:t>Permanent or Seasonal Closure Area in deep waters</w:t>
            </w:r>
          </w:p>
          <w:p w14:paraId="29A955DE" w14:textId="77777777" w:rsidR="00051F6A" w:rsidRDefault="00051F6A"/>
        </w:tc>
        <w:tc>
          <w:tcPr>
            <w:tcW w:w="1417" w:type="dxa"/>
            <w:shd w:val="clear" w:color="F4B083" w:themeColor="accent2" w:themeTint="99" w:fill="F4B083" w:themeFill="accent2" w:themeFillTint="99"/>
          </w:tcPr>
          <w:p w14:paraId="604FF9DE"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IAM</w:t>
            </w:r>
          </w:p>
        </w:tc>
        <w:tc>
          <w:tcPr>
            <w:tcW w:w="4961" w:type="dxa"/>
            <w:shd w:val="clear" w:color="F4B083" w:themeColor="accent2" w:themeTint="99" w:fill="F4B083" w:themeFill="accent2" w:themeFillTint="99"/>
          </w:tcPr>
          <w:p w14:paraId="773199C7"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rPr>
              <w:t>Total annual effort by fleet and GSA is kept the same, but possibility to assume a recruitment at y+1 is enhanced (will need to have estimation of the change in recruitment and for which stocks, or change in fleet selectivity if this is known/observed)</w:t>
            </w:r>
          </w:p>
          <w:p w14:paraId="44E56938"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rPr>
              <w:t>What can be done differently: once IAM model is parametrised at GSA-</w:t>
            </w:r>
            <w:proofErr w:type="gramStart"/>
            <w:r>
              <w:rPr>
                <w:rFonts w:ascii="Calibri" w:eastAsia="Calibri" w:hAnsi="Calibri" w:cs="Calibri"/>
                <w:color w:val="000000"/>
                <w:sz w:val="22"/>
              </w:rPr>
              <w:t>level  use</w:t>
            </w:r>
            <w:proofErr w:type="gramEnd"/>
            <w:r>
              <w:rPr>
                <w:rFonts w:ascii="Calibri" w:eastAsia="Calibri" w:hAnsi="Calibri" w:cs="Calibri"/>
                <w:color w:val="000000"/>
                <w:sz w:val="22"/>
              </w:rPr>
              <w:t xml:space="preserve"> the method implemented by BEMTOOL, i.e. change in fleet selectivity based on the overlap of the effort of each fleet (by GSA) with the closures. Need AIS/VMS and logbook data.</w:t>
            </w:r>
          </w:p>
          <w:p w14:paraId="300261FC"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b/>
                <w:bCs/>
                <w:color w:val="000000"/>
                <w:sz w:val="22"/>
                <w:szCs w:val="22"/>
                <w:highlight w:val="yellow"/>
              </w:rPr>
            </w:pPr>
            <w:r>
              <w:rPr>
                <w:rFonts w:ascii="Calibri" w:eastAsia="Calibri" w:hAnsi="Calibri" w:cs="Calibri"/>
                <w:color w:val="000000"/>
                <w:sz w:val="22"/>
              </w:rPr>
              <w:t xml:space="preserve">If outputs from ISIS-fish are available in the right timeline, exploration of the possibility to use their outputs to have an estimation of how the permanent or seasonal closure area will affect either recruitment, or exploitation pattern. </w:t>
            </w:r>
          </w:p>
          <w:p w14:paraId="6675D5D0"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rPr>
            </w:pPr>
          </w:p>
        </w:tc>
        <w:tc>
          <w:tcPr>
            <w:tcW w:w="2551" w:type="dxa"/>
            <w:shd w:val="clear" w:color="F4B083" w:themeColor="accent2" w:themeTint="99" w:fill="F4B083" w:themeFill="accent2" w:themeFillTint="99"/>
          </w:tcPr>
          <w:p w14:paraId="51988186"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Q3 - We would need information on which variables could these closures affect and data to quantify the changes</w:t>
            </w:r>
          </w:p>
        </w:tc>
      </w:tr>
      <w:tr w:rsidR="00051F6A" w14:paraId="49C37038" w14:textId="77777777">
        <w:trPr>
          <w:trHeight w:val="516"/>
        </w:trPr>
        <w:tc>
          <w:tcPr>
            <w:tcW w:w="1559" w:type="dxa"/>
            <w:vMerge/>
            <w:shd w:val="clear" w:color="F4B083" w:themeColor="accent2" w:themeTint="99" w:fill="F4B083" w:themeFill="accent2" w:themeFillTint="99"/>
          </w:tcPr>
          <w:p w14:paraId="4381BB2A" w14:textId="77777777" w:rsidR="00051F6A" w:rsidRDefault="00051F6A"/>
        </w:tc>
        <w:tc>
          <w:tcPr>
            <w:tcW w:w="1417" w:type="dxa"/>
            <w:shd w:val="clear" w:color="F4B083" w:themeColor="accent2" w:themeTint="99" w:fill="F4B083" w:themeFill="accent2" w:themeFillTint="99"/>
          </w:tcPr>
          <w:p w14:paraId="62F61D03"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ISIS-Fish</w:t>
            </w:r>
          </w:p>
        </w:tc>
        <w:tc>
          <w:tcPr>
            <w:tcW w:w="4961" w:type="dxa"/>
            <w:shd w:val="clear" w:color="F4B083" w:themeColor="accent2" w:themeTint="99" w:fill="F4B083" w:themeFill="accent2" w:themeFillTint="99"/>
          </w:tcPr>
          <w:p w14:paraId="16C3E55E"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rPr>
            </w:pPr>
          </w:p>
        </w:tc>
        <w:tc>
          <w:tcPr>
            <w:tcW w:w="2551" w:type="dxa"/>
            <w:shd w:val="clear" w:color="F4B083" w:themeColor="accent2" w:themeTint="99" w:fill="F4B083" w:themeFill="accent2" w:themeFillTint="99"/>
          </w:tcPr>
          <w:p w14:paraId="7443027D" w14:textId="77777777" w:rsidR="00051F6A" w:rsidRDefault="00051F6A">
            <w:pPr>
              <w:rPr>
                <w:rFonts w:ascii="Calibri" w:eastAsia="Calibri" w:hAnsi="Calibri" w:cs="Calibri"/>
                <w:color w:val="000000"/>
                <w:sz w:val="22"/>
                <w:szCs w:val="22"/>
              </w:rPr>
            </w:pPr>
          </w:p>
        </w:tc>
      </w:tr>
      <w:tr w:rsidR="00051F6A" w14:paraId="29432976" w14:textId="77777777">
        <w:trPr>
          <w:trHeight w:val="516"/>
        </w:trPr>
        <w:tc>
          <w:tcPr>
            <w:tcW w:w="1559" w:type="dxa"/>
            <w:vMerge/>
            <w:shd w:val="clear" w:color="F4B083" w:themeColor="accent2" w:themeTint="99" w:fill="F4B083" w:themeFill="accent2" w:themeFillTint="99"/>
          </w:tcPr>
          <w:p w14:paraId="69B4E317" w14:textId="77777777" w:rsidR="00051F6A" w:rsidRDefault="00051F6A"/>
        </w:tc>
        <w:tc>
          <w:tcPr>
            <w:tcW w:w="1417" w:type="dxa"/>
            <w:shd w:val="clear" w:color="F4B083" w:themeColor="accent2" w:themeTint="99" w:fill="F4B083" w:themeFill="accent2" w:themeFillTint="99"/>
          </w:tcPr>
          <w:p w14:paraId="5B78E5E3"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BEMTOOL</w:t>
            </w:r>
          </w:p>
        </w:tc>
        <w:tc>
          <w:tcPr>
            <w:tcW w:w="4961" w:type="dxa"/>
            <w:shd w:val="clear" w:color="F4B083" w:themeColor="accent2" w:themeTint="99" w:fill="F4B083" w:themeFill="accent2" w:themeFillTint="99"/>
          </w:tcPr>
          <w:p w14:paraId="48180AF5"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rPr>
            </w:pPr>
            <w:r>
              <w:rPr>
                <w:rFonts w:ascii="Calibri" w:eastAsia="Calibri" w:hAnsi="Calibri" w:cs="Calibri"/>
                <w:color w:val="000000"/>
                <w:sz w:val="22"/>
              </w:rPr>
              <w:t>Implicitly modelled: change in fleet selectivity based on the overlap of the effort of each fleet (by GSA) with the closures. Use AIS/VMS and logbook data.</w:t>
            </w:r>
          </w:p>
        </w:tc>
        <w:tc>
          <w:tcPr>
            <w:tcW w:w="2551" w:type="dxa"/>
            <w:shd w:val="clear" w:color="F4B083" w:themeColor="accent2" w:themeTint="99" w:fill="F4B083" w:themeFill="accent2" w:themeFillTint="99"/>
          </w:tcPr>
          <w:p w14:paraId="5D693C82"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 xml:space="preserve">Q3 </w:t>
            </w:r>
          </w:p>
        </w:tc>
      </w:tr>
      <w:tr w:rsidR="00051F6A" w14:paraId="54155343" w14:textId="77777777">
        <w:trPr>
          <w:trHeight w:val="516"/>
        </w:trPr>
        <w:tc>
          <w:tcPr>
            <w:tcW w:w="1559" w:type="dxa"/>
            <w:vMerge/>
            <w:shd w:val="clear" w:color="F4B083" w:themeColor="accent2" w:themeTint="99" w:fill="F4B083" w:themeFill="accent2" w:themeFillTint="99"/>
          </w:tcPr>
          <w:p w14:paraId="109A4C5E" w14:textId="77777777" w:rsidR="00051F6A" w:rsidRDefault="00051F6A"/>
        </w:tc>
        <w:tc>
          <w:tcPr>
            <w:tcW w:w="1417" w:type="dxa"/>
            <w:shd w:val="clear" w:color="F4B083" w:themeColor="accent2" w:themeTint="99" w:fill="F4B083" w:themeFill="accent2" w:themeFillTint="99"/>
          </w:tcPr>
          <w:p w14:paraId="0A7063FB"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SMART</w:t>
            </w:r>
          </w:p>
        </w:tc>
        <w:tc>
          <w:tcPr>
            <w:tcW w:w="4961" w:type="dxa"/>
            <w:shd w:val="clear" w:color="F4B083" w:themeColor="accent2" w:themeTint="99" w:fill="F4B083" w:themeFill="accent2" w:themeFillTint="99"/>
          </w:tcPr>
          <w:p w14:paraId="14B83FA5"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rPr>
            </w:pPr>
            <w:r>
              <w:rPr>
                <w:rFonts w:ascii="Calibri" w:eastAsia="Calibri" w:hAnsi="Calibri" w:cs="Calibri"/>
                <w:color w:val="000000"/>
                <w:sz w:val="22"/>
              </w:rPr>
              <w:t>Explicitly modelled: the effort allocated in the closed areas is displaced toward other areas/period at the scale of individual vessels, updating the related revenues, costs and GVA. GVA is used, through an optimization process, to identify the best candidate effort pattern.</w:t>
            </w:r>
          </w:p>
        </w:tc>
        <w:tc>
          <w:tcPr>
            <w:tcW w:w="2551" w:type="dxa"/>
            <w:shd w:val="clear" w:color="F4B083" w:themeColor="accent2" w:themeTint="99" w:fill="F4B083" w:themeFill="accent2" w:themeFillTint="99"/>
          </w:tcPr>
          <w:p w14:paraId="7B6E5DE7"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Q2</w:t>
            </w:r>
          </w:p>
        </w:tc>
      </w:tr>
      <w:tr w:rsidR="00051F6A" w14:paraId="23F3B3CA" w14:textId="77777777">
        <w:trPr>
          <w:trHeight w:val="1996"/>
        </w:trPr>
        <w:tc>
          <w:tcPr>
            <w:tcW w:w="1559" w:type="dxa"/>
            <w:vMerge w:val="restart"/>
            <w:shd w:val="clear" w:color="A8D08D" w:themeColor="accent6" w:themeTint="99" w:fill="A8D08D" w:themeFill="accent6" w:themeFillTint="99"/>
            <w:vAlign w:val="center"/>
          </w:tcPr>
          <w:p w14:paraId="5128245B" w14:textId="77777777" w:rsidR="00051F6A" w:rsidRDefault="0051186E">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color w:val="000000"/>
                <w:sz w:val="22"/>
                <w:szCs w:val="22"/>
              </w:rPr>
            </w:pPr>
            <w:r>
              <w:rPr>
                <w:rFonts w:eastAsia="Arial" w:cs="Arial"/>
                <w:color w:val="000000"/>
                <w:sz w:val="22"/>
              </w:rPr>
              <w:t>Temporal Closure</w:t>
            </w:r>
          </w:p>
        </w:tc>
        <w:tc>
          <w:tcPr>
            <w:tcW w:w="1417" w:type="dxa"/>
            <w:shd w:val="clear" w:color="A8D08D" w:themeColor="accent6" w:themeTint="99" w:fill="A8D08D" w:themeFill="accent6" w:themeFillTint="99"/>
          </w:tcPr>
          <w:p w14:paraId="0C0789EF"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IAM</w:t>
            </w:r>
          </w:p>
        </w:tc>
        <w:tc>
          <w:tcPr>
            <w:tcW w:w="4961" w:type="dxa"/>
            <w:shd w:val="clear" w:color="A8D08D" w:themeColor="accent6" w:themeTint="99" w:fill="A8D08D" w:themeFill="accent6" w:themeFillTint="99"/>
          </w:tcPr>
          <w:p w14:paraId="18434542"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Assumption that no change in total annual effort by fleet and GSA, (but possibility to simulate a change in recruitment if</w:t>
            </w:r>
            <w:r>
              <w:rPr>
                <w:rFonts w:ascii="Calibri" w:eastAsia="Calibri" w:hAnsi="Calibri" w:cs="Calibri"/>
                <w:color w:val="000000"/>
                <w:sz w:val="22"/>
              </w:rPr>
              <w:t xml:space="preserve"> information on recruitment/spawning periods are available). </w:t>
            </w:r>
          </w:p>
          <w:p w14:paraId="67C4A7A0"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b/>
                <w:bCs/>
                <w:color w:val="000000"/>
                <w:sz w:val="22"/>
                <w:szCs w:val="22"/>
                <w:highlight w:val="yellow"/>
              </w:rPr>
            </w:pPr>
          </w:p>
        </w:tc>
        <w:tc>
          <w:tcPr>
            <w:tcW w:w="2551" w:type="dxa"/>
            <w:shd w:val="clear" w:color="A8D08D" w:themeColor="accent6" w:themeTint="99" w:fill="A8D08D" w:themeFill="accent6" w:themeFillTint="99"/>
          </w:tcPr>
          <w:p w14:paraId="7E5F9D3B"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Q3 - We would need information on which variables could these closures affect and data to quantify the changes</w:t>
            </w:r>
          </w:p>
          <w:p w14:paraId="351FE728" w14:textId="77777777" w:rsidR="00051F6A" w:rsidRDefault="00051F6A">
            <w:pPr>
              <w:rPr>
                <w:rFonts w:ascii="Calibri" w:eastAsia="Calibri" w:hAnsi="Calibri" w:cs="Calibri"/>
                <w:color w:val="000000"/>
                <w:sz w:val="22"/>
                <w:szCs w:val="22"/>
              </w:rPr>
            </w:pPr>
          </w:p>
        </w:tc>
      </w:tr>
      <w:tr w:rsidR="00051F6A" w14:paraId="3FFD3B6A" w14:textId="77777777">
        <w:tc>
          <w:tcPr>
            <w:tcW w:w="1559" w:type="dxa"/>
            <w:vMerge/>
            <w:shd w:val="clear" w:color="A8D08D" w:themeColor="accent6" w:themeTint="99" w:fill="A8D08D" w:themeFill="accent6" w:themeFillTint="99"/>
          </w:tcPr>
          <w:p w14:paraId="57450015" w14:textId="77777777" w:rsidR="00051F6A" w:rsidRDefault="00051F6A"/>
        </w:tc>
        <w:tc>
          <w:tcPr>
            <w:tcW w:w="1417" w:type="dxa"/>
            <w:shd w:val="clear" w:color="A8D08D" w:themeColor="accent6" w:themeTint="99" w:fill="A8D08D" w:themeFill="accent6" w:themeFillTint="99"/>
          </w:tcPr>
          <w:p w14:paraId="0D210C36"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ISIS-Fish</w:t>
            </w:r>
          </w:p>
        </w:tc>
        <w:tc>
          <w:tcPr>
            <w:tcW w:w="4961" w:type="dxa"/>
            <w:shd w:val="clear" w:color="A8D08D" w:themeColor="accent6" w:themeTint="99" w:fill="A8D08D" w:themeFill="accent6" w:themeFillTint="99"/>
          </w:tcPr>
          <w:p w14:paraId="47DE1A48"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b/>
                <w:color w:val="000000"/>
                <w:sz w:val="22"/>
              </w:rPr>
            </w:pPr>
            <w:r>
              <w:rPr>
                <w:rFonts w:ascii="Calibri" w:eastAsia="Calibri" w:hAnsi="Calibri" w:cs="Calibri"/>
                <w:color w:val="000000"/>
                <w:sz w:val="22"/>
              </w:rPr>
              <w:t xml:space="preserve"> Activity pattern of fleets is modified to reduce activity in the given months in proportion of the number of vessels that stopped fishing. The new pattern </w:t>
            </w:r>
            <w:proofErr w:type="gramStart"/>
            <w:r>
              <w:rPr>
                <w:rFonts w:ascii="Calibri" w:eastAsia="Calibri" w:hAnsi="Calibri" w:cs="Calibri"/>
                <w:color w:val="000000"/>
                <w:sz w:val="22"/>
              </w:rPr>
              <w:t>is  then</w:t>
            </w:r>
            <w:proofErr w:type="gramEnd"/>
            <w:r>
              <w:rPr>
                <w:rFonts w:ascii="Calibri" w:eastAsia="Calibri" w:hAnsi="Calibri" w:cs="Calibri"/>
                <w:color w:val="000000"/>
                <w:sz w:val="22"/>
              </w:rPr>
              <w:t xml:space="preserve"> scaled up uniformly along the year, so the total number of fishing days stays the same, assuming effort reallocation before and after the stops</w:t>
            </w:r>
          </w:p>
        </w:tc>
        <w:tc>
          <w:tcPr>
            <w:tcW w:w="2551" w:type="dxa"/>
            <w:shd w:val="clear" w:color="A8D08D" w:themeColor="accent6" w:themeTint="99" w:fill="A8D08D" w:themeFill="accent6" w:themeFillTint="99"/>
          </w:tcPr>
          <w:p w14:paraId="2EA30B82"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0DC42866" w14:textId="77777777">
        <w:tc>
          <w:tcPr>
            <w:tcW w:w="1559" w:type="dxa"/>
            <w:vMerge/>
            <w:shd w:val="clear" w:color="A8D08D" w:themeColor="accent6" w:themeTint="99" w:fill="A8D08D" w:themeFill="accent6" w:themeFillTint="99"/>
          </w:tcPr>
          <w:p w14:paraId="70DD2C65" w14:textId="77777777" w:rsidR="00051F6A" w:rsidRDefault="00051F6A"/>
        </w:tc>
        <w:tc>
          <w:tcPr>
            <w:tcW w:w="1417" w:type="dxa"/>
            <w:shd w:val="clear" w:color="A8D08D" w:themeColor="accent6" w:themeTint="99" w:fill="A8D08D" w:themeFill="accent6" w:themeFillTint="99"/>
          </w:tcPr>
          <w:p w14:paraId="6FFD0531"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BEMTOOL</w:t>
            </w:r>
          </w:p>
        </w:tc>
        <w:tc>
          <w:tcPr>
            <w:tcW w:w="4961" w:type="dxa"/>
            <w:shd w:val="clear" w:color="A8D08D" w:themeColor="accent6" w:themeTint="99" w:fill="A8D08D" w:themeFill="accent6" w:themeFillTint="99"/>
          </w:tcPr>
          <w:p w14:paraId="58BD1539"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rPr>
            </w:pPr>
            <w:r>
              <w:rPr>
                <w:rFonts w:ascii="Calibri" w:eastAsia="Calibri" w:hAnsi="Calibri" w:cs="Calibri"/>
                <w:color w:val="000000"/>
                <w:sz w:val="22"/>
              </w:rPr>
              <w:t xml:space="preserve">The annual effort is distributed in the remaining months, not modifying the total annual effort. The information on recruitment/spawning periods is also included in the model to estimate the benefit of the closures in specific months. </w:t>
            </w:r>
          </w:p>
        </w:tc>
        <w:tc>
          <w:tcPr>
            <w:tcW w:w="2551" w:type="dxa"/>
            <w:shd w:val="clear" w:color="A8D08D" w:themeColor="accent6" w:themeTint="99" w:fill="A8D08D" w:themeFill="accent6" w:themeFillTint="99"/>
          </w:tcPr>
          <w:p w14:paraId="68E3FF40"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633BD82A" w14:textId="77777777">
        <w:trPr>
          <w:trHeight w:val="315"/>
        </w:trPr>
        <w:tc>
          <w:tcPr>
            <w:tcW w:w="1559" w:type="dxa"/>
            <w:vMerge/>
            <w:shd w:val="clear" w:color="A8D08D" w:themeColor="accent6" w:themeTint="99" w:fill="A8D08D" w:themeFill="accent6" w:themeFillTint="99"/>
          </w:tcPr>
          <w:p w14:paraId="394E84FB" w14:textId="77777777" w:rsidR="00051F6A" w:rsidRDefault="00051F6A"/>
        </w:tc>
        <w:tc>
          <w:tcPr>
            <w:tcW w:w="1417" w:type="dxa"/>
            <w:shd w:val="clear" w:color="A8D08D" w:themeColor="accent6" w:themeTint="99" w:fill="A8D08D" w:themeFill="accent6" w:themeFillTint="99"/>
          </w:tcPr>
          <w:p w14:paraId="1450664E"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SMART</w:t>
            </w:r>
          </w:p>
        </w:tc>
        <w:tc>
          <w:tcPr>
            <w:tcW w:w="4961" w:type="dxa"/>
            <w:shd w:val="clear" w:color="A8D08D" w:themeColor="accent6" w:themeTint="99" w:fill="A8D08D" w:themeFill="accent6" w:themeFillTint="99"/>
          </w:tcPr>
          <w:p w14:paraId="6B717EFF"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rPr>
            </w:pPr>
            <w:r>
              <w:rPr>
                <w:rFonts w:ascii="Calibri" w:eastAsia="Calibri" w:hAnsi="Calibri" w:cs="Calibri"/>
                <w:color w:val="000000"/>
                <w:sz w:val="22"/>
              </w:rPr>
              <w:t>Explicit: the effort allocated in the closed periods are displaced in other period at the scale of individual vessels, updating the related revenues, costs and GVA which are used as values for the optimization</w:t>
            </w:r>
          </w:p>
          <w:p w14:paraId="7C21F378"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p>
        </w:tc>
        <w:tc>
          <w:tcPr>
            <w:tcW w:w="2551" w:type="dxa"/>
            <w:shd w:val="clear" w:color="A8D08D" w:themeColor="accent6" w:themeTint="99" w:fill="A8D08D" w:themeFill="accent6" w:themeFillTint="99"/>
          </w:tcPr>
          <w:p w14:paraId="3D864618"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Q2</w:t>
            </w:r>
          </w:p>
        </w:tc>
      </w:tr>
      <w:tr w:rsidR="00051F6A" w14:paraId="782897DE" w14:textId="77777777">
        <w:trPr>
          <w:trHeight w:val="861"/>
        </w:trPr>
        <w:tc>
          <w:tcPr>
            <w:tcW w:w="1559" w:type="dxa"/>
            <w:vMerge w:val="restart"/>
            <w:shd w:val="clear" w:color="FFD966" w:themeColor="accent4" w:themeTint="99" w:fill="FFD966" w:themeFill="accent4" w:themeFillTint="99"/>
            <w:vAlign w:val="center"/>
          </w:tcPr>
          <w:p w14:paraId="09E0AE1C" w14:textId="77777777" w:rsidR="00051F6A" w:rsidRDefault="0051186E">
            <w:pPr>
              <w:pBdr>
                <w:top w:val="none" w:sz="4" w:space="0" w:color="000000"/>
                <w:left w:val="none" w:sz="4" w:space="0" w:color="000000"/>
                <w:bottom w:val="none" w:sz="4" w:space="0" w:color="000000"/>
                <w:right w:val="none" w:sz="4" w:space="0" w:color="000000"/>
              </w:pBdr>
              <w:spacing w:after="0"/>
              <w:jc w:val="center"/>
              <w:rPr>
                <w:rFonts w:eastAsia="Arial" w:cs="Arial"/>
                <w:color w:val="000000"/>
                <w:sz w:val="22"/>
                <w:szCs w:val="22"/>
              </w:rPr>
            </w:pPr>
            <w:r>
              <w:rPr>
                <w:rFonts w:eastAsia="Arial" w:cs="Arial"/>
                <w:color w:val="000000"/>
                <w:sz w:val="22"/>
                <w:szCs w:val="22"/>
              </w:rPr>
              <w:t>Minimum Conservation Reference Size (MCRS)</w:t>
            </w:r>
          </w:p>
        </w:tc>
        <w:tc>
          <w:tcPr>
            <w:tcW w:w="1417" w:type="dxa"/>
            <w:shd w:val="clear" w:color="FFD966" w:themeColor="accent4" w:themeTint="99" w:fill="FFD966" w:themeFill="accent4" w:themeFillTint="99"/>
          </w:tcPr>
          <w:p w14:paraId="0B841C67"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IAM</w:t>
            </w:r>
          </w:p>
        </w:tc>
        <w:tc>
          <w:tcPr>
            <w:tcW w:w="4961" w:type="dxa"/>
            <w:shd w:val="clear" w:color="FFD966" w:themeColor="accent4" w:themeTint="99" w:fill="FFD966" w:themeFill="accent4" w:themeFillTint="99"/>
          </w:tcPr>
          <w:p w14:paraId="66423FAE"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Landings by age are multiplicated by the proportion of individuals of length superior to the limit for each age. The portion removed from the landings is then moved to the discards.</w:t>
            </w:r>
          </w:p>
        </w:tc>
        <w:tc>
          <w:tcPr>
            <w:tcW w:w="2551" w:type="dxa"/>
            <w:shd w:val="clear" w:color="FFD966" w:themeColor="accent4" w:themeTint="99" w:fill="FFD966" w:themeFill="accent4" w:themeFillTint="99"/>
          </w:tcPr>
          <w:p w14:paraId="1691F31F"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51178201" w14:textId="77777777">
        <w:trPr>
          <w:trHeight w:val="539"/>
        </w:trPr>
        <w:tc>
          <w:tcPr>
            <w:tcW w:w="1559" w:type="dxa"/>
            <w:vMerge/>
            <w:shd w:val="clear" w:color="FFD966" w:themeColor="accent4" w:themeTint="99" w:fill="FFD966" w:themeFill="accent4" w:themeFillTint="99"/>
          </w:tcPr>
          <w:p w14:paraId="485714E9" w14:textId="77777777" w:rsidR="00051F6A" w:rsidRDefault="00051F6A"/>
        </w:tc>
        <w:tc>
          <w:tcPr>
            <w:tcW w:w="1417" w:type="dxa"/>
            <w:shd w:val="clear" w:color="FFD966" w:themeColor="accent4" w:themeTint="99" w:fill="FFD966" w:themeFill="accent4" w:themeFillTint="99"/>
          </w:tcPr>
          <w:p w14:paraId="4FCA12D3"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ISIS-Fish</w:t>
            </w:r>
          </w:p>
        </w:tc>
        <w:tc>
          <w:tcPr>
            <w:tcW w:w="4961" w:type="dxa"/>
            <w:shd w:val="clear" w:color="FFD966" w:themeColor="accent4" w:themeTint="99" w:fill="FFD966" w:themeFill="accent4" w:themeFillTint="99"/>
          </w:tcPr>
          <w:p w14:paraId="1640FCE0"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p>
        </w:tc>
        <w:tc>
          <w:tcPr>
            <w:tcW w:w="2551" w:type="dxa"/>
            <w:shd w:val="clear" w:color="FFD966" w:themeColor="accent4" w:themeTint="99" w:fill="FFD966" w:themeFill="accent4" w:themeFillTint="99"/>
          </w:tcPr>
          <w:p w14:paraId="5631D725"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2C729A83" w14:textId="77777777">
        <w:trPr>
          <w:trHeight w:val="315"/>
        </w:trPr>
        <w:tc>
          <w:tcPr>
            <w:tcW w:w="1559" w:type="dxa"/>
            <w:vMerge/>
            <w:shd w:val="clear" w:color="FFD966" w:themeColor="accent4" w:themeTint="99" w:fill="FFD966" w:themeFill="accent4" w:themeFillTint="99"/>
          </w:tcPr>
          <w:p w14:paraId="0DE338DB" w14:textId="77777777" w:rsidR="00051F6A" w:rsidRDefault="00051F6A"/>
        </w:tc>
        <w:tc>
          <w:tcPr>
            <w:tcW w:w="1417" w:type="dxa"/>
            <w:shd w:val="clear" w:color="FFD966" w:themeColor="accent4" w:themeTint="99" w:fill="FFD966" w:themeFill="accent4" w:themeFillTint="99"/>
          </w:tcPr>
          <w:p w14:paraId="6108F0E3"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BEMTOOL</w:t>
            </w:r>
          </w:p>
        </w:tc>
        <w:tc>
          <w:tcPr>
            <w:tcW w:w="4961" w:type="dxa"/>
            <w:shd w:val="clear" w:color="FFD966" w:themeColor="accent4" w:themeTint="99" w:fill="FFD966" w:themeFill="accent4" w:themeFillTint="99"/>
          </w:tcPr>
          <w:p w14:paraId="2F0E31AC"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 xml:space="preserve">Discard is modelled through a reverse ogive, considering the MCRS. The landing is derived as the remaining catch (&gt;= MCRS). </w:t>
            </w:r>
          </w:p>
        </w:tc>
        <w:tc>
          <w:tcPr>
            <w:tcW w:w="2551" w:type="dxa"/>
            <w:shd w:val="clear" w:color="FFD966" w:themeColor="accent4" w:themeTint="99" w:fill="FFD966" w:themeFill="accent4" w:themeFillTint="99"/>
          </w:tcPr>
          <w:p w14:paraId="4E945AF7"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w:t>
            </w:r>
          </w:p>
        </w:tc>
      </w:tr>
      <w:tr w:rsidR="00051F6A" w14:paraId="16683F83" w14:textId="77777777">
        <w:trPr>
          <w:trHeight w:val="1145"/>
        </w:trPr>
        <w:tc>
          <w:tcPr>
            <w:tcW w:w="1559" w:type="dxa"/>
            <w:vMerge/>
            <w:shd w:val="clear" w:color="FFD966" w:themeColor="accent4" w:themeTint="99" w:fill="FFD966" w:themeFill="accent4" w:themeFillTint="99"/>
          </w:tcPr>
          <w:p w14:paraId="439E52D4" w14:textId="77777777" w:rsidR="00051F6A" w:rsidRDefault="00051F6A"/>
        </w:tc>
        <w:tc>
          <w:tcPr>
            <w:tcW w:w="1417" w:type="dxa"/>
            <w:shd w:val="clear" w:color="FFD966" w:themeColor="accent4" w:themeTint="99" w:fill="FFD966" w:themeFill="accent4" w:themeFillTint="99"/>
          </w:tcPr>
          <w:p w14:paraId="2BDC748C"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SMART</w:t>
            </w:r>
          </w:p>
        </w:tc>
        <w:tc>
          <w:tcPr>
            <w:tcW w:w="4961" w:type="dxa"/>
            <w:shd w:val="clear" w:color="FFD966" w:themeColor="accent4" w:themeTint="99" w:fill="FFD966" w:themeFill="accent4" w:themeFillTint="99"/>
          </w:tcPr>
          <w:p w14:paraId="436FD70E"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rPr>
              <w:t xml:space="preserve">Obtained changing the corresponding spatial and temporal CPUE for the related stocks/ages that generate the landings </w:t>
            </w:r>
          </w:p>
        </w:tc>
        <w:tc>
          <w:tcPr>
            <w:tcW w:w="2551" w:type="dxa"/>
            <w:shd w:val="clear" w:color="FFD966" w:themeColor="accent4" w:themeTint="99" w:fill="FFD966" w:themeFill="accent4" w:themeFillTint="99"/>
          </w:tcPr>
          <w:p w14:paraId="349A16C4"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Q2</w:t>
            </w:r>
          </w:p>
        </w:tc>
      </w:tr>
      <w:tr w:rsidR="00051F6A" w14:paraId="4DE0869E" w14:textId="77777777">
        <w:trPr>
          <w:trHeight w:val="315"/>
        </w:trPr>
        <w:tc>
          <w:tcPr>
            <w:tcW w:w="1559" w:type="dxa"/>
            <w:vMerge w:val="restart"/>
            <w:shd w:val="clear" w:color="8EAADB" w:themeColor="accent5" w:themeTint="99" w:fill="8EAADB" w:themeFill="accent5" w:themeFillTint="99"/>
            <w:vAlign w:val="center"/>
          </w:tcPr>
          <w:p w14:paraId="3859440E" w14:textId="77777777" w:rsidR="00051F6A" w:rsidRDefault="0051186E">
            <w:pPr>
              <w:pBdr>
                <w:top w:val="none" w:sz="4" w:space="0" w:color="000000"/>
                <w:left w:val="none" w:sz="4" w:space="0" w:color="000000"/>
                <w:bottom w:val="none" w:sz="4" w:space="0" w:color="000000"/>
                <w:right w:val="none" w:sz="4" w:space="0" w:color="000000"/>
              </w:pBdr>
              <w:spacing w:after="0"/>
              <w:jc w:val="center"/>
              <w:rPr>
                <w:rFonts w:eastAsia="Arial" w:cs="Arial"/>
                <w:color w:val="000000"/>
                <w:sz w:val="22"/>
                <w:szCs w:val="22"/>
              </w:rPr>
            </w:pPr>
            <w:r>
              <w:rPr>
                <w:rFonts w:eastAsia="Arial" w:cs="Arial"/>
                <w:color w:val="000000"/>
                <w:sz w:val="22"/>
                <w:szCs w:val="22"/>
              </w:rPr>
              <w:t>Gear Modification</w:t>
            </w:r>
          </w:p>
        </w:tc>
        <w:tc>
          <w:tcPr>
            <w:tcW w:w="1417" w:type="dxa"/>
            <w:shd w:val="clear" w:color="8EAADB" w:themeColor="accent5" w:themeTint="99" w:fill="8EAADB" w:themeFill="accent5" w:themeFillTint="99"/>
          </w:tcPr>
          <w:p w14:paraId="5394A128"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IAM</w:t>
            </w:r>
          </w:p>
        </w:tc>
        <w:tc>
          <w:tcPr>
            <w:tcW w:w="4961" w:type="dxa"/>
            <w:shd w:val="clear" w:color="8EAADB" w:themeColor="accent5" w:themeTint="99" w:fill="8EAADB" w:themeFill="accent5" w:themeFillTint="99"/>
          </w:tcPr>
          <w:p w14:paraId="07F74DBB"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Depends on the gear modification but potential change on fleet selectivity and fuel consumption if relevant</w:t>
            </w:r>
          </w:p>
        </w:tc>
        <w:tc>
          <w:tcPr>
            <w:tcW w:w="2551" w:type="dxa"/>
            <w:shd w:val="clear" w:color="8EAADB" w:themeColor="accent5" w:themeTint="99" w:fill="8EAADB" w:themeFill="accent5" w:themeFillTint="99"/>
          </w:tcPr>
          <w:p w14:paraId="356DBC60"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Q2 - We would need data on the new catchability of the gear and if it impacts fuel consumption</w:t>
            </w:r>
          </w:p>
        </w:tc>
      </w:tr>
      <w:tr w:rsidR="00051F6A" w14:paraId="52D3990B" w14:textId="77777777">
        <w:trPr>
          <w:trHeight w:val="376"/>
        </w:trPr>
        <w:tc>
          <w:tcPr>
            <w:tcW w:w="1559" w:type="dxa"/>
            <w:vMerge/>
            <w:shd w:val="clear" w:color="8EAADB" w:themeColor="accent5" w:themeTint="99" w:fill="8EAADB" w:themeFill="accent5" w:themeFillTint="99"/>
          </w:tcPr>
          <w:p w14:paraId="399929C6" w14:textId="77777777" w:rsidR="00051F6A" w:rsidRDefault="00051F6A"/>
        </w:tc>
        <w:tc>
          <w:tcPr>
            <w:tcW w:w="1417" w:type="dxa"/>
            <w:shd w:val="clear" w:color="8EAADB" w:themeColor="accent5" w:themeTint="99" w:fill="8EAADB" w:themeFill="accent5" w:themeFillTint="99"/>
          </w:tcPr>
          <w:p w14:paraId="43E46A9E"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ISIS-Fish</w:t>
            </w:r>
          </w:p>
        </w:tc>
        <w:tc>
          <w:tcPr>
            <w:tcW w:w="4961" w:type="dxa"/>
            <w:shd w:val="clear" w:color="8EAADB" w:themeColor="accent5" w:themeTint="99" w:fill="8EAADB" w:themeFill="accent5" w:themeFillTint="99"/>
          </w:tcPr>
          <w:p w14:paraId="2CDB1980"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rPr>
              <w:t>change the selectivity curves</w:t>
            </w:r>
          </w:p>
        </w:tc>
        <w:tc>
          <w:tcPr>
            <w:tcW w:w="2551" w:type="dxa"/>
            <w:shd w:val="clear" w:color="8EAADB" w:themeColor="accent5" w:themeTint="99" w:fill="8EAADB" w:themeFill="accent5" w:themeFillTint="99"/>
          </w:tcPr>
          <w:p w14:paraId="6C6DFEC4"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Q2</w:t>
            </w:r>
          </w:p>
        </w:tc>
      </w:tr>
      <w:tr w:rsidR="00051F6A" w14:paraId="30CFE555" w14:textId="77777777">
        <w:trPr>
          <w:trHeight w:val="315"/>
        </w:trPr>
        <w:tc>
          <w:tcPr>
            <w:tcW w:w="1559" w:type="dxa"/>
            <w:vMerge/>
            <w:shd w:val="clear" w:color="8EAADB" w:themeColor="accent5" w:themeTint="99" w:fill="8EAADB" w:themeFill="accent5" w:themeFillTint="99"/>
          </w:tcPr>
          <w:p w14:paraId="1AA30DF2" w14:textId="77777777" w:rsidR="00051F6A" w:rsidRDefault="00051F6A"/>
        </w:tc>
        <w:tc>
          <w:tcPr>
            <w:tcW w:w="1417" w:type="dxa"/>
            <w:shd w:val="clear" w:color="8EAADB" w:themeColor="accent5" w:themeTint="99" w:fill="8EAADB" w:themeFill="accent5" w:themeFillTint="99"/>
          </w:tcPr>
          <w:p w14:paraId="7C5AB34F"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BEMTOOL</w:t>
            </w:r>
          </w:p>
        </w:tc>
        <w:tc>
          <w:tcPr>
            <w:tcW w:w="4961" w:type="dxa"/>
            <w:shd w:val="clear" w:color="8EAADB" w:themeColor="accent5" w:themeTint="99" w:fill="8EAADB" w:themeFill="accent5" w:themeFillTint="99"/>
          </w:tcPr>
          <w:p w14:paraId="3E9DD8F5"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Change in fleet selectivity, total revenues, total landing and fuel consumption (if relevant)</w:t>
            </w:r>
          </w:p>
        </w:tc>
        <w:tc>
          <w:tcPr>
            <w:tcW w:w="2551" w:type="dxa"/>
            <w:shd w:val="clear" w:color="8EAADB" w:themeColor="accent5" w:themeTint="99" w:fill="8EAADB" w:themeFill="accent5" w:themeFillTint="99"/>
          </w:tcPr>
          <w:p w14:paraId="48990133"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 xml:space="preserve">Q2 - We would need data on the new fleet selectivity and some information on impact on revenues, landing and fuel consumption </w:t>
            </w:r>
          </w:p>
        </w:tc>
      </w:tr>
      <w:tr w:rsidR="00051F6A" w14:paraId="47E7D596" w14:textId="77777777">
        <w:trPr>
          <w:trHeight w:val="315"/>
        </w:trPr>
        <w:tc>
          <w:tcPr>
            <w:tcW w:w="1559" w:type="dxa"/>
            <w:vMerge/>
            <w:shd w:val="clear" w:color="8EAADB" w:themeColor="accent5" w:themeTint="99" w:fill="8EAADB" w:themeFill="accent5" w:themeFillTint="99"/>
          </w:tcPr>
          <w:p w14:paraId="329DC59F" w14:textId="77777777" w:rsidR="00051F6A" w:rsidRDefault="00051F6A"/>
        </w:tc>
        <w:tc>
          <w:tcPr>
            <w:tcW w:w="1417" w:type="dxa"/>
            <w:shd w:val="clear" w:color="8EAADB" w:themeColor="accent5" w:themeTint="99" w:fill="8EAADB" w:themeFill="accent5" w:themeFillTint="99"/>
          </w:tcPr>
          <w:p w14:paraId="69B33322"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SMART</w:t>
            </w:r>
          </w:p>
        </w:tc>
        <w:tc>
          <w:tcPr>
            <w:tcW w:w="4961" w:type="dxa"/>
            <w:shd w:val="clear" w:color="8EAADB" w:themeColor="accent5" w:themeTint="99" w:fill="8EAADB" w:themeFill="accent5" w:themeFillTint="99"/>
          </w:tcPr>
          <w:p w14:paraId="1ABD9F68"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rPr>
              <w:t xml:space="preserve">Obtained changing the corresponding spatial and temporal CPUE for the related stocks/ages that generate the landings </w:t>
            </w:r>
          </w:p>
        </w:tc>
        <w:tc>
          <w:tcPr>
            <w:tcW w:w="2551" w:type="dxa"/>
            <w:shd w:val="clear" w:color="8EAADB" w:themeColor="accent5" w:themeTint="99" w:fill="8EAADB" w:themeFill="accent5" w:themeFillTint="99"/>
          </w:tcPr>
          <w:p w14:paraId="77991C83"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Q2</w:t>
            </w:r>
          </w:p>
        </w:tc>
      </w:tr>
      <w:tr w:rsidR="00051F6A" w14:paraId="7FF6641C" w14:textId="77777777">
        <w:trPr>
          <w:trHeight w:val="315"/>
        </w:trPr>
        <w:tc>
          <w:tcPr>
            <w:tcW w:w="1559" w:type="dxa"/>
            <w:vMerge w:val="restart"/>
            <w:shd w:val="clear" w:color="F4B083" w:themeColor="accent2" w:themeTint="99" w:fill="F4B083" w:themeFill="accent2" w:themeFillTint="99"/>
            <w:vAlign w:val="center"/>
          </w:tcPr>
          <w:p w14:paraId="23F9A90C" w14:textId="77777777" w:rsidR="00051F6A" w:rsidRDefault="0051186E">
            <w:pPr>
              <w:pBdr>
                <w:top w:val="none" w:sz="4" w:space="0" w:color="000000"/>
                <w:left w:val="none" w:sz="4" w:space="0" w:color="000000"/>
                <w:bottom w:val="none" w:sz="4" w:space="0" w:color="000000"/>
                <w:right w:val="none" w:sz="4" w:space="0" w:color="000000"/>
              </w:pBdr>
              <w:spacing w:after="0"/>
              <w:jc w:val="center"/>
              <w:rPr>
                <w:rFonts w:eastAsia="Arial" w:cs="Arial"/>
                <w:color w:val="000000"/>
                <w:sz w:val="22"/>
                <w:szCs w:val="22"/>
              </w:rPr>
            </w:pPr>
            <w:r>
              <w:rPr>
                <w:rFonts w:eastAsia="Arial" w:cs="Arial"/>
                <w:color w:val="000000"/>
                <w:sz w:val="22"/>
                <w:szCs w:val="22"/>
              </w:rPr>
              <w:t>Permanent Cessation</w:t>
            </w:r>
          </w:p>
          <w:p w14:paraId="3BD6E4C3" w14:textId="77777777" w:rsidR="00051F6A" w:rsidRDefault="00051F6A">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p>
        </w:tc>
        <w:tc>
          <w:tcPr>
            <w:tcW w:w="1417" w:type="dxa"/>
            <w:shd w:val="clear" w:color="F4B083" w:themeColor="accent2" w:themeTint="99" w:fill="F4B083" w:themeFill="accent2" w:themeFillTint="99"/>
          </w:tcPr>
          <w:p w14:paraId="3E12D78B"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IAM</w:t>
            </w:r>
          </w:p>
        </w:tc>
        <w:tc>
          <w:tcPr>
            <w:tcW w:w="4961" w:type="dxa"/>
            <w:shd w:val="clear" w:color="F4B083" w:themeColor="accent2" w:themeTint="99" w:fill="F4B083" w:themeFill="accent2" w:themeFillTint="99"/>
          </w:tcPr>
          <w:p w14:paraId="73E3CD01"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Change in number of vessels per fleet or removal of specific vessels when model is parametrised at the individual level.</w:t>
            </w:r>
          </w:p>
        </w:tc>
        <w:tc>
          <w:tcPr>
            <w:tcW w:w="2551" w:type="dxa"/>
            <w:shd w:val="clear" w:color="F4B083" w:themeColor="accent2" w:themeTint="99" w:fill="F4B083" w:themeFill="accent2" w:themeFillTint="99"/>
          </w:tcPr>
          <w:p w14:paraId="053C9395"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Q1 – If the exact list of vesselID exiting is known as well as individual fishing power of all vessels, Q3 otherwise</w:t>
            </w:r>
          </w:p>
        </w:tc>
      </w:tr>
      <w:tr w:rsidR="00051F6A" w14:paraId="44C5F7D2" w14:textId="77777777">
        <w:trPr>
          <w:trHeight w:val="315"/>
        </w:trPr>
        <w:tc>
          <w:tcPr>
            <w:tcW w:w="1559" w:type="dxa"/>
            <w:vMerge/>
            <w:shd w:val="clear" w:color="F4B083" w:themeColor="accent2" w:themeTint="99" w:fill="F4B083" w:themeFill="accent2" w:themeFillTint="99"/>
          </w:tcPr>
          <w:p w14:paraId="2A6B9416" w14:textId="77777777" w:rsidR="00051F6A" w:rsidRDefault="00051F6A"/>
        </w:tc>
        <w:tc>
          <w:tcPr>
            <w:tcW w:w="1417" w:type="dxa"/>
            <w:shd w:val="clear" w:color="F4B083" w:themeColor="accent2" w:themeTint="99" w:fill="F4B083" w:themeFill="accent2" w:themeFillTint="99"/>
          </w:tcPr>
          <w:p w14:paraId="7C1CEB07"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ISIS-Fish</w:t>
            </w:r>
          </w:p>
        </w:tc>
        <w:tc>
          <w:tcPr>
            <w:tcW w:w="4961" w:type="dxa"/>
            <w:shd w:val="clear" w:color="F4B083" w:themeColor="accent2" w:themeTint="99" w:fill="F4B083" w:themeFill="accent2" w:themeFillTint="99"/>
          </w:tcPr>
          <w:p w14:paraId="7C715FFA"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 xml:space="preserve">Change the number of vessels of the </w:t>
            </w:r>
            <w:proofErr w:type="gramStart"/>
            <w:r>
              <w:rPr>
                <w:rFonts w:ascii="Calibri" w:eastAsia="Calibri" w:hAnsi="Calibri" w:cs="Calibri"/>
                <w:color w:val="000000"/>
                <w:sz w:val="22"/>
                <w:szCs w:val="22"/>
              </w:rPr>
              <w:t>concerned  fleet</w:t>
            </w:r>
            <w:proofErr w:type="gramEnd"/>
            <w:r>
              <w:rPr>
                <w:rFonts w:ascii="Calibri" w:eastAsia="Calibri" w:hAnsi="Calibri" w:cs="Calibri"/>
                <w:color w:val="000000"/>
                <w:sz w:val="22"/>
                <w:szCs w:val="22"/>
              </w:rPr>
              <w:t xml:space="preserve"> </w:t>
            </w:r>
          </w:p>
        </w:tc>
        <w:tc>
          <w:tcPr>
            <w:tcW w:w="2551" w:type="dxa"/>
            <w:shd w:val="clear" w:color="F4B083" w:themeColor="accent2" w:themeTint="99" w:fill="F4B083" w:themeFill="accent2" w:themeFillTint="99"/>
          </w:tcPr>
          <w:p w14:paraId="247C0484"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 xml:space="preserve">Q1 - If the exact list of vesselID </w:t>
            </w:r>
            <w:proofErr w:type="gramStart"/>
            <w:r>
              <w:rPr>
                <w:rFonts w:ascii="Calibri" w:eastAsia="Calibri" w:hAnsi="Calibri" w:cs="Calibri"/>
                <w:color w:val="000000"/>
                <w:sz w:val="22"/>
                <w:szCs w:val="22"/>
              </w:rPr>
              <w:t>is  exiting</w:t>
            </w:r>
            <w:proofErr w:type="gramEnd"/>
            <w:r>
              <w:rPr>
                <w:rFonts w:ascii="Calibri" w:eastAsia="Calibri" w:hAnsi="Calibri" w:cs="Calibri"/>
                <w:color w:val="000000"/>
                <w:sz w:val="22"/>
                <w:szCs w:val="22"/>
              </w:rPr>
              <w:t xml:space="preserve"> known exiting is known as well as individual fishing power of all vessels, Q3 otherwise</w:t>
            </w:r>
          </w:p>
        </w:tc>
      </w:tr>
      <w:tr w:rsidR="00051F6A" w14:paraId="2A39F520" w14:textId="77777777">
        <w:trPr>
          <w:trHeight w:val="315"/>
        </w:trPr>
        <w:tc>
          <w:tcPr>
            <w:tcW w:w="1559" w:type="dxa"/>
            <w:vMerge/>
            <w:shd w:val="clear" w:color="F4B083" w:themeColor="accent2" w:themeTint="99" w:fill="F4B083" w:themeFill="accent2" w:themeFillTint="99"/>
          </w:tcPr>
          <w:p w14:paraId="79C11225" w14:textId="77777777" w:rsidR="00051F6A" w:rsidRDefault="00051F6A"/>
        </w:tc>
        <w:tc>
          <w:tcPr>
            <w:tcW w:w="1417" w:type="dxa"/>
            <w:shd w:val="clear" w:color="F4B083" w:themeColor="accent2" w:themeTint="99" w:fill="F4B083" w:themeFill="accent2" w:themeFillTint="99"/>
          </w:tcPr>
          <w:p w14:paraId="7EE213FE"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BEMTOOL</w:t>
            </w:r>
          </w:p>
        </w:tc>
        <w:tc>
          <w:tcPr>
            <w:tcW w:w="4961" w:type="dxa"/>
            <w:shd w:val="clear" w:color="F4B083" w:themeColor="accent2" w:themeTint="99" w:fill="F4B083" w:themeFill="accent2" w:themeFillTint="99"/>
          </w:tcPr>
          <w:p w14:paraId="4225EF89"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Change in the number of vessels by GSA and fleet segment. Change in fixed costs made according to the total GT.</w:t>
            </w:r>
          </w:p>
        </w:tc>
        <w:tc>
          <w:tcPr>
            <w:tcW w:w="2551" w:type="dxa"/>
            <w:shd w:val="clear" w:color="F4B083" w:themeColor="accent2" w:themeTint="99" w:fill="F4B083" w:themeFill="accent2" w:themeFillTint="99"/>
          </w:tcPr>
          <w:p w14:paraId="446322C7"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 xml:space="preserve">Q1 - If the exact list of </w:t>
            </w:r>
            <w:proofErr w:type="gramStart"/>
            <w:r>
              <w:rPr>
                <w:rFonts w:ascii="Calibri" w:eastAsia="Calibri" w:hAnsi="Calibri" w:cs="Calibri"/>
                <w:color w:val="000000"/>
                <w:sz w:val="22"/>
                <w:szCs w:val="22"/>
              </w:rPr>
              <w:t>vesselID  exiting</w:t>
            </w:r>
            <w:proofErr w:type="gramEnd"/>
            <w:r>
              <w:rPr>
                <w:rFonts w:ascii="Calibri" w:eastAsia="Calibri" w:hAnsi="Calibri" w:cs="Calibri"/>
                <w:color w:val="000000"/>
                <w:sz w:val="22"/>
                <w:szCs w:val="22"/>
              </w:rPr>
              <w:t xml:space="preserve"> is known exiting is known as well as individual fishing power of all vessels, Q3 otherwise</w:t>
            </w:r>
          </w:p>
        </w:tc>
      </w:tr>
      <w:tr w:rsidR="00051F6A" w14:paraId="2C0346B8" w14:textId="77777777">
        <w:trPr>
          <w:trHeight w:val="315"/>
        </w:trPr>
        <w:tc>
          <w:tcPr>
            <w:tcW w:w="1559" w:type="dxa"/>
            <w:vMerge/>
            <w:shd w:val="clear" w:color="F4B083" w:themeColor="accent2" w:themeTint="99" w:fill="F4B083" w:themeFill="accent2" w:themeFillTint="99"/>
          </w:tcPr>
          <w:p w14:paraId="0C7D9562" w14:textId="77777777" w:rsidR="00051F6A" w:rsidRDefault="00051F6A"/>
        </w:tc>
        <w:tc>
          <w:tcPr>
            <w:tcW w:w="1417" w:type="dxa"/>
            <w:shd w:val="clear" w:color="F4B083" w:themeColor="accent2" w:themeTint="99" w:fill="F4B083" w:themeFill="accent2" w:themeFillTint="99"/>
          </w:tcPr>
          <w:p w14:paraId="48D89263" w14:textId="77777777" w:rsidR="00051F6A" w:rsidRDefault="0051186E">
            <w:pPr>
              <w:pBdr>
                <w:top w:val="none" w:sz="4" w:space="0" w:color="000000"/>
                <w:left w:val="none" w:sz="4" w:space="0" w:color="000000"/>
                <w:bottom w:val="none" w:sz="4" w:space="0" w:color="000000"/>
                <w:right w:val="none" w:sz="4" w:space="0" w:color="000000"/>
              </w:pBdr>
              <w:spacing w:after="0"/>
              <w:rPr>
                <w:rFonts w:eastAsia="Arial" w:cs="Arial"/>
                <w:color w:val="000000"/>
                <w:sz w:val="22"/>
                <w:szCs w:val="22"/>
              </w:rPr>
            </w:pPr>
            <w:r>
              <w:rPr>
                <w:rFonts w:eastAsia="Arial" w:cs="Arial"/>
                <w:color w:val="000000"/>
                <w:sz w:val="22"/>
                <w:szCs w:val="22"/>
              </w:rPr>
              <w:t>SMART</w:t>
            </w:r>
          </w:p>
        </w:tc>
        <w:tc>
          <w:tcPr>
            <w:tcW w:w="4961" w:type="dxa"/>
            <w:shd w:val="clear" w:color="F4B083" w:themeColor="accent2" w:themeTint="99" w:fill="F4B083" w:themeFill="accent2" w:themeFillTint="99"/>
          </w:tcPr>
          <w:p w14:paraId="3774CC3D" w14:textId="77777777" w:rsidR="00051F6A" w:rsidRDefault="0051186E">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r>
              <w:rPr>
                <w:rFonts w:ascii="Calibri" w:eastAsia="Calibri" w:hAnsi="Calibri" w:cs="Calibri"/>
                <w:color w:val="000000"/>
                <w:sz w:val="22"/>
                <w:szCs w:val="22"/>
              </w:rPr>
              <w:t>Removal of specific units (if a list of scrapped units is available) or a random list by GSA/fleet segment</w:t>
            </w:r>
          </w:p>
        </w:tc>
        <w:tc>
          <w:tcPr>
            <w:tcW w:w="2551" w:type="dxa"/>
            <w:shd w:val="clear" w:color="F4B083" w:themeColor="accent2" w:themeTint="99" w:fill="F4B083" w:themeFill="accent2" w:themeFillTint="99"/>
          </w:tcPr>
          <w:p w14:paraId="16CC05B2" w14:textId="77777777" w:rsidR="00051F6A" w:rsidRDefault="0051186E">
            <w:pPr>
              <w:rPr>
                <w:rFonts w:ascii="Calibri" w:eastAsia="Calibri" w:hAnsi="Calibri" w:cs="Calibri"/>
                <w:color w:val="000000"/>
                <w:sz w:val="22"/>
                <w:szCs w:val="22"/>
              </w:rPr>
            </w:pPr>
            <w:r>
              <w:rPr>
                <w:rFonts w:ascii="Calibri" w:eastAsia="Calibri" w:hAnsi="Calibri" w:cs="Calibri"/>
                <w:color w:val="000000"/>
                <w:sz w:val="22"/>
                <w:szCs w:val="22"/>
              </w:rPr>
              <w:t xml:space="preserve">Q1 - If the exact list of </w:t>
            </w:r>
            <w:proofErr w:type="gramStart"/>
            <w:r>
              <w:rPr>
                <w:rFonts w:ascii="Calibri" w:eastAsia="Calibri" w:hAnsi="Calibri" w:cs="Calibri"/>
                <w:color w:val="000000"/>
                <w:sz w:val="22"/>
                <w:szCs w:val="22"/>
              </w:rPr>
              <w:t>vesselID  exiting</w:t>
            </w:r>
            <w:proofErr w:type="gramEnd"/>
            <w:r>
              <w:rPr>
                <w:rFonts w:ascii="Calibri" w:eastAsia="Calibri" w:hAnsi="Calibri" w:cs="Calibri"/>
                <w:color w:val="000000"/>
                <w:sz w:val="22"/>
                <w:szCs w:val="22"/>
              </w:rPr>
              <w:t xml:space="preserve"> is known exiting is known as well as individual fishing power of all vessels, Q3 otherwise</w:t>
            </w:r>
          </w:p>
        </w:tc>
      </w:tr>
    </w:tbl>
    <w:p w14:paraId="14BCDE82"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2CB0D6A7"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17278BB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6327335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71EA286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b/>
          <w:bCs/>
          <w:i/>
        </w:rPr>
      </w:pPr>
      <w:r>
        <w:rPr>
          <w:rFonts w:eastAsia="Arial" w:cs="Arial"/>
          <w:b/>
          <w:bCs/>
          <w:i/>
          <w:iCs/>
          <w:color w:val="000000"/>
          <w:spacing w:val="-2"/>
          <w:sz w:val="22"/>
        </w:rPr>
        <w:t xml:space="preserve">3.5 TOR 2.5. </w:t>
      </w:r>
      <w:r>
        <w:rPr>
          <w:rFonts w:eastAsia="Arial" w:cs="Arial"/>
          <w:b/>
          <w:bCs/>
          <w:i/>
          <w:iCs/>
          <w:color w:val="000000"/>
          <w:sz w:val="22"/>
        </w:rPr>
        <w:t>The</w:t>
      </w:r>
      <w:r>
        <w:rPr>
          <w:rFonts w:eastAsia="Arial" w:cs="Arial"/>
          <w:b/>
          <w:bCs/>
          <w:i/>
          <w:iCs/>
          <w:color w:val="000000"/>
          <w:spacing w:val="-2"/>
          <w:sz w:val="22"/>
        </w:rPr>
        <w:t xml:space="preserve"> </w:t>
      </w:r>
      <w:r>
        <w:rPr>
          <w:rFonts w:eastAsia="Arial" w:cs="Arial"/>
          <w:b/>
          <w:bCs/>
          <w:i/>
          <w:iCs/>
          <w:color w:val="000000"/>
          <w:sz w:val="22"/>
        </w:rPr>
        <w:t>group</w:t>
      </w:r>
      <w:r>
        <w:rPr>
          <w:rFonts w:eastAsia="Arial" w:cs="Arial"/>
          <w:b/>
          <w:bCs/>
          <w:i/>
          <w:iCs/>
          <w:color w:val="000000"/>
          <w:spacing w:val="-2"/>
          <w:sz w:val="22"/>
        </w:rPr>
        <w:t xml:space="preserve"> </w:t>
      </w:r>
      <w:r>
        <w:rPr>
          <w:rFonts w:eastAsia="Arial" w:cs="Arial"/>
          <w:b/>
          <w:bCs/>
          <w:i/>
          <w:iCs/>
          <w:color w:val="000000"/>
          <w:sz w:val="22"/>
        </w:rPr>
        <w:t>should</w:t>
      </w:r>
      <w:r>
        <w:rPr>
          <w:rFonts w:eastAsia="Arial" w:cs="Arial"/>
          <w:b/>
          <w:bCs/>
          <w:i/>
          <w:iCs/>
          <w:color w:val="000000"/>
          <w:spacing w:val="-2"/>
          <w:sz w:val="22"/>
        </w:rPr>
        <w:t xml:space="preserve"> </w:t>
      </w:r>
      <w:r>
        <w:rPr>
          <w:rFonts w:eastAsia="Arial" w:cs="Arial"/>
          <w:b/>
          <w:bCs/>
          <w:i/>
          <w:iCs/>
          <w:color w:val="000000"/>
          <w:sz w:val="22"/>
        </w:rPr>
        <w:t>redefine</w:t>
      </w:r>
      <w:r>
        <w:rPr>
          <w:rFonts w:eastAsia="Arial" w:cs="Arial"/>
          <w:b/>
          <w:bCs/>
          <w:i/>
          <w:iCs/>
          <w:color w:val="000000"/>
          <w:spacing w:val="-2"/>
          <w:sz w:val="22"/>
        </w:rPr>
        <w:t xml:space="preserve"> </w:t>
      </w:r>
      <w:r>
        <w:rPr>
          <w:rFonts w:eastAsia="Arial" w:cs="Arial"/>
          <w:b/>
          <w:bCs/>
          <w:i/>
          <w:iCs/>
          <w:color w:val="000000"/>
          <w:sz w:val="22"/>
        </w:rPr>
        <w:t>the</w:t>
      </w:r>
      <w:r>
        <w:rPr>
          <w:rFonts w:eastAsia="Arial" w:cs="Arial"/>
          <w:b/>
          <w:bCs/>
          <w:i/>
          <w:iCs/>
          <w:color w:val="000000"/>
          <w:spacing w:val="-2"/>
          <w:sz w:val="22"/>
        </w:rPr>
        <w:t xml:space="preserve"> </w:t>
      </w:r>
      <w:r>
        <w:rPr>
          <w:rFonts w:eastAsia="Arial" w:cs="Arial"/>
          <w:b/>
          <w:bCs/>
          <w:i/>
          <w:iCs/>
          <w:color w:val="000000"/>
          <w:sz w:val="22"/>
        </w:rPr>
        <w:t>presentation</w:t>
      </w:r>
      <w:r>
        <w:rPr>
          <w:rFonts w:eastAsia="Arial" w:cs="Arial"/>
          <w:b/>
          <w:bCs/>
          <w:i/>
          <w:iCs/>
          <w:color w:val="000000"/>
          <w:spacing w:val="-2"/>
          <w:sz w:val="22"/>
        </w:rPr>
        <w:t xml:space="preserve"> </w:t>
      </w:r>
      <w:r>
        <w:rPr>
          <w:rFonts w:eastAsia="Arial" w:cs="Arial"/>
          <w:b/>
          <w:bCs/>
          <w:i/>
          <w:iCs/>
          <w:color w:val="000000"/>
          <w:sz w:val="22"/>
        </w:rPr>
        <w:t>of</w:t>
      </w:r>
      <w:r>
        <w:rPr>
          <w:rFonts w:eastAsia="Arial" w:cs="Arial"/>
          <w:b/>
          <w:bCs/>
          <w:i/>
          <w:iCs/>
          <w:color w:val="000000"/>
          <w:spacing w:val="-2"/>
          <w:sz w:val="22"/>
        </w:rPr>
        <w:t xml:space="preserve"> </w:t>
      </w:r>
      <w:r>
        <w:rPr>
          <w:rFonts w:eastAsia="Arial" w:cs="Arial"/>
          <w:b/>
          <w:bCs/>
          <w:i/>
          <w:iCs/>
          <w:color w:val="000000"/>
          <w:sz w:val="22"/>
        </w:rPr>
        <w:t>results</w:t>
      </w:r>
      <w:r>
        <w:rPr>
          <w:rFonts w:eastAsia="Arial" w:cs="Arial"/>
          <w:b/>
          <w:bCs/>
          <w:i/>
          <w:iCs/>
          <w:color w:val="000000"/>
          <w:spacing w:val="-2"/>
          <w:sz w:val="22"/>
        </w:rPr>
        <w:t xml:space="preserve"> </w:t>
      </w:r>
      <w:r>
        <w:rPr>
          <w:rFonts w:eastAsia="Arial" w:cs="Arial"/>
          <w:b/>
          <w:bCs/>
          <w:i/>
          <w:iCs/>
          <w:color w:val="000000"/>
          <w:sz w:val="22"/>
        </w:rPr>
        <w:t>to</w:t>
      </w:r>
      <w:r>
        <w:rPr>
          <w:rFonts w:eastAsia="Arial" w:cs="Arial"/>
          <w:b/>
          <w:bCs/>
          <w:i/>
          <w:iCs/>
          <w:color w:val="000000"/>
          <w:spacing w:val="-2"/>
          <w:sz w:val="22"/>
        </w:rPr>
        <w:t xml:space="preserve"> </w:t>
      </w:r>
      <w:r>
        <w:rPr>
          <w:rFonts w:eastAsia="Arial" w:cs="Arial"/>
          <w:b/>
          <w:bCs/>
          <w:i/>
          <w:iCs/>
          <w:color w:val="000000"/>
          <w:sz w:val="22"/>
        </w:rPr>
        <w:t>improve</w:t>
      </w:r>
      <w:r>
        <w:rPr>
          <w:rFonts w:eastAsia="Arial" w:cs="Arial"/>
          <w:b/>
          <w:bCs/>
          <w:i/>
          <w:iCs/>
          <w:color w:val="000000"/>
          <w:spacing w:val="-2"/>
          <w:sz w:val="22"/>
        </w:rPr>
        <w:t xml:space="preserve"> </w:t>
      </w:r>
      <w:r>
        <w:rPr>
          <w:rFonts w:eastAsia="Arial" w:cs="Arial"/>
          <w:b/>
          <w:bCs/>
          <w:i/>
          <w:iCs/>
          <w:color w:val="000000"/>
          <w:sz w:val="22"/>
        </w:rPr>
        <w:t>readability</w:t>
      </w:r>
      <w:r>
        <w:rPr>
          <w:rFonts w:eastAsia="Arial" w:cs="Arial"/>
          <w:b/>
          <w:bCs/>
          <w:i/>
          <w:iCs/>
          <w:color w:val="000000"/>
          <w:spacing w:val="-2"/>
          <w:sz w:val="22"/>
        </w:rPr>
        <w:t xml:space="preserve"> </w:t>
      </w:r>
      <w:r>
        <w:rPr>
          <w:rFonts w:eastAsia="Arial" w:cs="Arial"/>
          <w:b/>
          <w:bCs/>
          <w:i/>
          <w:iCs/>
          <w:color w:val="000000"/>
          <w:sz w:val="22"/>
        </w:rPr>
        <w:t>and</w:t>
      </w:r>
      <w:r>
        <w:rPr>
          <w:rFonts w:eastAsia="Arial" w:cs="Arial"/>
          <w:b/>
          <w:bCs/>
          <w:i/>
          <w:iCs/>
          <w:color w:val="000000"/>
          <w:spacing w:val="-2"/>
          <w:sz w:val="22"/>
        </w:rPr>
        <w:t xml:space="preserve"> </w:t>
      </w:r>
      <w:proofErr w:type="gramStart"/>
      <w:r>
        <w:rPr>
          <w:rFonts w:eastAsia="Arial" w:cs="Arial"/>
          <w:b/>
          <w:bCs/>
          <w:i/>
          <w:iCs/>
          <w:color w:val="000000"/>
          <w:sz w:val="22"/>
        </w:rPr>
        <w:t>com-parison</w:t>
      </w:r>
      <w:proofErr w:type="gramEnd"/>
      <w:r>
        <w:rPr>
          <w:rFonts w:eastAsia="Arial" w:cs="Arial"/>
          <w:b/>
          <w:bCs/>
          <w:i/>
          <w:iCs/>
          <w:color w:val="000000"/>
          <w:sz w:val="22"/>
        </w:rPr>
        <w:t xml:space="preserve"> of outputs from different modeling frameworks.</w:t>
      </w:r>
    </w:p>
    <w:p w14:paraId="3F1C413F"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39FFDB4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The EWG is requested to document a shift in approach toward providing a unified advice per area, eliminating possibly conflicting outcomes from different models for the same region, effectively moving towards an “envelope modelling” (e.g. averaging estimates over several models). The present Method EWG TOR 2 has been established to facilitate this simplification. The aim is to deliver DG MARE a single, clear effort metric, streamlining complex bio-economic modelling outcomes. </w:t>
      </w:r>
    </w:p>
    <w:p w14:paraId="278C71B6"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lastRenderedPageBreak/>
        <w:t xml:space="preserve">The EWG Effort Regime group emphasizes that this simplification must not overlook the inherent complexity of setting an effort regime, particularly where species and fisheries overlap in the Mediterranean (“mixed-species fisheries”). A second challenge is the different capabilities of the models used so far differing in terms of stocks and fleets </w:t>
      </w:r>
      <w:proofErr w:type="gramStart"/>
      <w:r>
        <w:rPr>
          <w:rFonts w:eastAsia="Arial" w:cs="Arial"/>
          <w:color w:val="000000"/>
        </w:rPr>
        <w:t>covered, and</w:t>
      </w:r>
      <w:proofErr w:type="gramEnd"/>
      <w:r>
        <w:rPr>
          <w:rFonts w:eastAsia="Arial" w:cs="Arial"/>
          <w:color w:val="000000"/>
        </w:rPr>
        <w:t xml:space="preserve"> having the spatial dimension explicit or not. </w:t>
      </w:r>
    </w:p>
    <w:p w14:paraId="51F32610"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highlight w:val="yellow"/>
        </w:rPr>
      </w:pPr>
      <w:r>
        <w:rPr>
          <w:rFonts w:eastAsia="Arial" w:cs="Arial"/>
          <w:color w:val="000000"/>
        </w:rPr>
        <w:t xml:space="preserve">STECF discusses with DG MARE each year how the evaluation of the West Med MAP could be improved. The main concern is the comparability of the results of the different bio-economic models and the presentation of the results. Those models were not developed for the evaluation of the MAP and, therefore, needed to be adjusted. </w:t>
      </w:r>
    </w:p>
    <w:p w14:paraId="78081092"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In 2023, STECF discussed especially two options: one bio-economic model for both EMUs </w:t>
      </w:r>
      <w:proofErr w:type="gramStart"/>
      <w:r>
        <w:rPr>
          <w:rFonts w:eastAsia="Arial" w:cs="Arial"/>
          <w:color w:val="000000"/>
        </w:rPr>
        <w:t>or</w:t>
      </w:r>
      <w:proofErr w:type="gramEnd"/>
      <w:r>
        <w:rPr>
          <w:rFonts w:eastAsia="Arial" w:cs="Arial"/>
          <w:color w:val="000000"/>
        </w:rPr>
        <w:t xml:space="preserve"> at least the provision of the same set of indicators by the different models. As the first option would require substantial modelling effort with the necessity of respective resources, STECF together with the experts decided first to streamline the outcomes of the models. </w:t>
      </w:r>
    </w:p>
    <w:p w14:paraId="6870AC4B"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In 2024, EWG 24-03 discussed improvements in the presentation of socio-economic indicator results in the West Med MAP Report (STECF 24-12, TOR 3). Over the year 2024 the modellers then worked together regarding the adjustment of the models to present the same indicators. In the 2024 Map evaluation EWG (24-12) this was </w:t>
      </w:r>
      <w:proofErr w:type="gramStart"/>
      <w:r>
        <w:rPr>
          <w:rFonts w:eastAsia="Arial" w:cs="Arial"/>
          <w:color w:val="000000"/>
        </w:rPr>
        <w:t>achieved to a large extent</w:t>
      </w:r>
      <w:proofErr w:type="gramEnd"/>
      <w:r>
        <w:rPr>
          <w:rFonts w:eastAsia="Arial" w:cs="Arial"/>
          <w:color w:val="000000"/>
        </w:rPr>
        <w:t xml:space="preserve">. However, there are still differences between the model results in the same EMU for the same scenario. A main difference is also that not all models are spatially explicit and can, therefore, not assess spatial measures (also regarding compensation mechanisms now). </w:t>
      </w:r>
    </w:p>
    <w:p w14:paraId="458EB1C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The development of a unified bio-economic model needs to be further discussed but in the past funding was not available for such an exercise. The modelling teams are developing their models further for specific national purposes (</w:t>
      </w:r>
      <w:proofErr w:type="gramStart"/>
      <w:r>
        <w:rPr>
          <w:rFonts w:eastAsia="Arial" w:cs="Arial"/>
          <w:color w:val="000000"/>
        </w:rPr>
        <w:t>at the moment</w:t>
      </w:r>
      <w:proofErr w:type="gramEnd"/>
      <w:r>
        <w:rPr>
          <w:rFonts w:eastAsia="Arial" w:cs="Arial"/>
          <w:color w:val="000000"/>
        </w:rPr>
        <w:t xml:space="preserve"> in a 3-year project in France, for example) to answer specific questions for their national fisheries. This may improve the coverage of species but not necessarily the species in the MAP. A unified model would, if there would be an agreement on that, require external funding over a substantial amount of time. All models have additionally strength and weaknesses which needs to be </w:t>
      </w:r>
      <w:proofErr w:type="gramStart"/>
      <w:r>
        <w:rPr>
          <w:rFonts w:eastAsia="Arial" w:cs="Arial"/>
          <w:color w:val="000000"/>
        </w:rPr>
        <w:t>taken into account</w:t>
      </w:r>
      <w:proofErr w:type="gramEnd"/>
      <w:r>
        <w:rPr>
          <w:rFonts w:eastAsia="Arial" w:cs="Arial"/>
          <w:color w:val="000000"/>
        </w:rPr>
        <w:t xml:space="preserve"> when deciding on a unified modelling approach. It could be also an advantage if models cover different aspects of an evaluation (spatial vs. non-spatial, for example). The problem with the presentation of the results was so far more that there was no time to discuss the outcomes and draw conclusions within the EWG meeting. </w:t>
      </w:r>
    </w:p>
    <w:p w14:paraId="0E480FA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A first exercise has been to clarify whether those models can align first to cover the same dimension (e.g. the ISIS-Fish to include NEP 6, the IAM to model the effect of spatial measures, at least implicitly, etc.). In this direction, spatial information on fishing effort and landings distribution of the MAP species for Spanish Mediterranean waters will be provided by MS authorities in the format that will also be adapted for ISIS-Fish input to improve the model coverage of species of interest. </w:t>
      </w:r>
    </w:p>
    <w:p w14:paraId="7D8CDE5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In previous years STECF already discussed and proposed ways how to improve the presentation of the results (see STECF PLEN 23-01, STECF 23-01). As the proposal of a larger project specifically for the improvement of the models for the evaluation of the WestMed MAP was not picked up, the main focus should now be to work on the individual models so that those models, firstly, provide the same kind of results (which was achieved already to a large extent), and, secondly, include the same stocks etc. As mentioned, that specific point should be elaborated now (e.g. include NEP 6 in ISIS-Fish) but the modellers would need time and resources to do that. </w:t>
      </w:r>
      <w:proofErr w:type="gramStart"/>
      <w:r>
        <w:rPr>
          <w:rFonts w:eastAsia="Arial" w:cs="Arial"/>
          <w:color w:val="000000"/>
        </w:rPr>
        <w:t>At the moment</w:t>
      </w:r>
      <w:proofErr w:type="gramEnd"/>
      <w:r>
        <w:rPr>
          <w:rFonts w:eastAsia="Arial" w:cs="Arial"/>
          <w:color w:val="000000"/>
        </w:rPr>
        <w:t xml:space="preserve"> they can only rely on external funding for projects, with the problem of the need to achieve project results and not to optimize the models to evaluate the WestMed MAP. An example is the current project at IFREMER to work on the ISIS-Fish model which has the objective to improve the model for analyses in the Gulf of Lion. </w:t>
      </w:r>
    </w:p>
    <w:p w14:paraId="2039BE2B"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b/>
          <w:bCs/>
          <w:color w:val="000000"/>
        </w:rPr>
        <w:lastRenderedPageBreak/>
        <w:t>Streamlining advice should ensure socioeconomic discussions are given sufficient attention and depth within the main “Effort Regime” EWG</w:t>
      </w:r>
      <w:r>
        <w:rPr>
          <w:rFonts w:eastAsia="Arial" w:cs="Arial"/>
          <w:color w:val="000000"/>
        </w:rPr>
        <w:t xml:space="preserve">, rather than simply applying a technical simplification. The group should focus on strengthening comprehensive integration of data analysis and modelling results. </w:t>
      </w:r>
      <w:r>
        <w:rPr>
          <w:rFonts w:eastAsia="Arial" w:cs="Arial"/>
          <w:b/>
          <w:bCs/>
          <w:color w:val="000000"/>
        </w:rPr>
        <w:t>This includes documenting socioeconomic and distributional effects, engaging stakeholders, and supporting Member State implementation by explicitly incorporating socioeconomic factors.</w:t>
      </w:r>
      <w:r>
        <w:rPr>
          <w:rFonts w:eastAsia="Arial" w:cs="Arial"/>
          <w:color w:val="000000"/>
        </w:rPr>
        <w:t xml:space="preserve"> As for 2026 a different approach with a lot more preparatory work for the effort EWG will be implemented with hopefully more time to discuss the outcomes of the models the group could also further work on the presentation of the results. </w:t>
      </w:r>
    </w:p>
    <w:p w14:paraId="3C77D881"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b/>
          <w:bCs/>
          <w:color w:val="000000"/>
        </w:rPr>
        <w:t>The EWG “Effort Regime” is expected to serve as the platform for synthesizing and delivering unified advice to the EC across the EMU.</w:t>
      </w:r>
      <w:r>
        <w:rPr>
          <w:rFonts w:eastAsia="Arial" w:cs="Arial"/>
          <w:color w:val="000000"/>
        </w:rPr>
        <w:t xml:space="preserve"> However, the group anticipates that access to finer data, such as VMS data linked with landings records, will allow for advice to be refined at the GSA level, which was previously not feasible with using FDI data alone. As a result, multiple effort values will be provided, estimating effort levels for each GSA and enabling the advice to be tailored and downscaled accordingly.</w:t>
      </w:r>
    </w:p>
    <w:p w14:paraId="5CB99B29" w14:textId="77777777" w:rsidR="00051F6A" w:rsidRDefault="0051186E">
      <w:pPr>
        <w:pBdr>
          <w:top w:val="none" w:sz="4" w:space="0" w:color="000000"/>
          <w:left w:val="none" w:sz="4" w:space="0" w:color="000000"/>
          <w:bottom w:val="none" w:sz="4" w:space="0" w:color="000000"/>
          <w:right w:val="none" w:sz="4" w:space="0" w:color="000000"/>
        </w:pBdr>
        <w:spacing w:line="276" w:lineRule="atLeast"/>
      </w:pPr>
      <w:r>
        <w:rPr>
          <w:rFonts w:eastAsia="Arial" w:cs="Arial"/>
          <w:b/>
          <w:bCs/>
          <w:color w:val="000000" w:themeColor="text1"/>
        </w:rPr>
        <w:t>If the advice requester asks for a single value per EMU, the group reflects on alternatives to provide several numbers or ranges, such as short-term projections for 2027 and longer-term projections for e.g. 2035.</w:t>
      </w:r>
      <w:r>
        <w:rPr>
          <w:rFonts w:eastAsia="Arial" w:cs="Arial"/>
          <w:color w:val="000000"/>
        </w:rPr>
        <w:t xml:space="preserve"> Indeed, the group recalls that bioeconomic models are primarily designed for strategic use in exploring long-term effects, such as the socioeconomic benefits of stock recovery, rather than for predicting precise effort levels in the immediate future. Hence, using these models for short-term forecasting only and not considering the </w:t>
      </w:r>
      <w:proofErr w:type="gramStart"/>
      <w:r>
        <w:rPr>
          <w:rFonts w:eastAsia="Arial" w:cs="Arial"/>
          <w:color w:val="000000"/>
        </w:rPr>
        <w:t>long term</w:t>
      </w:r>
      <w:proofErr w:type="gramEnd"/>
      <w:r>
        <w:rPr>
          <w:rFonts w:eastAsia="Arial" w:cs="Arial"/>
          <w:color w:val="000000"/>
        </w:rPr>
        <w:t xml:space="preserve"> effect raises the risk of drawing misleading conclusions.</w:t>
      </w:r>
    </w:p>
    <w:p w14:paraId="57826CF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rPr>
      </w:pPr>
      <w:r>
        <w:rPr>
          <w:rFonts w:eastAsia="Arial" w:cs="Arial"/>
        </w:rPr>
        <w:t>Besides, it is proposed to simplify the next iteration of the EWG Effort report according to the following:</w:t>
      </w:r>
    </w:p>
    <w:p w14:paraId="419BA10A" w14:textId="77777777" w:rsidR="00051F6A" w:rsidRDefault="0051186E" w:rsidP="00AA2E3D">
      <w:pPr>
        <w:pStyle w:val="ListParagraph"/>
        <w:numPr>
          <w:ilvl w:val="0"/>
          <w:numId w:val="31"/>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sz w:val="24"/>
          <w:szCs w:val="24"/>
        </w:rPr>
      </w:pPr>
      <w:r>
        <w:rPr>
          <w:rFonts w:ascii="Arial" w:eastAsia="Arial" w:hAnsi="Arial" w:cs="Arial"/>
          <w:sz w:val="24"/>
          <w:szCs w:val="24"/>
        </w:rPr>
        <w:t xml:space="preserve">Effort levels estimates provided upfront in the report and in absolute numbers, to be provided in an overview Table merging models outcomes, for year +1 to be relevant with setting FO, and year+5 to capture long term effects. </w:t>
      </w:r>
    </w:p>
    <w:p w14:paraId="0A7DDDE5" w14:textId="77777777" w:rsidR="00051F6A" w:rsidRDefault="0051186E" w:rsidP="00AA2E3D">
      <w:pPr>
        <w:pStyle w:val="ListParagraph"/>
        <w:numPr>
          <w:ilvl w:val="0"/>
          <w:numId w:val="31"/>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sz w:val="24"/>
          <w:szCs w:val="24"/>
        </w:rPr>
      </w:pPr>
      <w:r>
        <w:rPr>
          <w:rFonts w:ascii="Arial" w:eastAsia="Arial" w:hAnsi="Arial" w:cs="Arial"/>
          <w:sz w:val="24"/>
          <w:szCs w:val="24"/>
        </w:rPr>
        <w:t xml:space="preserve">Removing no longer relevant request (TOR1 of STECF EWG 25-11) and moving some materials to Annexes (e.g. TOR2 STECF EWG 25-11) or the detailed modelling results (TOR 4 in STECF 25-11) short summary of the results in the main report). Also the presentation of progress in the models (TOR 3) could be shortened and some of the material presented in the annexes. </w:t>
      </w:r>
    </w:p>
    <w:p w14:paraId="19B644D4" w14:textId="77777777" w:rsidR="00051F6A" w:rsidRDefault="0051186E" w:rsidP="00AA2E3D">
      <w:pPr>
        <w:pStyle w:val="ListParagraph"/>
        <w:numPr>
          <w:ilvl w:val="0"/>
          <w:numId w:val="31"/>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sz w:val="24"/>
          <w:szCs w:val="24"/>
        </w:rPr>
      </w:pPr>
      <w:r>
        <w:rPr>
          <w:rFonts w:ascii="Arial" w:eastAsia="Arial" w:hAnsi="Arial" w:cs="Arial"/>
          <w:sz w:val="24"/>
          <w:szCs w:val="24"/>
        </w:rPr>
        <w:t xml:space="preserve">Simplifying the model outcome presentation so that only one section of the report refer to that model, and removing overwhelming inofrmation such as the time series </w:t>
      </w:r>
      <w:proofErr w:type="gramStart"/>
      <w:r>
        <w:rPr>
          <w:rFonts w:ascii="Arial" w:eastAsia="Arial" w:hAnsi="Arial" w:cs="Arial"/>
          <w:sz w:val="24"/>
          <w:szCs w:val="24"/>
        </w:rPr>
        <w:t>plots  (</w:t>
      </w:r>
      <w:proofErr w:type="gramEnd"/>
      <w:r>
        <w:rPr>
          <w:rFonts w:ascii="Arial" w:eastAsia="Arial" w:hAnsi="Arial" w:cs="Arial"/>
          <w:sz w:val="24"/>
          <w:szCs w:val="24"/>
        </w:rPr>
        <w:t xml:space="preserve">time series plots gather data that are already captured by Tables).  </w:t>
      </w:r>
    </w:p>
    <w:p w14:paraId="126EF80A" w14:textId="77777777" w:rsidR="00051F6A" w:rsidRDefault="0051186E" w:rsidP="00AA2E3D">
      <w:pPr>
        <w:pStyle w:val="ListParagraph"/>
        <w:numPr>
          <w:ilvl w:val="0"/>
          <w:numId w:val="31"/>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sz w:val="24"/>
          <w:szCs w:val="24"/>
        </w:rPr>
      </w:pPr>
      <w:r>
        <w:rPr>
          <w:rFonts w:ascii="Arial" w:eastAsia="Arial" w:hAnsi="Arial" w:cs="Arial"/>
          <w:sz w:val="24"/>
          <w:szCs w:val="24"/>
        </w:rPr>
        <w:t>Provide Effort levels and Biological indicators in absolute values, given these estimates can be compared with some references points, otherwise provide the other socioeconomic indicators in relative terms (i.e. % change compared to the status quo scenario).</w:t>
      </w:r>
    </w:p>
    <w:p w14:paraId="462E6004" w14:textId="77777777" w:rsidR="00051F6A" w:rsidRDefault="0051186E" w:rsidP="00AA2E3D">
      <w:pPr>
        <w:pStyle w:val="ListParagraph"/>
        <w:numPr>
          <w:ilvl w:val="0"/>
          <w:numId w:val="31"/>
        </w:numPr>
        <w:pBdr>
          <w:top w:val="none" w:sz="4" w:space="0" w:color="000000"/>
          <w:left w:val="none" w:sz="4" w:space="0" w:color="000000"/>
          <w:bottom w:val="none" w:sz="4" w:space="0" w:color="000000"/>
          <w:right w:val="none" w:sz="4" w:space="0" w:color="000000"/>
        </w:pBdr>
        <w:spacing w:line="276" w:lineRule="atLeast"/>
        <w:rPr>
          <w:rFonts w:ascii="Arial" w:eastAsia="Arial" w:hAnsi="Arial" w:cs="Arial"/>
          <w:sz w:val="24"/>
          <w:szCs w:val="24"/>
        </w:rPr>
      </w:pPr>
      <w:r>
        <w:rPr>
          <w:rFonts w:ascii="Arial" w:eastAsia="Arial" w:hAnsi="Arial" w:cs="Arial"/>
          <w:sz w:val="24"/>
          <w:szCs w:val="24"/>
        </w:rPr>
        <w:t>Have a common table merging all models outcome as well as some new overview visualisation plots as proposed in Table 3.5.1.</w:t>
      </w:r>
    </w:p>
    <w:p w14:paraId="7C264A4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When additional time is available for discussion in the next EWG, the group can also address how to structure the work; specifically, what content should be included in the main report and what can be placed in the annexes. The group also provided a proposition to do one graphic per EMU to represent in a synthesised way the results of the different models.</w:t>
      </w:r>
    </w:p>
    <w:p w14:paraId="63FBD58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4F3BE9D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t>Table 3.5.1.</w:t>
      </w:r>
      <w:r>
        <w:rPr>
          <w:rFonts w:eastAsia="Arial" w:cs="Arial"/>
          <w:sz w:val="22"/>
          <w:szCs w:val="22"/>
        </w:rPr>
        <w:t xml:space="preserve"> Proposition of visualisation of outcomes over indicators to represent in those graphs (based on indicators provided in the tables already in the Effort group reports). </w:t>
      </w:r>
    </w:p>
    <w:tbl>
      <w:tblPr>
        <w:tblStyle w:val="TableGrid"/>
        <w:tblW w:w="0" w:type="auto"/>
        <w:tblLook w:val="04A0" w:firstRow="1" w:lastRow="0" w:firstColumn="1" w:lastColumn="0" w:noHBand="0" w:noVBand="1"/>
      </w:tblPr>
      <w:tblGrid>
        <w:gridCol w:w="3307"/>
        <w:gridCol w:w="3307"/>
        <w:gridCol w:w="3307"/>
      </w:tblGrid>
      <w:tr w:rsidR="00051F6A" w14:paraId="2E23C96A" w14:textId="77777777">
        <w:tc>
          <w:tcPr>
            <w:tcW w:w="3307" w:type="dxa"/>
          </w:tcPr>
          <w:p w14:paraId="4887E89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tc>
        <w:tc>
          <w:tcPr>
            <w:tcW w:w="3307" w:type="dxa"/>
          </w:tcPr>
          <w:p w14:paraId="20F24411"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b/>
                <w:bCs/>
              </w:rPr>
            </w:pPr>
            <w:r>
              <w:rPr>
                <w:rFonts w:eastAsia="Arial" w:cs="Arial"/>
                <w:b/>
                <w:bCs/>
              </w:rPr>
              <w:t>Y axis</w:t>
            </w:r>
          </w:p>
        </w:tc>
        <w:tc>
          <w:tcPr>
            <w:tcW w:w="3307" w:type="dxa"/>
          </w:tcPr>
          <w:p w14:paraId="092A12E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b/>
                <w:bCs/>
              </w:rPr>
            </w:pPr>
            <w:r>
              <w:rPr>
                <w:rFonts w:eastAsia="Arial" w:cs="Arial"/>
                <w:b/>
                <w:bCs/>
              </w:rPr>
              <w:t>X axis</w:t>
            </w:r>
          </w:p>
        </w:tc>
      </w:tr>
      <w:tr w:rsidR="00051F6A" w14:paraId="19362699" w14:textId="77777777">
        <w:tc>
          <w:tcPr>
            <w:tcW w:w="3307" w:type="dxa"/>
          </w:tcPr>
          <w:p w14:paraId="2DF2A26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GRAPH 1 (one graph for EMU1, one graph for EMU2)</w:t>
            </w:r>
          </w:p>
        </w:tc>
        <w:tc>
          <w:tcPr>
            <w:tcW w:w="3307" w:type="dxa"/>
          </w:tcPr>
          <w:p w14:paraId="504D1A6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F2027 by stock / Fmsy by stock</w:t>
            </w:r>
          </w:p>
        </w:tc>
        <w:tc>
          <w:tcPr>
            <w:tcW w:w="3307" w:type="dxa"/>
          </w:tcPr>
          <w:p w14:paraId="38FB3BE9"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SSB 2027 by stock / Bref by stock</w:t>
            </w:r>
          </w:p>
        </w:tc>
      </w:tr>
      <w:tr w:rsidR="00051F6A" w14:paraId="5DBA8777" w14:textId="77777777">
        <w:tc>
          <w:tcPr>
            <w:tcW w:w="3307" w:type="dxa"/>
          </w:tcPr>
          <w:p w14:paraId="4D7383F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GRAPH 2 (one graph for EMU1, one graph for EMU2)</w:t>
            </w:r>
          </w:p>
        </w:tc>
        <w:tc>
          <w:tcPr>
            <w:tcW w:w="3307" w:type="dxa"/>
          </w:tcPr>
          <w:p w14:paraId="639A600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F2030 by stock / Fmsy by stock</w:t>
            </w:r>
          </w:p>
        </w:tc>
        <w:tc>
          <w:tcPr>
            <w:tcW w:w="3307" w:type="dxa"/>
          </w:tcPr>
          <w:p w14:paraId="34633A2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SSB 2030 by stock / Bref by stock</w:t>
            </w:r>
          </w:p>
        </w:tc>
      </w:tr>
      <w:tr w:rsidR="00051F6A" w14:paraId="1043602F" w14:textId="77777777">
        <w:tc>
          <w:tcPr>
            <w:tcW w:w="3307" w:type="dxa"/>
          </w:tcPr>
          <w:p w14:paraId="57EBBAE4"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GRAPH 3</w:t>
            </w:r>
          </w:p>
        </w:tc>
        <w:tc>
          <w:tcPr>
            <w:tcW w:w="3307" w:type="dxa"/>
          </w:tcPr>
          <w:p w14:paraId="096DB4CB"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SSB 2027 by stock</w:t>
            </w:r>
          </w:p>
        </w:tc>
        <w:tc>
          <w:tcPr>
            <w:tcW w:w="3307" w:type="dxa"/>
          </w:tcPr>
          <w:p w14:paraId="50BD7BC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Landings 2027 by stock</w:t>
            </w:r>
          </w:p>
        </w:tc>
      </w:tr>
      <w:tr w:rsidR="00051F6A" w14:paraId="735E6D09" w14:textId="77777777">
        <w:trPr>
          <w:trHeight w:val="296"/>
        </w:trPr>
        <w:tc>
          <w:tcPr>
            <w:tcW w:w="3307" w:type="dxa"/>
          </w:tcPr>
          <w:p w14:paraId="03CDB67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GRAPH 4</w:t>
            </w:r>
          </w:p>
        </w:tc>
        <w:tc>
          <w:tcPr>
            <w:tcW w:w="3307" w:type="dxa"/>
          </w:tcPr>
          <w:p w14:paraId="05DD4FA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SSB 2030 by stock</w:t>
            </w:r>
          </w:p>
        </w:tc>
        <w:tc>
          <w:tcPr>
            <w:tcW w:w="3307" w:type="dxa"/>
          </w:tcPr>
          <w:p w14:paraId="164515B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Landings 2030 by stock</w:t>
            </w:r>
          </w:p>
        </w:tc>
      </w:tr>
      <w:tr w:rsidR="00051F6A" w14:paraId="5E510039" w14:textId="77777777">
        <w:trPr>
          <w:trHeight w:val="296"/>
        </w:trPr>
        <w:tc>
          <w:tcPr>
            <w:tcW w:w="3307" w:type="dxa"/>
          </w:tcPr>
          <w:p w14:paraId="0889D98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GRAPH 5</w:t>
            </w:r>
          </w:p>
        </w:tc>
        <w:tc>
          <w:tcPr>
            <w:tcW w:w="3307" w:type="dxa"/>
          </w:tcPr>
          <w:p w14:paraId="2B6AA8D9"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GVA in 2027 by fishing techniques (DTS, PGP, DFN, HOK) by GSA?</w:t>
            </w:r>
          </w:p>
        </w:tc>
        <w:tc>
          <w:tcPr>
            <w:tcW w:w="3307" w:type="dxa"/>
          </w:tcPr>
          <w:p w14:paraId="35DC4507"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Effort in 2027 by fishing techniques (DTS, PGP, DFN, HOK), by GSA?</w:t>
            </w:r>
          </w:p>
        </w:tc>
      </w:tr>
      <w:tr w:rsidR="00051F6A" w14:paraId="0F59F966" w14:textId="77777777">
        <w:trPr>
          <w:trHeight w:val="296"/>
        </w:trPr>
        <w:tc>
          <w:tcPr>
            <w:tcW w:w="3307" w:type="dxa"/>
          </w:tcPr>
          <w:p w14:paraId="64826D0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GRAPH 6</w:t>
            </w:r>
          </w:p>
        </w:tc>
        <w:tc>
          <w:tcPr>
            <w:tcW w:w="3307" w:type="dxa"/>
          </w:tcPr>
          <w:p w14:paraId="7A9CF1EA"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GVA in 2030 by fishing techniques (DTS, PGP, DFN, HOK) by GSA?</w:t>
            </w:r>
            <w:r>
              <w:rPr>
                <w:rFonts w:eastAsia="Arial" w:cs="Arial"/>
              </w:rPr>
              <w:tab/>
            </w:r>
          </w:p>
        </w:tc>
        <w:tc>
          <w:tcPr>
            <w:tcW w:w="3307" w:type="dxa"/>
          </w:tcPr>
          <w:p w14:paraId="71F99870"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Effort in 2030 by fishing techniques (DTS, PGP, DFN, HOK), by GSA?</w:t>
            </w:r>
          </w:p>
        </w:tc>
      </w:tr>
    </w:tbl>
    <w:p w14:paraId="09C1898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*Stock means assessed stocks (with reference points)</w:t>
      </w:r>
    </w:p>
    <w:p w14:paraId="60C516B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040475AC"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A22F42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69FCECC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rPr>
        <w:t>Below, the group represents examples of GRAPH1 and GRAPH2, using data from EWG25-11 report for areas EMU1 and EMU2. The group proposes using these figures to synthetize the results with one graph by indicator, year and EMU.</w:t>
      </w:r>
    </w:p>
    <w:p w14:paraId="271591F9"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018DCFF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t>Figure 3.5.</w:t>
      </w:r>
      <w:r>
        <w:rPr>
          <w:rFonts w:eastAsia="Arial" w:cs="Arial"/>
          <w:b/>
          <w:sz w:val="22"/>
          <w:szCs w:val="22"/>
        </w:rPr>
        <w:fldChar w:fldCharType="begin"/>
      </w:r>
      <w:r>
        <w:rPr>
          <w:rFonts w:eastAsia="Arial" w:cs="Arial"/>
          <w:b/>
          <w:sz w:val="22"/>
          <w:szCs w:val="22"/>
        </w:rPr>
        <w:instrText xml:space="preserve"> SEQ Figure \* ARABIC \s 2 </w:instrText>
      </w:r>
      <w:r>
        <w:rPr>
          <w:rFonts w:eastAsia="Arial" w:cs="Arial"/>
          <w:b/>
          <w:sz w:val="22"/>
          <w:szCs w:val="22"/>
        </w:rPr>
        <w:fldChar w:fldCharType="separate"/>
      </w:r>
      <w:r>
        <w:rPr>
          <w:rFonts w:eastAsia="Arial" w:cs="Arial"/>
          <w:b/>
          <w:sz w:val="22"/>
          <w:szCs w:val="22"/>
        </w:rPr>
        <w:t>1</w:t>
      </w:r>
      <w:r>
        <w:rPr>
          <w:rFonts w:eastAsia="Arial" w:cs="Arial"/>
          <w:b/>
          <w:sz w:val="22"/>
          <w:szCs w:val="22"/>
        </w:rPr>
        <w:fldChar w:fldCharType="end"/>
      </w:r>
      <w:r>
        <w:rPr>
          <w:rFonts w:eastAsia="Arial" w:cs="Arial"/>
          <w:b/>
          <w:sz w:val="22"/>
          <w:szCs w:val="22"/>
        </w:rPr>
        <w:t>.</w:t>
      </w:r>
      <w:r>
        <w:rPr>
          <w:rFonts w:eastAsia="Arial" w:cs="Arial"/>
          <w:sz w:val="22"/>
          <w:szCs w:val="22"/>
        </w:rPr>
        <w:t xml:space="preserve"> Example of graph 2 in EMU1, data from tables of EWG25-11and predictions for 2030. The colours mark different scenarios: Status quo (SQ) scenario, scenario A1, and scenario B from EWG 25-11. Different models are represented through symbols. The bars represent the confidence intervals of the IAM model results, which come from modelled uncertainties in recruitments.</w:t>
      </w:r>
    </w:p>
    <w:p w14:paraId="386F9CF5"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CE52A43"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firstLine="709"/>
        <w:jc w:val="left"/>
        <w:rPr>
          <w:rFonts w:eastAsia="Arial" w:cs="Arial"/>
        </w:rPr>
      </w:pPr>
    </w:p>
    <w:p w14:paraId="6E9327AD"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743"/>
        <w:rPr>
          <w:rFonts w:eastAsia="Arial" w:cs="Arial"/>
        </w:rPr>
      </w:pPr>
    </w:p>
    <w:p w14:paraId="1E6601CC"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ind w:left="-425"/>
        <w:rPr>
          <w:rFonts w:eastAsia="Arial" w:cs="Arial"/>
        </w:rPr>
      </w:pPr>
      <w:r>
        <w:rPr>
          <w:rFonts w:eastAsia="Arial" w:cs="Arial"/>
          <w:noProof/>
          <w:lang w:val="it-IT" w:eastAsia="it-IT"/>
        </w:rPr>
        <w:drawing>
          <wp:inline distT="0" distB="0" distL="0" distR="0" wp14:anchorId="3622EF2B" wp14:editId="753E18D6">
            <wp:extent cx="6300470" cy="3255243"/>
            <wp:effectExtent l="0" t="0" r="0" b="0"/>
            <wp:docPr id="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7055" name=""/>
                    <pic:cNvPicPr>
                      <a:picLocks noChangeAspect="1"/>
                    </pic:cNvPicPr>
                  </pic:nvPicPr>
                  <pic:blipFill>
                    <a:blip r:embed="rId133"/>
                    <a:stretch/>
                  </pic:blipFill>
                  <pic:spPr bwMode="auto">
                    <a:xfrm>
                      <a:off x="0" y="0"/>
                      <a:ext cx="6300469" cy="3255242"/>
                    </a:xfrm>
                    <a:prstGeom prst="rect">
                      <a:avLst/>
                    </a:prstGeom>
                  </pic:spPr>
                </pic:pic>
              </a:graphicData>
            </a:graphic>
          </wp:inline>
        </w:drawing>
      </w:r>
    </w:p>
    <w:p w14:paraId="4A5FC2F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56C6EE4B"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8B0A36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1B79F02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2FFDD49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7D0897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56360B9E"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72689C7D"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t>Figure 3.5.</w:t>
      </w:r>
      <w:r>
        <w:rPr>
          <w:rFonts w:eastAsia="Arial" w:cs="Arial"/>
          <w:b/>
          <w:sz w:val="22"/>
          <w:szCs w:val="22"/>
        </w:rPr>
        <w:fldChar w:fldCharType="begin"/>
      </w:r>
      <w:r>
        <w:rPr>
          <w:rFonts w:eastAsia="Arial" w:cs="Arial"/>
          <w:b/>
          <w:sz w:val="22"/>
          <w:szCs w:val="22"/>
        </w:rPr>
        <w:instrText xml:space="preserve"> SEQ Figure \* ARABIC \s 2 </w:instrText>
      </w:r>
      <w:r>
        <w:rPr>
          <w:rFonts w:eastAsia="Arial" w:cs="Arial"/>
          <w:b/>
          <w:sz w:val="22"/>
          <w:szCs w:val="22"/>
        </w:rPr>
        <w:fldChar w:fldCharType="separate"/>
      </w:r>
      <w:r>
        <w:rPr>
          <w:rFonts w:eastAsia="Arial" w:cs="Arial"/>
          <w:b/>
          <w:sz w:val="22"/>
          <w:szCs w:val="22"/>
        </w:rPr>
        <w:t>2</w:t>
      </w:r>
      <w:r>
        <w:rPr>
          <w:rFonts w:eastAsia="Arial" w:cs="Arial"/>
          <w:b/>
          <w:sz w:val="22"/>
          <w:szCs w:val="22"/>
        </w:rPr>
        <w:fldChar w:fldCharType="end"/>
      </w:r>
      <w:r>
        <w:rPr>
          <w:rFonts w:eastAsia="Arial" w:cs="Arial"/>
          <w:b/>
          <w:sz w:val="22"/>
          <w:szCs w:val="22"/>
        </w:rPr>
        <w:t>.</w:t>
      </w:r>
      <w:r>
        <w:rPr>
          <w:rFonts w:eastAsia="Arial" w:cs="Arial"/>
          <w:sz w:val="22"/>
          <w:szCs w:val="22"/>
        </w:rPr>
        <w:t xml:space="preserve"> Example of visualisation in EMU2, data from tables of EWG25-11 and predictions for 2026. The colours mark different scenarios: Status quo (SQ) scenario and scenario F from EWG 25-11. Different models are represented through symbols.</w:t>
      </w:r>
    </w:p>
    <w:p w14:paraId="32485D6C"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1D34D55F"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noProof/>
          <w:lang w:val="it-IT" w:eastAsia="it-IT"/>
        </w:rPr>
        <w:drawing>
          <wp:inline distT="0" distB="0" distL="0" distR="0" wp14:anchorId="6A4BD03C" wp14:editId="79808FCB">
            <wp:extent cx="6300470" cy="3255243"/>
            <wp:effectExtent l="0" t="0" r="0" b="0"/>
            <wp:docPr id="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34413" name=""/>
                    <pic:cNvPicPr>
                      <a:picLocks noChangeAspect="1"/>
                    </pic:cNvPicPr>
                  </pic:nvPicPr>
                  <pic:blipFill>
                    <a:blip r:embed="rId134"/>
                    <a:stretch/>
                  </pic:blipFill>
                  <pic:spPr bwMode="auto">
                    <a:xfrm>
                      <a:off x="0" y="0"/>
                      <a:ext cx="6300469" cy="3255242"/>
                    </a:xfrm>
                    <a:prstGeom prst="rect">
                      <a:avLst/>
                    </a:prstGeom>
                  </pic:spPr>
                </pic:pic>
              </a:graphicData>
            </a:graphic>
          </wp:inline>
        </w:drawing>
      </w:r>
    </w:p>
    <w:p w14:paraId="0EEA6EE3"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52ACB7FB"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t>Figure 3.5.</w:t>
      </w:r>
      <w:r>
        <w:rPr>
          <w:rFonts w:eastAsia="Arial" w:cs="Arial"/>
          <w:b/>
          <w:sz w:val="22"/>
          <w:szCs w:val="22"/>
        </w:rPr>
        <w:fldChar w:fldCharType="begin"/>
      </w:r>
      <w:r>
        <w:rPr>
          <w:rFonts w:eastAsia="Arial" w:cs="Arial"/>
          <w:b/>
          <w:sz w:val="22"/>
          <w:szCs w:val="22"/>
        </w:rPr>
        <w:instrText xml:space="preserve"> SEQ Figure \* ARABIC \s 2 </w:instrText>
      </w:r>
      <w:r>
        <w:rPr>
          <w:rFonts w:eastAsia="Arial" w:cs="Arial"/>
          <w:b/>
          <w:sz w:val="22"/>
          <w:szCs w:val="22"/>
        </w:rPr>
        <w:fldChar w:fldCharType="separate"/>
      </w:r>
      <w:r>
        <w:rPr>
          <w:rFonts w:eastAsia="Arial" w:cs="Arial"/>
          <w:b/>
          <w:sz w:val="22"/>
          <w:szCs w:val="22"/>
        </w:rPr>
        <w:t>3</w:t>
      </w:r>
      <w:r>
        <w:rPr>
          <w:rFonts w:eastAsia="Arial" w:cs="Arial"/>
          <w:b/>
          <w:sz w:val="22"/>
          <w:szCs w:val="22"/>
        </w:rPr>
        <w:fldChar w:fldCharType="end"/>
      </w:r>
      <w:r>
        <w:rPr>
          <w:rFonts w:eastAsia="Arial" w:cs="Arial"/>
          <w:b/>
          <w:sz w:val="22"/>
          <w:szCs w:val="22"/>
        </w:rPr>
        <w:t>.</w:t>
      </w:r>
      <w:r>
        <w:rPr>
          <w:rFonts w:eastAsia="Arial" w:cs="Arial"/>
          <w:sz w:val="22"/>
          <w:szCs w:val="22"/>
        </w:rPr>
        <w:t xml:space="preserve"> Example in EMU2, data from EWG25-11, and predictions for 2030.  In colours we have the different scenarios: Status quo (SQ) scenario, scenario A1, and scenario B from EWG 25-11. Different models are represented through symbols. The bars represent the confidence intervals of the IAM model results, which come from modelled uncertainties in recruitments.</w:t>
      </w:r>
    </w:p>
    <w:p w14:paraId="707E797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F05E47A"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601B030C"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noProof/>
          <w:lang w:val="it-IT" w:eastAsia="it-IT"/>
        </w:rPr>
        <w:lastRenderedPageBreak/>
        <w:drawing>
          <wp:inline distT="0" distB="0" distL="0" distR="0" wp14:anchorId="54196491" wp14:editId="6D33F866">
            <wp:extent cx="6300470" cy="3255243"/>
            <wp:effectExtent l="0" t="0" r="0" b="0"/>
            <wp:docPr id="7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95022" name=""/>
                    <pic:cNvPicPr>
                      <a:picLocks noChangeAspect="1"/>
                    </pic:cNvPicPr>
                  </pic:nvPicPr>
                  <pic:blipFill>
                    <a:blip r:embed="rId135"/>
                    <a:stretch/>
                  </pic:blipFill>
                  <pic:spPr bwMode="auto">
                    <a:xfrm>
                      <a:off x="0" y="0"/>
                      <a:ext cx="6300469" cy="3255242"/>
                    </a:xfrm>
                    <a:prstGeom prst="rect">
                      <a:avLst/>
                    </a:prstGeom>
                  </pic:spPr>
                </pic:pic>
              </a:graphicData>
            </a:graphic>
          </wp:inline>
        </w:drawing>
      </w:r>
    </w:p>
    <w:p w14:paraId="0750BE53"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3FA23D4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sz w:val="22"/>
          <w:szCs w:val="22"/>
        </w:rPr>
      </w:pPr>
      <w:r>
        <w:rPr>
          <w:rFonts w:eastAsia="Arial" w:cs="Arial"/>
          <w:b/>
          <w:sz w:val="22"/>
          <w:szCs w:val="22"/>
        </w:rPr>
        <w:t>Figure 3.5.</w:t>
      </w:r>
      <w:r>
        <w:rPr>
          <w:rFonts w:eastAsia="Arial" w:cs="Arial"/>
          <w:b/>
          <w:sz w:val="22"/>
          <w:szCs w:val="22"/>
        </w:rPr>
        <w:fldChar w:fldCharType="begin"/>
      </w:r>
      <w:r>
        <w:rPr>
          <w:rFonts w:eastAsia="Arial" w:cs="Arial"/>
          <w:b/>
          <w:sz w:val="22"/>
          <w:szCs w:val="22"/>
        </w:rPr>
        <w:instrText xml:space="preserve"> SEQ Figure \* ARABIC \s 2 </w:instrText>
      </w:r>
      <w:r>
        <w:rPr>
          <w:rFonts w:eastAsia="Arial" w:cs="Arial"/>
          <w:b/>
          <w:sz w:val="22"/>
          <w:szCs w:val="22"/>
        </w:rPr>
        <w:fldChar w:fldCharType="separate"/>
      </w:r>
      <w:r>
        <w:rPr>
          <w:rFonts w:eastAsia="Arial" w:cs="Arial"/>
          <w:b/>
          <w:sz w:val="22"/>
          <w:szCs w:val="22"/>
        </w:rPr>
        <w:t>4</w:t>
      </w:r>
      <w:r>
        <w:rPr>
          <w:rFonts w:eastAsia="Arial" w:cs="Arial"/>
          <w:b/>
          <w:sz w:val="22"/>
          <w:szCs w:val="22"/>
        </w:rPr>
        <w:fldChar w:fldCharType="end"/>
      </w:r>
      <w:r>
        <w:rPr>
          <w:rFonts w:eastAsia="Arial" w:cs="Arial"/>
          <w:b/>
          <w:sz w:val="22"/>
          <w:szCs w:val="22"/>
        </w:rPr>
        <w:t>.</w:t>
      </w:r>
      <w:r>
        <w:rPr>
          <w:rFonts w:eastAsia="Arial" w:cs="Arial"/>
          <w:sz w:val="22"/>
          <w:szCs w:val="22"/>
        </w:rPr>
        <w:t xml:space="preserve"> Example of visualisation in EMU2, data from EWG-25-11, and predictions for 2026.  The colours mark different scenarios: Status quo (SQ) scenario, and scenario F from EWG 25-11. Different models are represented through symbols.</w:t>
      </w:r>
    </w:p>
    <w:p w14:paraId="151278A4"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00AAE8E0"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37B47CD1"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r>
        <w:rPr>
          <w:rFonts w:eastAsia="Arial" w:cs="Arial"/>
          <w:noProof/>
          <w:lang w:val="it-IT" w:eastAsia="it-IT"/>
        </w:rPr>
        <w:drawing>
          <wp:inline distT="0" distB="0" distL="0" distR="0" wp14:anchorId="7DCD4634" wp14:editId="470B417C">
            <wp:extent cx="6300470" cy="3255243"/>
            <wp:effectExtent l="0" t="0" r="0" b="0"/>
            <wp:docPr id="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38905" name=""/>
                    <pic:cNvPicPr>
                      <a:picLocks noChangeAspect="1"/>
                    </pic:cNvPicPr>
                  </pic:nvPicPr>
                  <pic:blipFill>
                    <a:blip r:embed="rId136"/>
                    <a:stretch/>
                  </pic:blipFill>
                  <pic:spPr bwMode="auto">
                    <a:xfrm>
                      <a:off x="0" y="0"/>
                      <a:ext cx="6300468" cy="3255241"/>
                    </a:xfrm>
                    <a:prstGeom prst="rect">
                      <a:avLst/>
                    </a:prstGeom>
                  </pic:spPr>
                </pic:pic>
              </a:graphicData>
            </a:graphic>
          </wp:inline>
        </w:drawing>
      </w:r>
    </w:p>
    <w:p w14:paraId="2225348C"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085D9CE7"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0A590CAF"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154842FC"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0" w:after="0" w:line="257" w:lineRule="auto"/>
        <w:rPr>
          <w:rFonts w:eastAsia="Arial" w:cs="Arial"/>
        </w:rPr>
      </w:pPr>
    </w:p>
    <w:p w14:paraId="103E73E0" w14:textId="77777777" w:rsidR="00051F6A" w:rsidRDefault="0051186E">
      <w:pPr>
        <w:ind w:left="87"/>
        <w:jc w:val="left"/>
        <w:rPr>
          <w:rFonts w:cs="Arial"/>
          <w:sz w:val="22"/>
          <w:szCs w:val="22"/>
          <w:highlight w:val="white"/>
        </w:rPr>
      </w:pPr>
      <w:r>
        <w:rPr>
          <w:rFonts w:cs="Arial"/>
          <w:b/>
          <w:sz w:val="22"/>
          <w:szCs w:val="22"/>
          <w:highlight w:val="white"/>
        </w:rPr>
        <w:t>Table</w:t>
      </w:r>
      <w:r>
        <w:rPr>
          <w:rFonts w:cs="Arial"/>
          <w:b/>
          <w:spacing w:val="-5"/>
          <w:sz w:val="22"/>
          <w:szCs w:val="22"/>
          <w:highlight w:val="white"/>
        </w:rPr>
        <w:t xml:space="preserve"> </w:t>
      </w:r>
      <w:r>
        <w:rPr>
          <w:rFonts w:cs="Arial"/>
          <w:b/>
          <w:sz w:val="22"/>
          <w:szCs w:val="22"/>
          <w:highlight w:val="white"/>
        </w:rPr>
        <w:t xml:space="preserve">3.5.1. </w:t>
      </w:r>
      <w:r>
        <w:rPr>
          <w:rFonts w:cs="Arial"/>
          <w:sz w:val="22"/>
          <w:szCs w:val="22"/>
          <w:highlight w:val="white"/>
        </w:rPr>
        <w:t>The Management</w:t>
      </w:r>
      <w:r>
        <w:rPr>
          <w:rFonts w:cs="Arial"/>
          <w:spacing w:val="-6"/>
          <w:sz w:val="22"/>
          <w:szCs w:val="22"/>
          <w:highlight w:val="white"/>
        </w:rPr>
        <w:t xml:space="preserve"> </w:t>
      </w:r>
      <w:r>
        <w:rPr>
          <w:rFonts w:cs="Arial"/>
          <w:sz w:val="22"/>
          <w:szCs w:val="22"/>
          <w:highlight w:val="white"/>
        </w:rPr>
        <w:t>Scenarios</w:t>
      </w:r>
      <w:r>
        <w:rPr>
          <w:rFonts w:cs="Arial"/>
          <w:spacing w:val="-4"/>
          <w:sz w:val="22"/>
          <w:szCs w:val="22"/>
          <w:highlight w:val="white"/>
        </w:rPr>
        <w:t xml:space="preserve"> </w:t>
      </w:r>
      <w:r>
        <w:rPr>
          <w:rFonts w:cs="Arial"/>
          <w:spacing w:val="-4"/>
          <w:sz w:val="22"/>
          <w:szCs w:val="22"/>
        </w:rPr>
        <w:t>from</w:t>
      </w:r>
      <w:r>
        <w:rPr>
          <w:rFonts w:cs="Arial"/>
          <w:sz w:val="22"/>
          <w:szCs w:val="22"/>
        </w:rPr>
        <w:t xml:space="preserve"> EWG 2511 corresponding to the mentioned scenarios in the above figures.</w:t>
      </w: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9"/>
        <w:gridCol w:w="1555"/>
        <w:gridCol w:w="1374"/>
        <w:gridCol w:w="1418"/>
        <w:gridCol w:w="1132"/>
        <w:gridCol w:w="1615"/>
        <w:gridCol w:w="1605"/>
      </w:tblGrid>
      <w:tr w:rsidR="00051F6A" w14:paraId="3B14FBD0" w14:textId="77777777">
        <w:trPr>
          <w:trHeight w:val="2368"/>
        </w:trPr>
        <w:tc>
          <w:tcPr>
            <w:tcW w:w="1319" w:type="dxa"/>
            <w:shd w:val="clear" w:color="FFFFFF" w:fill="BEBEBE"/>
          </w:tcPr>
          <w:p w14:paraId="46EFFFF0" w14:textId="77777777" w:rsidR="00051F6A" w:rsidRDefault="00051F6A">
            <w:pPr>
              <w:pStyle w:val="TableParagraph"/>
              <w:rPr>
                <w:rFonts w:ascii="Arial" w:hAnsi="Arial" w:cs="Arial"/>
                <w:b/>
                <w:i/>
                <w:sz w:val="16"/>
                <w:szCs w:val="16"/>
                <w:highlight w:val="white"/>
              </w:rPr>
            </w:pPr>
          </w:p>
          <w:p w14:paraId="003A706F" w14:textId="77777777" w:rsidR="00051F6A" w:rsidRDefault="00051F6A">
            <w:pPr>
              <w:pStyle w:val="TableParagraph"/>
              <w:rPr>
                <w:rFonts w:ascii="Arial" w:hAnsi="Arial" w:cs="Arial"/>
                <w:b/>
                <w:i/>
                <w:sz w:val="16"/>
                <w:szCs w:val="16"/>
                <w:highlight w:val="white"/>
              </w:rPr>
            </w:pPr>
          </w:p>
          <w:p w14:paraId="5CF8086C" w14:textId="77777777" w:rsidR="00051F6A" w:rsidRDefault="00051F6A">
            <w:pPr>
              <w:pStyle w:val="TableParagraph"/>
              <w:rPr>
                <w:rFonts w:ascii="Arial" w:hAnsi="Arial" w:cs="Arial"/>
                <w:b/>
                <w:i/>
                <w:sz w:val="16"/>
                <w:szCs w:val="16"/>
                <w:highlight w:val="white"/>
              </w:rPr>
            </w:pPr>
          </w:p>
          <w:p w14:paraId="3267F69F" w14:textId="77777777" w:rsidR="00051F6A" w:rsidRDefault="00051F6A">
            <w:pPr>
              <w:pStyle w:val="TableParagraph"/>
              <w:spacing w:before="239"/>
              <w:rPr>
                <w:rFonts w:ascii="Arial" w:hAnsi="Arial" w:cs="Arial"/>
                <w:b/>
                <w:i/>
                <w:sz w:val="16"/>
                <w:szCs w:val="16"/>
                <w:highlight w:val="white"/>
              </w:rPr>
            </w:pPr>
          </w:p>
          <w:p w14:paraId="596CFC64" w14:textId="77777777" w:rsidR="00051F6A" w:rsidRDefault="0051186E">
            <w:pPr>
              <w:pStyle w:val="TableParagraph"/>
              <w:ind w:left="107" w:right="97"/>
              <w:rPr>
                <w:rFonts w:ascii="Arial" w:hAnsi="Arial" w:cs="Arial"/>
                <w:b/>
                <w:sz w:val="16"/>
                <w:szCs w:val="16"/>
                <w:highlight w:val="white"/>
              </w:rPr>
            </w:pPr>
            <w:r>
              <w:rPr>
                <w:rFonts w:ascii="Arial" w:hAnsi="Arial" w:cs="Arial"/>
                <w:b/>
                <w:sz w:val="16"/>
                <w:szCs w:val="16"/>
                <w:highlight w:val="white"/>
              </w:rPr>
              <w:t xml:space="preserve">Scenario for 2026 and </w:t>
            </w:r>
            <w:r>
              <w:rPr>
                <w:rFonts w:ascii="Arial" w:hAnsi="Arial" w:cs="Arial"/>
                <w:b/>
                <w:spacing w:val="-2"/>
                <w:sz w:val="16"/>
                <w:szCs w:val="16"/>
                <w:highlight w:val="white"/>
              </w:rPr>
              <w:t>beyond</w:t>
            </w:r>
          </w:p>
        </w:tc>
        <w:tc>
          <w:tcPr>
            <w:tcW w:w="1555" w:type="dxa"/>
            <w:shd w:val="clear" w:color="FFFFFF" w:fill="BEBEBE"/>
          </w:tcPr>
          <w:p w14:paraId="451B5EDF" w14:textId="77777777" w:rsidR="00051F6A" w:rsidRDefault="00051F6A">
            <w:pPr>
              <w:pStyle w:val="TableParagraph"/>
              <w:spacing w:before="239"/>
              <w:rPr>
                <w:rFonts w:ascii="Arial" w:hAnsi="Arial" w:cs="Arial"/>
                <w:b/>
                <w:i/>
                <w:sz w:val="16"/>
                <w:szCs w:val="16"/>
                <w:highlight w:val="white"/>
              </w:rPr>
            </w:pPr>
          </w:p>
          <w:p w14:paraId="461362FC" w14:textId="77777777" w:rsidR="00051F6A" w:rsidRDefault="0051186E">
            <w:pPr>
              <w:pStyle w:val="TableParagraph"/>
              <w:tabs>
                <w:tab w:val="left" w:pos="1272"/>
              </w:tabs>
              <w:ind w:left="108" w:right="95"/>
              <w:rPr>
                <w:rFonts w:ascii="Arial" w:hAnsi="Arial" w:cs="Arial"/>
                <w:b/>
                <w:sz w:val="16"/>
                <w:szCs w:val="16"/>
                <w:highlight w:val="white"/>
              </w:rPr>
            </w:pPr>
            <w:r>
              <w:rPr>
                <w:rFonts w:ascii="Arial" w:hAnsi="Arial" w:cs="Arial"/>
                <w:b/>
                <w:sz w:val="16"/>
                <w:szCs w:val="16"/>
                <w:highlight w:val="white"/>
              </w:rPr>
              <w:t xml:space="preserve">Trawler effort </w:t>
            </w:r>
            <w:r>
              <w:rPr>
                <w:rFonts w:ascii="Arial" w:hAnsi="Arial" w:cs="Arial"/>
                <w:b/>
                <w:spacing w:val="-2"/>
                <w:sz w:val="16"/>
                <w:szCs w:val="16"/>
                <w:highlight w:val="white"/>
              </w:rPr>
              <w:t>levels</w:t>
            </w:r>
            <w:r>
              <w:rPr>
                <w:rFonts w:ascii="Arial" w:hAnsi="Arial" w:cs="Arial"/>
                <w:b/>
                <w:sz w:val="16"/>
                <w:szCs w:val="16"/>
                <w:highlight w:val="white"/>
              </w:rPr>
              <w:tab/>
            </w:r>
            <w:r>
              <w:rPr>
                <w:rFonts w:ascii="Arial" w:hAnsi="Arial" w:cs="Arial"/>
                <w:b/>
                <w:spacing w:val="-5"/>
                <w:sz w:val="16"/>
                <w:szCs w:val="16"/>
                <w:highlight w:val="white"/>
              </w:rPr>
              <w:t>to</w:t>
            </w:r>
          </w:p>
          <w:p w14:paraId="70C92C72" w14:textId="77777777" w:rsidR="00051F6A" w:rsidRDefault="0051186E">
            <w:pPr>
              <w:pStyle w:val="TableParagraph"/>
              <w:ind w:left="108" w:right="95"/>
              <w:rPr>
                <w:rFonts w:ascii="Arial" w:hAnsi="Arial" w:cs="Arial"/>
                <w:b/>
                <w:sz w:val="16"/>
                <w:szCs w:val="16"/>
                <w:highlight w:val="white"/>
              </w:rPr>
            </w:pPr>
            <w:r>
              <w:rPr>
                <w:rFonts w:ascii="Arial" w:hAnsi="Arial" w:cs="Arial"/>
                <w:b/>
                <w:sz w:val="16"/>
                <w:szCs w:val="16"/>
                <w:highlight w:val="white"/>
              </w:rPr>
              <w:t>achieve</w:t>
            </w:r>
            <w:r>
              <w:rPr>
                <w:rFonts w:ascii="Arial" w:hAnsi="Arial" w:cs="Arial"/>
                <w:b/>
                <w:spacing w:val="-10"/>
                <w:sz w:val="16"/>
                <w:szCs w:val="16"/>
                <w:highlight w:val="white"/>
              </w:rPr>
              <w:t xml:space="preserve"> </w:t>
            </w:r>
            <w:r>
              <w:rPr>
                <w:rFonts w:ascii="Arial" w:hAnsi="Arial" w:cs="Arial"/>
                <w:b/>
                <w:sz w:val="16"/>
                <w:szCs w:val="16"/>
                <w:highlight w:val="white"/>
              </w:rPr>
              <w:t>F</w:t>
            </w:r>
            <w:r>
              <w:rPr>
                <w:rFonts w:ascii="Arial" w:hAnsi="Arial" w:cs="Arial"/>
                <w:b/>
                <w:sz w:val="16"/>
                <w:szCs w:val="16"/>
                <w:highlight w:val="white"/>
                <w:vertAlign w:val="subscript"/>
              </w:rPr>
              <w:t>msy</w:t>
            </w:r>
            <w:r>
              <w:rPr>
                <w:rFonts w:ascii="Arial" w:hAnsi="Arial" w:cs="Arial"/>
                <w:b/>
                <w:spacing w:val="-12"/>
                <w:sz w:val="16"/>
                <w:szCs w:val="16"/>
                <w:highlight w:val="white"/>
              </w:rPr>
              <w:t xml:space="preserve"> </w:t>
            </w:r>
            <w:r>
              <w:rPr>
                <w:rFonts w:ascii="Arial" w:hAnsi="Arial" w:cs="Arial"/>
                <w:b/>
                <w:sz w:val="16"/>
                <w:szCs w:val="16"/>
                <w:highlight w:val="white"/>
              </w:rPr>
              <w:t xml:space="preserve">of </w:t>
            </w:r>
            <w:r>
              <w:rPr>
                <w:rFonts w:ascii="Arial" w:hAnsi="Arial" w:cs="Arial"/>
                <w:b/>
                <w:spacing w:val="-2"/>
                <w:sz w:val="16"/>
                <w:szCs w:val="16"/>
                <w:highlight w:val="white"/>
              </w:rPr>
              <w:t>most</w:t>
            </w:r>
            <w:r>
              <w:rPr>
                <w:rFonts w:ascii="Arial" w:hAnsi="Arial" w:cs="Arial"/>
                <w:b/>
                <w:spacing w:val="-10"/>
                <w:sz w:val="16"/>
                <w:szCs w:val="16"/>
                <w:highlight w:val="white"/>
              </w:rPr>
              <w:t xml:space="preserve"> </w:t>
            </w:r>
            <w:r>
              <w:rPr>
                <w:rFonts w:ascii="Arial" w:hAnsi="Arial" w:cs="Arial"/>
                <w:b/>
                <w:spacing w:val="-2"/>
                <w:sz w:val="16"/>
                <w:szCs w:val="16"/>
                <w:highlight w:val="white"/>
              </w:rPr>
              <w:t>vulnerable stock</w:t>
            </w:r>
          </w:p>
        </w:tc>
        <w:tc>
          <w:tcPr>
            <w:tcW w:w="1374" w:type="dxa"/>
            <w:shd w:val="clear" w:color="FFFFFF" w:fill="BEBEBE"/>
          </w:tcPr>
          <w:p w14:paraId="70BAF584" w14:textId="77777777" w:rsidR="00051F6A" w:rsidRDefault="00051F6A">
            <w:pPr>
              <w:pStyle w:val="TableParagraph"/>
              <w:rPr>
                <w:rFonts w:ascii="Arial" w:hAnsi="Arial" w:cs="Arial"/>
                <w:b/>
                <w:i/>
                <w:sz w:val="16"/>
                <w:szCs w:val="16"/>
                <w:highlight w:val="white"/>
              </w:rPr>
            </w:pPr>
          </w:p>
          <w:p w14:paraId="4F69BC91" w14:textId="77777777" w:rsidR="00051F6A" w:rsidRDefault="00051F6A">
            <w:pPr>
              <w:pStyle w:val="TableParagraph"/>
              <w:rPr>
                <w:rFonts w:ascii="Arial" w:hAnsi="Arial" w:cs="Arial"/>
                <w:b/>
                <w:i/>
                <w:sz w:val="16"/>
                <w:szCs w:val="16"/>
                <w:highlight w:val="white"/>
              </w:rPr>
            </w:pPr>
          </w:p>
          <w:p w14:paraId="2673EB02" w14:textId="77777777" w:rsidR="00051F6A" w:rsidRDefault="00051F6A">
            <w:pPr>
              <w:pStyle w:val="TableParagraph"/>
              <w:rPr>
                <w:rFonts w:ascii="Arial" w:hAnsi="Arial" w:cs="Arial"/>
                <w:b/>
                <w:i/>
                <w:sz w:val="16"/>
                <w:szCs w:val="16"/>
                <w:highlight w:val="white"/>
              </w:rPr>
            </w:pPr>
          </w:p>
          <w:p w14:paraId="480B6785" w14:textId="77777777" w:rsidR="00051F6A" w:rsidRDefault="00051F6A">
            <w:pPr>
              <w:pStyle w:val="TableParagraph"/>
              <w:spacing w:before="5"/>
              <w:rPr>
                <w:rFonts w:ascii="Arial" w:hAnsi="Arial" w:cs="Arial"/>
                <w:b/>
                <w:i/>
                <w:sz w:val="16"/>
                <w:szCs w:val="16"/>
                <w:highlight w:val="white"/>
              </w:rPr>
            </w:pPr>
          </w:p>
          <w:p w14:paraId="788F3134" w14:textId="77777777" w:rsidR="00051F6A" w:rsidRDefault="0051186E">
            <w:pPr>
              <w:pStyle w:val="TableParagraph"/>
              <w:spacing w:before="1"/>
              <w:ind w:left="108" w:right="98"/>
              <w:rPr>
                <w:rFonts w:ascii="Arial" w:hAnsi="Arial" w:cs="Arial"/>
                <w:b/>
                <w:sz w:val="16"/>
                <w:szCs w:val="16"/>
                <w:highlight w:val="white"/>
              </w:rPr>
            </w:pPr>
            <w:r>
              <w:rPr>
                <w:rFonts w:ascii="Arial" w:hAnsi="Arial" w:cs="Arial"/>
                <w:b/>
                <w:spacing w:val="-2"/>
                <w:sz w:val="16"/>
                <w:szCs w:val="16"/>
                <w:highlight w:val="white"/>
              </w:rPr>
              <w:t>Compensatio</w:t>
            </w:r>
            <w:r>
              <w:rPr>
                <w:rFonts w:ascii="Arial" w:hAnsi="Arial" w:cs="Arial"/>
                <w:b/>
                <w:sz w:val="16"/>
                <w:szCs w:val="16"/>
                <w:highlight w:val="white"/>
              </w:rPr>
              <w:t>n</w:t>
            </w:r>
            <w:r>
              <w:rPr>
                <w:rFonts w:ascii="Arial" w:hAnsi="Arial" w:cs="Arial"/>
                <w:b/>
                <w:spacing w:val="46"/>
                <w:sz w:val="16"/>
                <w:szCs w:val="16"/>
                <w:highlight w:val="white"/>
              </w:rPr>
              <w:t xml:space="preserve"> </w:t>
            </w:r>
            <w:r>
              <w:rPr>
                <w:rFonts w:ascii="Arial" w:hAnsi="Arial" w:cs="Arial"/>
                <w:b/>
                <w:sz w:val="16"/>
                <w:szCs w:val="16"/>
                <w:highlight w:val="white"/>
              </w:rPr>
              <w:t>Mechanism for trawlers</w:t>
            </w:r>
          </w:p>
        </w:tc>
        <w:tc>
          <w:tcPr>
            <w:tcW w:w="1418" w:type="dxa"/>
            <w:shd w:val="clear" w:color="FFFFFF" w:fill="BEBEBE"/>
          </w:tcPr>
          <w:p w14:paraId="285F9A91" w14:textId="77777777" w:rsidR="00051F6A" w:rsidRDefault="00051F6A">
            <w:pPr>
              <w:pStyle w:val="TableParagraph"/>
              <w:spacing w:before="113"/>
              <w:rPr>
                <w:rFonts w:ascii="Arial" w:hAnsi="Arial" w:cs="Arial"/>
                <w:b/>
                <w:i/>
                <w:sz w:val="16"/>
                <w:szCs w:val="16"/>
                <w:highlight w:val="white"/>
              </w:rPr>
            </w:pPr>
          </w:p>
          <w:p w14:paraId="76B97E1F" w14:textId="77777777" w:rsidR="00051F6A" w:rsidRDefault="0051186E">
            <w:pPr>
              <w:pStyle w:val="TableParagraph"/>
              <w:tabs>
                <w:tab w:val="left" w:pos="953"/>
              </w:tabs>
              <w:ind w:left="108" w:right="95"/>
              <w:rPr>
                <w:rFonts w:ascii="Arial" w:hAnsi="Arial" w:cs="Arial"/>
                <w:b/>
                <w:sz w:val="16"/>
                <w:szCs w:val="16"/>
                <w:highlight w:val="white"/>
              </w:rPr>
            </w:pPr>
            <w:r>
              <w:rPr>
                <w:rFonts w:ascii="Arial" w:hAnsi="Arial" w:cs="Arial"/>
                <w:b/>
                <w:spacing w:val="-4"/>
                <w:sz w:val="16"/>
                <w:szCs w:val="16"/>
                <w:highlight w:val="white"/>
              </w:rPr>
              <w:t>Set</w:t>
            </w:r>
            <w:r>
              <w:rPr>
                <w:rFonts w:ascii="Arial" w:hAnsi="Arial" w:cs="Arial"/>
                <w:b/>
                <w:sz w:val="16"/>
                <w:szCs w:val="16"/>
                <w:highlight w:val="white"/>
              </w:rPr>
              <w:tab/>
            </w:r>
            <w:r>
              <w:rPr>
                <w:rFonts w:ascii="Arial" w:hAnsi="Arial" w:cs="Arial"/>
                <w:b/>
                <w:spacing w:val="-4"/>
                <w:sz w:val="16"/>
                <w:szCs w:val="16"/>
                <w:highlight w:val="white"/>
              </w:rPr>
              <w:t xml:space="preserve">nets </w:t>
            </w:r>
            <w:r>
              <w:rPr>
                <w:rFonts w:ascii="Arial" w:hAnsi="Arial" w:cs="Arial"/>
                <w:b/>
                <w:spacing w:val="-2"/>
                <w:sz w:val="16"/>
                <w:szCs w:val="16"/>
                <w:highlight w:val="white"/>
              </w:rPr>
              <w:t>(GNS&amp;GTR)</w:t>
            </w:r>
          </w:p>
          <w:p w14:paraId="4528561C" w14:textId="77777777" w:rsidR="00051F6A" w:rsidRDefault="0051186E">
            <w:pPr>
              <w:pStyle w:val="TableParagraph"/>
              <w:spacing w:before="2"/>
              <w:ind w:left="108" w:right="97"/>
              <w:rPr>
                <w:rFonts w:ascii="Arial" w:hAnsi="Arial" w:cs="Arial"/>
                <w:b/>
                <w:bCs/>
                <w:sz w:val="16"/>
                <w:szCs w:val="16"/>
                <w:highlight w:val="white"/>
              </w:rPr>
            </w:pPr>
            <w:r>
              <w:rPr>
                <w:rFonts w:ascii="Arial" w:hAnsi="Arial" w:cs="Arial"/>
                <w:b/>
                <w:sz w:val="16"/>
                <w:szCs w:val="16"/>
                <w:highlight w:val="white"/>
              </w:rPr>
              <w:t>Catch</w:t>
            </w:r>
            <w:r>
              <w:rPr>
                <w:rFonts w:ascii="Arial" w:hAnsi="Arial" w:cs="Arial"/>
                <w:b/>
                <w:spacing w:val="-12"/>
                <w:sz w:val="16"/>
                <w:szCs w:val="16"/>
                <w:highlight w:val="white"/>
              </w:rPr>
              <w:t xml:space="preserve"> </w:t>
            </w:r>
            <w:r>
              <w:rPr>
                <w:rFonts w:ascii="Arial" w:hAnsi="Arial" w:cs="Arial"/>
                <w:b/>
                <w:sz w:val="16"/>
                <w:szCs w:val="16"/>
                <w:highlight w:val="white"/>
              </w:rPr>
              <w:t>Limit</w:t>
            </w:r>
            <w:r>
              <w:rPr>
                <w:rFonts w:ascii="Arial" w:hAnsi="Arial" w:cs="Arial"/>
                <w:b/>
                <w:spacing w:val="-11"/>
                <w:sz w:val="16"/>
                <w:szCs w:val="16"/>
                <w:highlight w:val="white"/>
              </w:rPr>
              <w:t xml:space="preserve"> </w:t>
            </w:r>
            <w:r>
              <w:rPr>
                <w:rFonts w:ascii="Arial" w:hAnsi="Arial" w:cs="Arial"/>
                <w:b/>
                <w:sz w:val="16"/>
                <w:szCs w:val="16"/>
                <w:highlight w:val="white"/>
              </w:rPr>
              <w:t>for HKE levels</w:t>
            </w:r>
          </w:p>
          <w:p w14:paraId="377C4AE9" w14:textId="77777777" w:rsidR="00051F6A" w:rsidRDefault="0051186E">
            <w:pPr>
              <w:pStyle w:val="TableParagraph"/>
              <w:spacing w:before="2"/>
              <w:ind w:left="108" w:right="97"/>
              <w:rPr>
                <w:rFonts w:ascii="Arial" w:hAnsi="Arial" w:cs="Arial"/>
                <w:b/>
                <w:bCs/>
                <w:sz w:val="16"/>
                <w:szCs w:val="16"/>
                <w:highlight w:val="white"/>
              </w:rPr>
            </w:pPr>
            <w:r>
              <w:rPr>
                <w:rFonts w:ascii="Arial" w:hAnsi="Arial" w:cs="Arial"/>
                <w:b/>
                <w:sz w:val="16"/>
                <w:szCs w:val="16"/>
                <w:highlight w:val="white"/>
              </w:rPr>
              <w:t>As</w:t>
            </w:r>
            <w:r>
              <w:rPr>
                <w:rFonts w:ascii="Arial" w:hAnsi="Arial" w:cs="Arial"/>
                <w:b/>
                <w:spacing w:val="-4"/>
                <w:sz w:val="16"/>
                <w:szCs w:val="16"/>
                <w:highlight w:val="white"/>
              </w:rPr>
              <w:t xml:space="preserve"> </w:t>
            </w:r>
            <w:r>
              <w:rPr>
                <w:rFonts w:ascii="Arial" w:hAnsi="Arial" w:cs="Arial"/>
                <w:b/>
                <w:sz w:val="16"/>
                <w:szCs w:val="16"/>
                <w:highlight w:val="white"/>
              </w:rPr>
              <w:t>well</w:t>
            </w:r>
            <w:r>
              <w:rPr>
                <w:rFonts w:ascii="Arial" w:hAnsi="Arial" w:cs="Arial"/>
                <w:b/>
                <w:spacing w:val="-5"/>
                <w:sz w:val="16"/>
                <w:szCs w:val="16"/>
                <w:highlight w:val="white"/>
              </w:rPr>
              <w:t xml:space="preserve"> as </w:t>
            </w:r>
            <w:r>
              <w:rPr>
                <w:rFonts w:ascii="Arial" w:hAnsi="Arial" w:cs="Arial"/>
                <w:b/>
                <w:sz w:val="16"/>
                <w:szCs w:val="16"/>
                <w:highlight w:val="white"/>
              </w:rPr>
              <w:t xml:space="preserve">Effort level (fishing days) </w:t>
            </w:r>
            <w:r>
              <w:rPr>
                <w:rFonts w:ascii="Arial" w:hAnsi="Arial" w:cs="Arial"/>
                <w:b/>
                <w:spacing w:val="-4"/>
                <w:sz w:val="16"/>
                <w:szCs w:val="16"/>
                <w:highlight w:val="white"/>
              </w:rPr>
              <w:t>LLS</w:t>
            </w:r>
          </w:p>
        </w:tc>
        <w:tc>
          <w:tcPr>
            <w:tcW w:w="1132" w:type="dxa"/>
            <w:shd w:val="clear" w:color="FFFFFF" w:fill="BEBEBE"/>
          </w:tcPr>
          <w:p w14:paraId="3652A536" w14:textId="77777777" w:rsidR="00051F6A" w:rsidRDefault="00051F6A">
            <w:pPr>
              <w:pStyle w:val="TableParagraph"/>
              <w:rPr>
                <w:rFonts w:ascii="Arial" w:hAnsi="Arial" w:cs="Arial"/>
                <w:b/>
                <w:i/>
                <w:sz w:val="16"/>
                <w:szCs w:val="16"/>
                <w:highlight w:val="white"/>
              </w:rPr>
            </w:pPr>
          </w:p>
          <w:p w14:paraId="1B98D6EB" w14:textId="77777777" w:rsidR="00051F6A" w:rsidRDefault="00051F6A">
            <w:pPr>
              <w:pStyle w:val="TableParagraph"/>
              <w:rPr>
                <w:rFonts w:ascii="Arial" w:hAnsi="Arial" w:cs="Arial"/>
                <w:b/>
                <w:i/>
                <w:sz w:val="16"/>
                <w:szCs w:val="16"/>
                <w:highlight w:val="white"/>
              </w:rPr>
            </w:pPr>
          </w:p>
          <w:p w14:paraId="5179C817" w14:textId="77777777" w:rsidR="00051F6A" w:rsidRDefault="00051F6A">
            <w:pPr>
              <w:pStyle w:val="TableParagraph"/>
              <w:rPr>
                <w:rFonts w:ascii="Arial" w:hAnsi="Arial" w:cs="Arial"/>
                <w:b/>
                <w:i/>
                <w:sz w:val="16"/>
                <w:szCs w:val="16"/>
                <w:highlight w:val="white"/>
              </w:rPr>
            </w:pPr>
          </w:p>
          <w:p w14:paraId="47FE0893" w14:textId="77777777" w:rsidR="00051F6A" w:rsidRDefault="00051F6A">
            <w:pPr>
              <w:pStyle w:val="TableParagraph"/>
              <w:spacing w:before="116"/>
              <w:rPr>
                <w:rFonts w:ascii="Arial" w:hAnsi="Arial" w:cs="Arial"/>
                <w:b/>
                <w:i/>
                <w:sz w:val="16"/>
                <w:szCs w:val="16"/>
                <w:highlight w:val="white"/>
              </w:rPr>
            </w:pPr>
          </w:p>
          <w:p w14:paraId="779BD0A8" w14:textId="77777777" w:rsidR="00051F6A" w:rsidRDefault="0051186E">
            <w:pPr>
              <w:pStyle w:val="TableParagraph"/>
              <w:tabs>
                <w:tab w:val="left" w:pos="783"/>
              </w:tabs>
              <w:spacing w:before="1"/>
              <w:ind w:left="109" w:right="94"/>
              <w:rPr>
                <w:rFonts w:ascii="Arial" w:hAnsi="Arial" w:cs="Arial"/>
                <w:b/>
                <w:sz w:val="16"/>
                <w:szCs w:val="16"/>
                <w:highlight w:val="white"/>
              </w:rPr>
            </w:pPr>
            <w:r>
              <w:rPr>
                <w:rFonts w:ascii="Arial" w:hAnsi="Arial" w:cs="Arial"/>
                <w:b/>
                <w:spacing w:val="-2"/>
                <w:sz w:val="16"/>
                <w:szCs w:val="16"/>
                <w:highlight w:val="white"/>
              </w:rPr>
              <w:t>Catch</w:t>
            </w:r>
            <w:r>
              <w:rPr>
                <w:rFonts w:ascii="Arial" w:hAnsi="Arial" w:cs="Arial"/>
                <w:b/>
                <w:spacing w:val="-10"/>
                <w:sz w:val="16"/>
                <w:szCs w:val="16"/>
                <w:highlight w:val="white"/>
              </w:rPr>
              <w:t xml:space="preserve"> </w:t>
            </w:r>
            <w:r>
              <w:rPr>
                <w:rFonts w:ascii="Arial" w:hAnsi="Arial" w:cs="Arial"/>
                <w:b/>
                <w:spacing w:val="-2"/>
                <w:sz w:val="16"/>
                <w:szCs w:val="16"/>
                <w:highlight w:val="white"/>
              </w:rPr>
              <w:t>Limit level</w:t>
            </w:r>
            <w:r>
              <w:rPr>
                <w:rFonts w:ascii="Arial" w:hAnsi="Arial" w:cs="Arial"/>
                <w:b/>
                <w:sz w:val="16"/>
                <w:szCs w:val="16"/>
                <w:highlight w:val="white"/>
              </w:rPr>
              <w:tab/>
            </w:r>
            <w:r>
              <w:rPr>
                <w:rFonts w:ascii="Arial" w:hAnsi="Arial" w:cs="Arial"/>
                <w:b/>
                <w:spacing w:val="-5"/>
                <w:sz w:val="16"/>
                <w:szCs w:val="16"/>
                <w:highlight w:val="white"/>
              </w:rPr>
              <w:t>for</w:t>
            </w:r>
          </w:p>
          <w:p w14:paraId="2FA0B465" w14:textId="77777777" w:rsidR="00051F6A" w:rsidRDefault="0051186E">
            <w:pPr>
              <w:pStyle w:val="TableParagraph"/>
              <w:tabs>
                <w:tab w:val="left" w:pos="711"/>
              </w:tabs>
              <w:spacing w:before="1"/>
              <w:ind w:left="109" w:right="95"/>
              <w:rPr>
                <w:rFonts w:ascii="Arial" w:hAnsi="Arial" w:cs="Arial"/>
                <w:b/>
                <w:sz w:val="16"/>
                <w:szCs w:val="16"/>
                <w:highlight w:val="white"/>
              </w:rPr>
            </w:pPr>
            <w:r>
              <w:rPr>
                <w:rFonts w:ascii="Arial" w:hAnsi="Arial" w:cs="Arial"/>
                <w:b/>
                <w:spacing w:val="-4"/>
                <w:sz w:val="16"/>
                <w:szCs w:val="16"/>
                <w:highlight w:val="white"/>
              </w:rPr>
              <w:t>ARS</w:t>
            </w:r>
            <w:r>
              <w:rPr>
                <w:rFonts w:ascii="Arial" w:hAnsi="Arial" w:cs="Arial"/>
                <w:b/>
                <w:sz w:val="16"/>
                <w:szCs w:val="16"/>
                <w:highlight w:val="white"/>
              </w:rPr>
              <w:tab/>
            </w:r>
            <w:r>
              <w:rPr>
                <w:rFonts w:ascii="Arial" w:hAnsi="Arial" w:cs="Arial"/>
                <w:b/>
                <w:spacing w:val="-4"/>
                <w:sz w:val="16"/>
                <w:szCs w:val="16"/>
                <w:highlight w:val="white"/>
              </w:rPr>
              <w:t>and ARA</w:t>
            </w:r>
          </w:p>
        </w:tc>
        <w:tc>
          <w:tcPr>
            <w:tcW w:w="1615" w:type="dxa"/>
            <w:shd w:val="clear" w:color="FFFFFF" w:fill="BEBEBE"/>
          </w:tcPr>
          <w:p w14:paraId="433547CE" w14:textId="77777777" w:rsidR="00051F6A" w:rsidRDefault="00051F6A">
            <w:pPr>
              <w:pStyle w:val="TableParagraph"/>
              <w:rPr>
                <w:rFonts w:ascii="Arial" w:hAnsi="Arial" w:cs="Arial"/>
                <w:b/>
                <w:i/>
                <w:sz w:val="16"/>
                <w:szCs w:val="16"/>
                <w:highlight w:val="white"/>
              </w:rPr>
            </w:pPr>
          </w:p>
          <w:p w14:paraId="6E107DC1" w14:textId="77777777" w:rsidR="00051F6A" w:rsidRDefault="00051F6A">
            <w:pPr>
              <w:pStyle w:val="TableParagraph"/>
              <w:rPr>
                <w:rFonts w:ascii="Arial" w:hAnsi="Arial" w:cs="Arial"/>
                <w:b/>
                <w:i/>
                <w:sz w:val="16"/>
                <w:szCs w:val="16"/>
                <w:highlight w:val="white"/>
              </w:rPr>
            </w:pPr>
          </w:p>
          <w:p w14:paraId="09B53FBD" w14:textId="77777777" w:rsidR="00051F6A" w:rsidRDefault="00051F6A">
            <w:pPr>
              <w:pStyle w:val="TableParagraph"/>
              <w:rPr>
                <w:rFonts w:ascii="Arial" w:hAnsi="Arial" w:cs="Arial"/>
                <w:b/>
                <w:i/>
                <w:sz w:val="16"/>
                <w:szCs w:val="16"/>
                <w:highlight w:val="white"/>
              </w:rPr>
            </w:pPr>
          </w:p>
          <w:p w14:paraId="095AFB6C" w14:textId="77777777" w:rsidR="00051F6A" w:rsidRDefault="00051F6A">
            <w:pPr>
              <w:pStyle w:val="TableParagraph"/>
              <w:spacing w:before="239"/>
              <w:rPr>
                <w:rFonts w:ascii="Arial" w:hAnsi="Arial" w:cs="Arial"/>
                <w:b/>
                <w:i/>
                <w:sz w:val="16"/>
                <w:szCs w:val="16"/>
                <w:highlight w:val="white"/>
              </w:rPr>
            </w:pPr>
          </w:p>
          <w:p w14:paraId="026C15D6" w14:textId="77777777" w:rsidR="00051F6A" w:rsidRDefault="0051186E">
            <w:pPr>
              <w:pStyle w:val="TableParagraph"/>
              <w:ind w:left="110" w:right="90"/>
              <w:rPr>
                <w:rFonts w:ascii="Arial" w:hAnsi="Arial" w:cs="Arial"/>
                <w:b/>
                <w:sz w:val="16"/>
                <w:szCs w:val="16"/>
                <w:highlight w:val="white"/>
              </w:rPr>
            </w:pPr>
            <w:r>
              <w:rPr>
                <w:rFonts w:ascii="Arial" w:hAnsi="Arial" w:cs="Arial"/>
                <w:b/>
                <w:spacing w:val="-2"/>
                <w:sz w:val="16"/>
                <w:szCs w:val="16"/>
                <w:highlight w:val="white"/>
              </w:rPr>
              <w:t>Conservation Measures (Spatial)</w:t>
            </w:r>
          </w:p>
        </w:tc>
        <w:tc>
          <w:tcPr>
            <w:tcW w:w="1605" w:type="dxa"/>
            <w:shd w:val="clear" w:color="FFFFFF" w:fill="BEBEBE"/>
          </w:tcPr>
          <w:p w14:paraId="078E5DAE" w14:textId="77777777" w:rsidR="00051F6A" w:rsidRDefault="00051F6A">
            <w:pPr>
              <w:pStyle w:val="TableParagraph"/>
              <w:rPr>
                <w:rFonts w:ascii="Arial" w:hAnsi="Arial" w:cs="Arial"/>
                <w:b/>
                <w:i/>
                <w:sz w:val="16"/>
                <w:szCs w:val="16"/>
                <w:highlight w:val="white"/>
              </w:rPr>
            </w:pPr>
          </w:p>
          <w:p w14:paraId="7BAC92C2" w14:textId="77777777" w:rsidR="00051F6A" w:rsidRDefault="00051F6A">
            <w:pPr>
              <w:pStyle w:val="TableParagraph"/>
              <w:rPr>
                <w:rFonts w:ascii="Arial" w:hAnsi="Arial" w:cs="Arial"/>
                <w:b/>
                <w:i/>
                <w:sz w:val="16"/>
                <w:szCs w:val="16"/>
                <w:highlight w:val="white"/>
              </w:rPr>
            </w:pPr>
          </w:p>
          <w:p w14:paraId="2687164D" w14:textId="77777777" w:rsidR="00051F6A" w:rsidRDefault="00051F6A">
            <w:pPr>
              <w:pStyle w:val="TableParagraph"/>
              <w:rPr>
                <w:rFonts w:ascii="Arial" w:hAnsi="Arial" w:cs="Arial"/>
                <w:b/>
                <w:i/>
                <w:sz w:val="16"/>
                <w:szCs w:val="16"/>
                <w:highlight w:val="white"/>
              </w:rPr>
            </w:pPr>
          </w:p>
          <w:p w14:paraId="276F6004" w14:textId="77777777" w:rsidR="00051F6A" w:rsidRDefault="00051F6A">
            <w:pPr>
              <w:pStyle w:val="TableParagraph"/>
              <w:spacing w:before="239"/>
              <w:rPr>
                <w:rFonts w:ascii="Arial" w:hAnsi="Arial" w:cs="Arial"/>
                <w:b/>
                <w:i/>
                <w:sz w:val="16"/>
                <w:szCs w:val="16"/>
                <w:highlight w:val="white"/>
              </w:rPr>
            </w:pPr>
          </w:p>
          <w:p w14:paraId="76C33D56" w14:textId="77777777" w:rsidR="00051F6A" w:rsidRDefault="0051186E">
            <w:pPr>
              <w:pStyle w:val="TableParagraph"/>
              <w:ind w:left="111"/>
              <w:rPr>
                <w:rFonts w:ascii="Arial" w:hAnsi="Arial" w:cs="Arial"/>
                <w:b/>
                <w:sz w:val="16"/>
                <w:szCs w:val="16"/>
                <w:highlight w:val="white"/>
              </w:rPr>
            </w:pPr>
            <w:r>
              <w:rPr>
                <w:rFonts w:ascii="Arial" w:hAnsi="Arial" w:cs="Arial"/>
                <w:b/>
                <w:spacing w:val="-2"/>
                <w:sz w:val="16"/>
                <w:szCs w:val="16"/>
                <w:highlight w:val="white"/>
              </w:rPr>
              <w:t>Conservation Measures (Selectivity)</w:t>
            </w:r>
          </w:p>
        </w:tc>
      </w:tr>
      <w:tr w:rsidR="00051F6A" w14:paraId="0ADE4D41" w14:textId="77777777">
        <w:trPr>
          <w:trHeight w:val="1463"/>
        </w:trPr>
        <w:tc>
          <w:tcPr>
            <w:tcW w:w="1319" w:type="dxa"/>
          </w:tcPr>
          <w:p w14:paraId="2F0D1FDF" w14:textId="77777777" w:rsidR="00051F6A" w:rsidRDefault="00051F6A">
            <w:pPr>
              <w:pStyle w:val="TableParagraph"/>
              <w:rPr>
                <w:rFonts w:ascii="Arial" w:hAnsi="Arial" w:cs="Arial"/>
                <w:b/>
                <w:i/>
                <w:sz w:val="16"/>
                <w:szCs w:val="16"/>
                <w:highlight w:val="white"/>
              </w:rPr>
            </w:pPr>
          </w:p>
          <w:p w14:paraId="258C8887" w14:textId="77777777" w:rsidR="00051F6A" w:rsidRDefault="00051F6A">
            <w:pPr>
              <w:pStyle w:val="TableParagraph"/>
              <w:rPr>
                <w:rFonts w:ascii="Arial" w:hAnsi="Arial" w:cs="Arial"/>
                <w:b/>
                <w:i/>
                <w:sz w:val="16"/>
                <w:szCs w:val="16"/>
                <w:highlight w:val="white"/>
              </w:rPr>
            </w:pPr>
          </w:p>
          <w:p w14:paraId="1B5E66B5" w14:textId="77777777" w:rsidR="00051F6A" w:rsidRDefault="00051F6A">
            <w:pPr>
              <w:pStyle w:val="TableParagraph"/>
              <w:spacing w:before="4"/>
              <w:rPr>
                <w:rFonts w:ascii="Arial" w:hAnsi="Arial" w:cs="Arial"/>
                <w:b/>
                <w:i/>
                <w:sz w:val="16"/>
                <w:szCs w:val="16"/>
                <w:highlight w:val="white"/>
              </w:rPr>
            </w:pPr>
          </w:p>
          <w:p w14:paraId="0F96E20F" w14:textId="77777777" w:rsidR="00051F6A" w:rsidRDefault="0051186E">
            <w:pPr>
              <w:pStyle w:val="TableParagraph"/>
              <w:ind w:left="107" w:right="108"/>
              <w:rPr>
                <w:rFonts w:ascii="Arial" w:hAnsi="Arial" w:cs="Arial"/>
                <w:b/>
                <w:sz w:val="16"/>
                <w:szCs w:val="16"/>
                <w:highlight w:val="white"/>
              </w:rPr>
            </w:pPr>
            <w:r>
              <w:rPr>
                <w:rFonts w:ascii="Arial" w:hAnsi="Arial" w:cs="Arial"/>
                <w:b/>
                <w:sz w:val="16"/>
                <w:szCs w:val="16"/>
                <w:highlight w:val="white"/>
              </w:rPr>
              <w:t>SQ what happened</w:t>
            </w:r>
            <w:r>
              <w:rPr>
                <w:rFonts w:ascii="Arial" w:hAnsi="Arial" w:cs="Arial"/>
                <w:b/>
                <w:spacing w:val="-12"/>
                <w:sz w:val="16"/>
                <w:szCs w:val="16"/>
                <w:highlight w:val="white"/>
              </w:rPr>
              <w:t xml:space="preserve"> </w:t>
            </w:r>
            <w:r>
              <w:rPr>
                <w:rFonts w:ascii="Arial" w:hAnsi="Arial" w:cs="Arial"/>
                <w:b/>
                <w:sz w:val="16"/>
                <w:szCs w:val="16"/>
                <w:highlight w:val="white"/>
              </w:rPr>
              <w:t>in</w:t>
            </w:r>
          </w:p>
          <w:p w14:paraId="2A6B04AF" w14:textId="77777777" w:rsidR="00051F6A" w:rsidRDefault="0051186E">
            <w:pPr>
              <w:pStyle w:val="TableParagraph"/>
              <w:spacing w:line="222" w:lineRule="exact"/>
              <w:ind w:left="107"/>
              <w:rPr>
                <w:rFonts w:ascii="Arial" w:hAnsi="Arial" w:cs="Arial"/>
                <w:b/>
                <w:sz w:val="16"/>
                <w:szCs w:val="16"/>
                <w:highlight w:val="white"/>
              </w:rPr>
            </w:pPr>
            <w:r>
              <w:rPr>
                <w:rFonts w:ascii="Arial" w:hAnsi="Arial" w:cs="Arial"/>
                <w:b/>
                <w:spacing w:val="-4"/>
                <w:sz w:val="16"/>
                <w:szCs w:val="16"/>
                <w:highlight w:val="white"/>
              </w:rPr>
              <w:t>2025</w:t>
            </w:r>
          </w:p>
        </w:tc>
        <w:tc>
          <w:tcPr>
            <w:tcW w:w="1555" w:type="dxa"/>
          </w:tcPr>
          <w:p w14:paraId="669F7FFE" w14:textId="77777777" w:rsidR="00051F6A" w:rsidRDefault="00051F6A">
            <w:pPr>
              <w:pStyle w:val="TableParagraph"/>
              <w:rPr>
                <w:rFonts w:ascii="Arial" w:hAnsi="Arial" w:cs="Arial"/>
                <w:b/>
                <w:i/>
                <w:sz w:val="16"/>
                <w:szCs w:val="16"/>
                <w:highlight w:val="white"/>
              </w:rPr>
            </w:pPr>
          </w:p>
          <w:p w14:paraId="0FFE2BFC" w14:textId="77777777" w:rsidR="00051F6A" w:rsidRDefault="00051F6A">
            <w:pPr>
              <w:pStyle w:val="TableParagraph"/>
              <w:rPr>
                <w:rFonts w:ascii="Arial" w:hAnsi="Arial" w:cs="Arial"/>
                <w:b/>
                <w:i/>
                <w:sz w:val="16"/>
                <w:szCs w:val="16"/>
                <w:highlight w:val="white"/>
              </w:rPr>
            </w:pPr>
          </w:p>
          <w:p w14:paraId="24EA2DED" w14:textId="77777777" w:rsidR="00051F6A" w:rsidRDefault="00051F6A">
            <w:pPr>
              <w:pStyle w:val="TableParagraph"/>
              <w:spacing w:before="4"/>
              <w:rPr>
                <w:rFonts w:ascii="Arial" w:hAnsi="Arial" w:cs="Arial"/>
                <w:b/>
                <w:i/>
                <w:sz w:val="16"/>
                <w:szCs w:val="16"/>
                <w:highlight w:val="white"/>
              </w:rPr>
            </w:pPr>
          </w:p>
          <w:p w14:paraId="46F0AC99" w14:textId="77777777" w:rsidR="00051F6A" w:rsidRDefault="0051186E">
            <w:pPr>
              <w:pStyle w:val="TableParagraph"/>
              <w:ind w:left="108"/>
              <w:rPr>
                <w:rFonts w:ascii="Arial" w:hAnsi="Arial" w:cs="Arial"/>
                <w:sz w:val="16"/>
                <w:szCs w:val="16"/>
                <w:highlight w:val="white"/>
              </w:rPr>
            </w:pPr>
            <w:r>
              <w:rPr>
                <w:rFonts w:ascii="Arial" w:hAnsi="Arial" w:cs="Arial"/>
                <w:sz w:val="16"/>
                <w:szCs w:val="16"/>
                <w:highlight w:val="white"/>
              </w:rPr>
              <w:t>Same</w:t>
            </w:r>
            <w:r>
              <w:rPr>
                <w:rFonts w:ascii="Arial" w:hAnsi="Arial" w:cs="Arial"/>
                <w:spacing w:val="-12"/>
                <w:sz w:val="16"/>
                <w:szCs w:val="16"/>
                <w:highlight w:val="white"/>
              </w:rPr>
              <w:t xml:space="preserve"> </w:t>
            </w:r>
            <w:r>
              <w:rPr>
                <w:rFonts w:ascii="Arial" w:hAnsi="Arial" w:cs="Arial"/>
                <w:sz w:val="16"/>
                <w:szCs w:val="16"/>
                <w:highlight w:val="white"/>
              </w:rPr>
              <w:t>effort</w:t>
            </w:r>
            <w:r>
              <w:rPr>
                <w:rFonts w:ascii="Arial" w:hAnsi="Arial" w:cs="Arial"/>
                <w:spacing w:val="-11"/>
                <w:sz w:val="16"/>
                <w:szCs w:val="16"/>
                <w:highlight w:val="white"/>
              </w:rPr>
              <w:t xml:space="preserve"> </w:t>
            </w:r>
            <w:r>
              <w:rPr>
                <w:rFonts w:ascii="Arial" w:hAnsi="Arial" w:cs="Arial"/>
                <w:sz w:val="16"/>
                <w:szCs w:val="16"/>
                <w:highlight w:val="white"/>
              </w:rPr>
              <w:t>in 2026 as in</w:t>
            </w:r>
          </w:p>
          <w:p w14:paraId="1A1A38B5" w14:textId="77777777" w:rsidR="00051F6A" w:rsidRDefault="0051186E">
            <w:pPr>
              <w:pStyle w:val="TableParagraph"/>
              <w:spacing w:line="222" w:lineRule="exact"/>
              <w:ind w:left="108"/>
              <w:rPr>
                <w:rFonts w:ascii="Arial" w:hAnsi="Arial" w:cs="Arial"/>
                <w:sz w:val="16"/>
                <w:szCs w:val="16"/>
                <w:highlight w:val="white"/>
              </w:rPr>
            </w:pPr>
            <w:r>
              <w:rPr>
                <w:rFonts w:ascii="Arial" w:hAnsi="Arial" w:cs="Arial"/>
                <w:spacing w:val="-2"/>
                <w:sz w:val="16"/>
                <w:szCs w:val="16"/>
                <w:highlight w:val="white"/>
              </w:rPr>
              <w:t>FO2025</w:t>
            </w:r>
          </w:p>
        </w:tc>
        <w:tc>
          <w:tcPr>
            <w:tcW w:w="1374" w:type="dxa"/>
          </w:tcPr>
          <w:p w14:paraId="7AFE4A66" w14:textId="77777777" w:rsidR="00051F6A" w:rsidRDefault="00051F6A">
            <w:pPr>
              <w:pStyle w:val="TableParagraph"/>
              <w:rPr>
                <w:rFonts w:ascii="Arial" w:hAnsi="Arial" w:cs="Arial"/>
                <w:b/>
                <w:i/>
                <w:sz w:val="16"/>
                <w:szCs w:val="16"/>
                <w:highlight w:val="white"/>
              </w:rPr>
            </w:pPr>
          </w:p>
          <w:p w14:paraId="0879124F" w14:textId="77777777" w:rsidR="00051F6A" w:rsidRDefault="0051186E">
            <w:pPr>
              <w:pStyle w:val="TableParagraph"/>
              <w:ind w:left="108" w:right="92"/>
              <w:rPr>
                <w:rFonts w:ascii="Arial" w:hAnsi="Arial" w:cs="Arial"/>
                <w:sz w:val="16"/>
                <w:szCs w:val="16"/>
                <w:highlight w:val="white"/>
              </w:rPr>
            </w:pPr>
            <w:r>
              <w:rPr>
                <w:rFonts w:ascii="Arial" w:hAnsi="Arial" w:cs="Arial"/>
                <w:sz w:val="16"/>
                <w:szCs w:val="16"/>
                <w:highlight w:val="white"/>
              </w:rPr>
              <w:t xml:space="preserve">Same level of </w:t>
            </w:r>
            <w:r>
              <w:rPr>
                <w:rFonts w:ascii="Arial" w:hAnsi="Arial" w:cs="Arial"/>
                <w:spacing w:val="-2"/>
                <w:sz w:val="16"/>
                <w:szCs w:val="16"/>
                <w:highlight w:val="white"/>
              </w:rPr>
              <w:t xml:space="preserve">compensation </w:t>
            </w:r>
            <w:r>
              <w:rPr>
                <w:rFonts w:ascii="Arial" w:hAnsi="Arial" w:cs="Arial"/>
                <w:sz w:val="16"/>
                <w:szCs w:val="16"/>
                <w:highlight w:val="white"/>
              </w:rPr>
              <w:t>in 2026 and beyond as in</w:t>
            </w:r>
          </w:p>
          <w:p w14:paraId="27C01FDE" w14:textId="77777777" w:rsidR="00051F6A" w:rsidRDefault="0051186E">
            <w:pPr>
              <w:pStyle w:val="TableParagraph"/>
              <w:spacing w:before="1" w:line="223" w:lineRule="exact"/>
              <w:ind w:left="108"/>
              <w:rPr>
                <w:rFonts w:ascii="Arial" w:hAnsi="Arial" w:cs="Arial"/>
                <w:sz w:val="16"/>
                <w:szCs w:val="16"/>
                <w:highlight w:val="white"/>
              </w:rPr>
            </w:pPr>
            <w:r>
              <w:rPr>
                <w:rFonts w:ascii="Arial" w:hAnsi="Arial" w:cs="Arial"/>
                <w:spacing w:val="-4"/>
                <w:sz w:val="16"/>
                <w:szCs w:val="16"/>
                <w:highlight w:val="white"/>
              </w:rPr>
              <w:t>2025</w:t>
            </w:r>
          </w:p>
        </w:tc>
        <w:tc>
          <w:tcPr>
            <w:tcW w:w="1418" w:type="dxa"/>
          </w:tcPr>
          <w:p w14:paraId="10933FD9" w14:textId="77777777" w:rsidR="00051F6A" w:rsidRDefault="00051F6A">
            <w:pPr>
              <w:pStyle w:val="TableParagraph"/>
              <w:rPr>
                <w:rFonts w:ascii="Arial" w:hAnsi="Arial" w:cs="Arial"/>
                <w:b/>
                <w:i/>
                <w:sz w:val="16"/>
                <w:szCs w:val="16"/>
                <w:highlight w:val="white"/>
              </w:rPr>
            </w:pPr>
          </w:p>
          <w:p w14:paraId="7C052425" w14:textId="77777777" w:rsidR="00051F6A" w:rsidRDefault="00051F6A">
            <w:pPr>
              <w:pStyle w:val="TableParagraph"/>
              <w:rPr>
                <w:rFonts w:ascii="Arial" w:hAnsi="Arial" w:cs="Arial"/>
                <w:b/>
                <w:i/>
                <w:sz w:val="16"/>
                <w:szCs w:val="16"/>
                <w:highlight w:val="white"/>
              </w:rPr>
            </w:pPr>
          </w:p>
          <w:p w14:paraId="6C48A81C" w14:textId="77777777" w:rsidR="00051F6A" w:rsidRDefault="00051F6A">
            <w:pPr>
              <w:pStyle w:val="TableParagraph"/>
              <w:rPr>
                <w:rFonts w:ascii="Arial" w:hAnsi="Arial" w:cs="Arial"/>
                <w:b/>
                <w:i/>
                <w:sz w:val="16"/>
                <w:szCs w:val="16"/>
                <w:highlight w:val="white"/>
              </w:rPr>
            </w:pPr>
          </w:p>
          <w:p w14:paraId="3A662000" w14:textId="77777777" w:rsidR="00051F6A" w:rsidRDefault="00051F6A">
            <w:pPr>
              <w:pStyle w:val="TableParagraph"/>
              <w:rPr>
                <w:rFonts w:ascii="Arial" w:hAnsi="Arial" w:cs="Arial"/>
                <w:b/>
                <w:i/>
                <w:sz w:val="16"/>
                <w:szCs w:val="16"/>
                <w:highlight w:val="white"/>
              </w:rPr>
            </w:pPr>
          </w:p>
          <w:p w14:paraId="7AE67424" w14:textId="77777777" w:rsidR="00051F6A" w:rsidRDefault="00051F6A">
            <w:pPr>
              <w:pStyle w:val="TableParagraph"/>
              <w:spacing w:before="5"/>
              <w:rPr>
                <w:rFonts w:ascii="Arial" w:hAnsi="Arial" w:cs="Arial"/>
                <w:b/>
                <w:i/>
                <w:sz w:val="16"/>
                <w:szCs w:val="16"/>
                <w:highlight w:val="white"/>
              </w:rPr>
            </w:pPr>
          </w:p>
          <w:p w14:paraId="7602889A" w14:textId="77777777" w:rsidR="00051F6A" w:rsidRDefault="0051186E">
            <w:pPr>
              <w:pStyle w:val="TableParagraph"/>
              <w:spacing w:line="223" w:lineRule="exact"/>
              <w:ind w:right="32"/>
              <w:rPr>
                <w:rFonts w:ascii="Arial" w:hAnsi="Arial" w:cs="Arial"/>
                <w:sz w:val="16"/>
                <w:szCs w:val="16"/>
                <w:highlight w:val="white"/>
              </w:rPr>
            </w:pPr>
            <w:r>
              <w:rPr>
                <w:rFonts w:ascii="Arial" w:hAnsi="Arial" w:cs="Arial"/>
                <w:sz w:val="16"/>
                <w:szCs w:val="16"/>
                <w:highlight w:val="white"/>
              </w:rPr>
              <w:t>Levels</w:t>
            </w:r>
            <w:r>
              <w:rPr>
                <w:rFonts w:ascii="Arial" w:hAnsi="Arial" w:cs="Arial"/>
                <w:spacing w:val="-5"/>
                <w:sz w:val="16"/>
                <w:szCs w:val="16"/>
                <w:highlight w:val="white"/>
              </w:rPr>
              <w:t xml:space="preserve"> </w:t>
            </w:r>
            <w:r>
              <w:rPr>
                <w:rFonts w:ascii="Arial" w:hAnsi="Arial" w:cs="Arial"/>
                <w:sz w:val="16"/>
                <w:szCs w:val="16"/>
                <w:highlight w:val="white"/>
              </w:rPr>
              <w:t>of</w:t>
            </w:r>
            <w:r>
              <w:rPr>
                <w:rFonts w:ascii="Arial" w:hAnsi="Arial" w:cs="Arial"/>
                <w:spacing w:val="-5"/>
                <w:sz w:val="16"/>
                <w:szCs w:val="16"/>
                <w:highlight w:val="white"/>
              </w:rPr>
              <w:t xml:space="preserve"> </w:t>
            </w:r>
            <w:r>
              <w:rPr>
                <w:rFonts w:ascii="Arial" w:hAnsi="Arial" w:cs="Arial"/>
                <w:spacing w:val="-4"/>
                <w:sz w:val="16"/>
                <w:szCs w:val="16"/>
                <w:highlight w:val="white"/>
              </w:rPr>
              <w:t>2025</w:t>
            </w:r>
          </w:p>
        </w:tc>
        <w:tc>
          <w:tcPr>
            <w:tcW w:w="1132" w:type="dxa"/>
          </w:tcPr>
          <w:p w14:paraId="5A3F8224" w14:textId="77777777" w:rsidR="00051F6A" w:rsidRDefault="00051F6A">
            <w:pPr>
              <w:pStyle w:val="TableParagraph"/>
              <w:rPr>
                <w:rFonts w:ascii="Arial" w:hAnsi="Arial" w:cs="Arial"/>
                <w:b/>
                <w:i/>
                <w:sz w:val="16"/>
                <w:szCs w:val="16"/>
                <w:highlight w:val="white"/>
              </w:rPr>
            </w:pPr>
          </w:p>
          <w:p w14:paraId="51708534" w14:textId="77777777" w:rsidR="00051F6A" w:rsidRDefault="00051F6A">
            <w:pPr>
              <w:pStyle w:val="TableParagraph"/>
              <w:rPr>
                <w:rFonts w:ascii="Arial" w:hAnsi="Arial" w:cs="Arial"/>
                <w:b/>
                <w:i/>
                <w:sz w:val="16"/>
                <w:szCs w:val="16"/>
                <w:highlight w:val="white"/>
              </w:rPr>
            </w:pPr>
          </w:p>
          <w:p w14:paraId="64B30BD5" w14:textId="77777777" w:rsidR="00051F6A" w:rsidRDefault="00051F6A">
            <w:pPr>
              <w:pStyle w:val="TableParagraph"/>
              <w:spacing w:before="230"/>
              <w:rPr>
                <w:rFonts w:ascii="Arial" w:hAnsi="Arial" w:cs="Arial"/>
                <w:b/>
                <w:i/>
                <w:sz w:val="16"/>
                <w:szCs w:val="16"/>
                <w:highlight w:val="white"/>
              </w:rPr>
            </w:pPr>
          </w:p>
          <w:p w14:paraId="43D9D274" w14:textId="77777777" w:rsidR="00051F6A" w:rsidRDefault="0051186E">
            <w:pPr>
              <w:pStyle w:val="TableParagraph"/>
              <w:spacing w:line="242" w:lineRule="exact"/>
              <w:ind w:left="109" w:right="412"/>
              <w:rPr>
                <w:rFonts w:ascii="Arial" w:hAnsi="Arial" w:cs="Arial"/>
                <w:sz w:val="16"/>
                <w:szCs w:val="16"/>
                <w:highlight w:val="white"/>
              </w:rPr>
            </w:pPr>
            <w:r>
              <w:rPr>
                <w:rFonts w:ascii="Arial" w:hAnsi="Arial" w:cs="Arial"/>
                <w:sz w:val="16"/>
                <w:szCs w:val="16"/>
                <w:highlight w:val="white"/>
              </w:rPr>
              <w:t>level</w:t>
            </w:r>
            <w:r>
              <w:rPr>
                <w:rFonts w:ascii="Arial" w:hAnsi="Arial" w:cs="Arial"/>
                <w:spacing w:val="-12"/>
                <w:sz w:val="16"/>
                <w:szCs w:val="16"/>
                <w:highlight w:val="white"/>
              </w:rPr>
              <w:t xml:space="preserve"> </w:t>
            </w:r>
            <w:r>
              <w:rPr>
                <w:rFonts w:ascii="Arial" w:hAnsi="Arial" w:cs="Arial"/>
                <w:sz w:val="16"/>
                <w:szCs w:val="16"/>
                <w:highlight w:val="white"/>
              </w:rPr>
              <w:t xml:space="preserve">of </w:t>
            </w:r>
            <w:r>
              <w:rPr>
                <w:rFonts w:ascii="Arial" w:hAnsi="Arial" w:cs="Arial"/>
                <w:spacing w:val="-4"/>
                <w:sz w:val="16"/>
                <w:szCs w:val="16"/>
                <w:highlight w:val="white"/>
              </w:rPr>
              <w:t>2025</w:t>
            </w:r>
          </w:p>
        </w:tc>
        <w:tc>
          <w:tcPr>
            <w:tcW w:w="1615" w:type="dxa"/>
          </w:tcPr>
          <w:p w14:paraId="166B9172" w14:textId="77777777" w:rsidR="00051F6A" w:rsidRDefault="00051F6A">
            <w:pPr>
              <w:pStyle w:val="TableParagraph"/>
              <w:rPr>
                <w:rFonts w:ascii="Arial" w:hAnsi="Arial" w:cs="Arial"/>
                <w:b/>
                <w:i/>
                <w:sz w:val="16"/>
                <w:szCs w:val="16"/>
                <w:highlight w:val="white"/>
              </w:rPr>
            </w:pPr>
          </w:p>
          <w:p w14:paraId="37B78C12" w14:textId="77777777" w:rsidR="00051F6A" w:rsidRDefault="00051F6A">
            <w:pPr>
              <w:pStyle w:val="TableParagraph"/>
              <w:spacing w:before="2"/>
              <w:rPr>
                <w:rFonts w:ascii="Arial" w:hAnsi="Arial" w:cs="Arial"/>
                <w:b/>
                <w:i/>
                <w:sz w:val="16"/>
                <w:szCs w:val="16"/>
                <w:highlight w:val="white"/>
              </w:rPr>
            </w:pPr>
          </w:p>
          <w:p w14:paraId="17855739" w14:textId="77777777" w:rsidR="00051F6A" w:rsidRDefault="0051186E">
            <w:pPr>
              <w:pStyle w:val="TableParagraph"/>
              <w:ind w:left="110" w:right="90"/>
              <w:rPr>
                <w:rFonts w:ascii="Arial" w:hAnsi="Arial" w:cs="Arial"/>
                <w:sz w:val="16"/>
                <w:szCs w:val="16"/>
                <w:highlight w:val="white"/>
              </w:rPr>
            </w:pPr>
            <w:r>
              <w:rPr>
                <w:rFonts w:ascii="Arial" w:hAnsi="Arial" w:cs="Arial"/>
                <w:sz w:val="16"/>
                <w:szCs w:val="16"/>
                <w:highlight w:val="white"/>
              </w:rPr>
              <w:t>keep closure areas</w:t>
            </w:r>
            <w:r>
              <w:rPr>
                <w:rFonts w:ascii="Arial" w:hAnsi="Arial" w:cs="Arial"/>
                <w:spacing w:val="-5"/>
                <w:sz w:val="16"/>
                <w:szCs w:val="16"/>
                <w:highlight w:val="white"/>
              </w:rPr>
              <w:t xml:space="preserve"> </w:t>
            </w:r>
            <w:r>
              <w:rPr>
                <w:rFonts w:ascii="Arial" w:hAnsi="Arial" w:cs="Arial"/>
                <w:sz w:val="16"/>
                <w:szCs w:val="16"/>
                <w:highlight w:val="white"/>
              </w:rPr>
              <w:t>adopted until</w:t>
            </w:r>
            <w:r>
              <w:rPr>
                <w:rFonts w:ascii="Arial" w:hAnsi="Arial" w:cs="Arial"/>
                <w:spacing w:val="-4"/>
                <w:sz w:val="16"/>
                <w:szCs w:val="16"/>
                <w:highlight w:val="white"/>
              </w:rPr>
              <w:t xml:space="preserve"> </w:t>
            </w:r>
            <w:r>
              <w:rPr>
                <w:rFonts w:ascii="Arial" w:hAnsi="Arial" w:cs="Arial"/>
                <w:sz w:val="16"/>
                <w:szCs w:val="16"/>
                <w:highlight w:val="white"/>
              </w:rPr>
              <w:t>2025</w:t>
            </w:r>
            <w:r>
              <w:rPr>
                <w:rFonts w:ascii="Arial" w:hAnsi="Arial" w:cs="Arial"/>
                <w:spacing w:val="-5"/>
                <w:sz w:val="16"/>
                <w:szCs w:val="16"/>
                <w:highlight w:val="white"/>
              </w:rPr>
              <w:t xml:space="preserve"> </w:t>
            </w:r>
            <w:r>
              <w:rPr>
                <w:rFonts w:ascii="Arial" w:hAnsi="Arial" w:cs="Arial"/>
                <w:spacing w:val="-4"/>
                <w:sz w:val="16"/>
                <w:szCs w:val="16"/>
                <w:highlight w:val="white"/>
              </w:rPr>
              <w:t>(see</w:t>
            </w:r>
          </w:p>
          <w:p w14:paraId="716FE086" w14:textId="77777777" w:rsidR="00051F6A" w:rsidRDefault="0051186E">
            <w:pPr>
              <w:pStyle w:val="TableParagraph"/>
              <w:spacing w:line="223" w:lineRule="exact"/>
              <w:ind w:left="110"/>
              <w:rPr>
                <w:rFonts w:ascii="Arial" w:hAnsi="Arial" w:cs="Arial"/>
                <w:sz w:val="16"/>
                <w:szCs w:val="16"/>
                <w:highlight w:val="white"/>
              </w:rPr>
            </w:pPr>
            <w:r>
              <w:rPr>
                <w:rFonts w:ascii="Arial" w:hAnsi="Arial" w:cs="Arial"/>
                <w:sz w:val="16"/>
                <w:szCs w:val="16"/>
                <w:highlight w:val="white"/>
              </w:rPr>
              <w:t>Annex</w:t>
            </w:r>
            <w:r>
              <w:rPr>
                <w:rFonts w:ascii="Arial" w:hAnsi="Arial" w:cs="Arial"/>
                <w:spacing w:val="-8"/>
                <w:sz w:val="16"/>
                <w:szCs w:val="16"/>
                <w:highlight w:val="white"/>
              </w:rPr>
              <w:t xml:space="preserve"> </w:t>
            </w:r>
            <w:r>
              <w:rPr>
                <w:rFonts w:ascii="Arial" w:hAnsi="Arial" w:cs="Arial"/>
                <w:spacing w:val="-5"/>
                <w:sz w:val="16"/>
                <w:szCs w:val="16"/>
                <w:highlight w:val="white"/>
              </w:rPr>
              <w:t>A)</w:t>
            </w:r>
          </w:p>
        </w:tc>
        <w:tc>
          <w:tcPr>
            <w:tcW w:w="1605" w:type="dxa"/>
          </w:tcPr>
          <w:p w14:paraId="6C056512" w14:textId="77777777" w:rsidR="00051F6A" w:rsidRDefault="00051F6A">
            <w:pPr>
              <w:pStyle w:val="TableParagraph"/>
              <w:rPr>
                <w:rFonts w:ascii="Arial" w:hAnsi="Arial" w:cs="Arial"/>
                <w:b/>
                <w:i/>
                <w:sz w:val="16"/>
                <w:szCs w:val="16"/>
                <w:highlight w:val="white"/>
              </w:rPr>
            </w:pPr>
          </w:p>
          <w:p w14:paraId="26034F10" w14:textId="77777777" w:rsidR="00051F6A" w:rsidRDefault="00051F6A">
            <w:pPr>
              <w:pStyle w:val="TableParagraph"/>
              <w:spacing w:before="2"/>
              <w:rPr>
                <w:rFonts w:ascii="Arial" w:hAnsi="Arial" w:cs="Arial"/>
                <w:b/>
                <w:i/>
                <w:sz w:val="16"/>
                <w:szCs w:val="16"/>
                <w:highlight w:val="white"/>
              </w:rPr>
            </w:pPr>
          </w:p>
          <w:p w14:paraId="67FCE576" w14:textId="77777777" w:rsidR="00051F6A" w:rsidRDefault="0051186E">
            <w:pPr>
              <w:pStyle w:val="TableParagraph"/>
              <w:ind w:left="111"/>
              <w:rPr>
                <w:rFonts w:ascii="Arial" w:hAnsi="Arial" w:cs="Arial"/>
                <w:sz w:val="16"/>
                <w:szCs w:val="16"/>
                <w:highlight w:val="white"/>
              </w:rPr>
            </w:pPr>
            <w:r>
              <w:rPr>
                <w:rFonts w:ascii="Arial" w:hAnsi="Arial" w:cs="Arial"/>
                <w:spacing w:val="-4"/>
                <w:sz w:val="16"/>
                <w:szCs w:val="16"/>
                <w:highlight w:val="white"/>
              </w:rPr>
              <w:t>2025</w:t>
            </w:r>
          </w:p>
          <w:p w14:paraId="6BFBD919" w14:textId="77777777" w:rsidR="00051F6A" w:rsidRDefault="0051186E">
            <w:pPr>
              <w:pStyle w:val="TableParagraph"/>
              <w:spacing w:before="1"/>
              <w:ind w:left="156" w:hanging="46"/>
              <w:rPr>
                <w:rFonts w:ascii="Arial" w:hAnsi="Arial" w:cs="Arial"/>
                <w:sz w:val="16"/>
                <w:szCs w:val="16"/>
                <w:highlight w:val="white"/>
              </w:rPr>
            </w:pPr>
            <w:r>
              <w:rPr>
                <w:rFonts w:ascii="Arial" w:hAnsi="Arial" w:cs="Arial"/>
                <w:spacing w:val="-2"/>
                <w:sz w:val="16"/>
                <w:szCs w:val="16"/>
                <w:highlight w:val="white"/>
              </w:rPr>
              <w:t xml:space="preserve">implementation: </w:t>
            </w:r>
            <w:r>
              <w:rPr>
                <w:rFonts w:ascii="Arial" w:hAnsi="Arial" w:cs="Arial"/>
                <w:sz w:val="16"/>
                <w:szCs w:val="16"/>
                <w:highlight w:val="white"/>
              </w:rPr>
              <w:t>Full ES fleet, 2</w:t>
            </w:r>
          </w:p>
          <w:p w14:paraId="37C4903D" w14:textId="77777777" w:rsidR="00051F6A" w:rsidRDefault="0051186E">
            <w:pPr>
              <w:pStyle w:val="TableParagraph"/>
              <w:spacing w:line="222" w:lineRule="exact"/>
              <w:ind w:left="111"/>
              <w:rPr>
                <w:rFonts w:ascii="Arial" w:hAnsi="Arial" w:cs="Arial"/>
                <w:sz w:val="16"/>
                <w:szCs w:val="16"/>
                <w:highlight w:val="white"/>
              </w:rPr>
            </w:pPr>
            <w:r>
              <w:rPr>
                <w:rFonts w:ascii="Arial" w:hAnsi="Arial" w:cs="Arial"/>
                <w:sz w:val="16"/>
                <w:szCs w:val="16"/>
                <w:highlight w:val="white"/>
              </w:rPr>
              <w:t>thirds</w:t>
            </w:r>
            <w:r>
              <w:rPr>
                <w:rFonts w:ascii="Arial" w:hAnsi="Arial" w:cs="Arial"/>
                <w:spacing w:val="-4"/>
                <w:sz w:val="16"/>
                <w:szCs w:val="16"/>
                <w:highlight w:val="white"/>
              </w:rPr>
              <w:t xml:space="preserve"> </w:t>
            </w:r>
            <w:r>
              <w:rPr>
                <w:rFonts w:ascii="Arial" w:hAnsi="Arial" w:cs="Arial"/>
                <w:sz w:val="16"/>
                <w:szCs w:val="16"/>
                <w:highlight w:val="white"/>
              </w:rPr>
              <w:t>of</w:t>
            </w:r>
            <w:r>
              <w:rPr>
                <w:rFonts w:ascii="Arial" w:hAnsi="Arial" w:cs="Arial"/>
                <w:spacing w:val="-5"/>
                <w:sz w:val="16"/>
                <w:szCs w:val="16"/>
                <w:highlight w:val="white"/>
              </w:rPr>
              <w:t xml:space="preserve"> </w:t>
            </w:r>
            <w:r>
              <w:rPr>
                <w:rFonts w:ascii="Arial" w:hAnsi="Arial" w:cs="Arial"/>
                <w:sz w:val="16"/>
                <w:szCs w:val="16"/>
                <w:highlight w:val="white"/>
              </w:rPr>
              <w:t>FR</w:t>
            </w:r>
            <w:r>
              <w:rPr>
                <w:rFonts w:ascii="Arial" w:hAnsi="Arial" w:cs="Arial"/>
                <w:spacing w:val="-4"/>
                <w:sz w:val="16"/>
                <w:szCs w:val="16"/>
                <w:highlight w:val="white"/>
              </w:rPr>
              <w:t xml:space="preserve"> </w:t>
            </w:r>
            <w:r>
              <w:rPr>
                <w:rFonts w:ascii="Arial" w:hAnsi="Arial" w:cs="Arial"/>
                <w:spacing w:val="-2"/>
                <w:sz w:val="16"/>
                <w:szCs w:val="16"/>
                <w:highlight w:val="white"/>
              </w:rPr>
              <w:t>fleet</w:t>
            </w:r>
          </w:p>
        </w:tc>
      </w:tr>
      <w:tr w:rsidR="00051F6A" w14:paraId="3087CACC" w14:textId="77777777">
        <w:trPr>
          <w:trHeight w:val="2198"/>
        </w:trPr>
        <w:tc>
          <w:tcPr>
            <w:tcW w:w="1319" w:type="dxa"/>
            <w:vMerge w:val="restart"/>
          </w:tcPr>
          <w:p w14:paraId="0D4668F8" w14:textId="77777777" w:rsidR="00051F6A" w:rsidRDefault="00051F6A">
            <w:pPr>
              <w:pStyle w:val="TableParagraph"/>
              <w:rPr>
                <w:rFonts w:ascii="Arial" w:hAnsi="Arial" w:cs="Arial"/>
                <w:b/>
                <w:i/>
                <w:sz w:val="16"/>
                <w:szCs w:val="16"/>
                <w:highlight w:val="white"/>
              </w:rPr>
            </w:pPr>
          </w:p>
          <w:p w14:paraId="6135A7F7" w14:textId="77777777" w:rsidR="00051F6A" w:rsidRDefault="00051F6A">
            <w:pPr>
              <w:pStyle w:val="TableParagraph"/>
              <w:rPr>
                <w:rFonts w:ascii="Arial" w:hAnsi="Arial" w:cs="Arial"/>
                <w:b/>
                <w:i/>
                <w:sz w:val="16"/>
                <w:szCs w:val="16"/>
                <w:highlight w:val="white"/>
              </w:rPr>
            </w:pPr>
          </w:p>
          <w:p w14:paraId="62799F92" w14:textId="77777777" w:rsidR="00051F6A" w:rsidRDefault="00051F6A">
            <w:pPr>
              <w:pStyle w:val="TableParagraph"/>
              <w:rPr>
                <w:rFonts w:ascii="Arial" w:hAnsi="Arial" w:cs="Arial"/>
                <w:b/>
                <w:i/>
                <w:sz w:val="16"/>
                <w:szCs w:val="16"/>
                <w:highlight w:val="white"/>
              </w:rPr>
            </w:pPr>
          </w:p>
          <w:p w14:paraId="6EEB9301" w14:textId="77777777" w:rsidR="00051F6A" w:rsidRDefault="00051F6A">
            <w:pPr>
              <w:pStyle w:val="TableParagraph"/>
              <w:rPr>
                <w:rFonts w:ascii="Arial" w:hAnsi="Arial" w:cs="Arial"/>
                <w:b/>
                <w:i/>
                <w:sz w:val="16"/>
                <w:szCs w:val="16"/>
                <w:highlight w:val="white"/>
              </w:rPr>
            </w:pPr>
          </w:p>
          <w:p w14:paraId="5E738DF0" w14:textId="77777777" w:rsidR="00051F6A" w:rsidRDefault="00051F6A">
            <w:pPr>
              <w:pStyle w:val="TableParagraph"/>
              <w:rPr>
                <w:rFonts w:ascii="Arial" w:hAnsi="Arial" w:cs="Arial"/>
                <w:b/>
                <w:i/>
                <w:sz w:val="16"/>
                <w:szCs w:val="16"/>
                <w:highlight w:val="white"/>
              </w:rPr>
            </w:pPr>
          </w:p>
          <w:p w14:paraId="121924B4" w14:textId="77777777" w:rsidR="00051F6A" w:rsidRDefault="00051F6A">
            <w:pPr>
              <w:pStyle w:val="TableParagraph"/>
              <w:rPr>
                <w:rFonts w:ascii="Arial" w:hAnsi="Arial" w:cs="Arial"/>
                <w:b/>
                <w:i/>
                <w:sz w:val="16"/>
                <w:szCs w:val="16"/>
                <w:highlight w:val="white"/>
              </w:rPr>
            </w:pPr>
          </w:p>
          <w:p w14:paraId="69A1D22C" w14:textId="77777777" w:rsidR="00051F6A" w:rsidRDefault="00051F6A">
            <w:pPr>
              <w:pStyle w:val="TableParagraph"/>
              <w:spacing w:before="18"/>
              <w:rPr>
                <w:rFonts w:ascii="Arial" w:hAnsi="Arial" w:cs="Arial"/>
                <w:b/>
                <w:i/>
                <w:sz w:val="16"/>
                <w:szCs w:val="16"/>
                <w:highlight w:val="white"/>
              </w:rPr>
            </w:pPr>
          </w:p>
          <w:p w14:paraId="0008D873" w14:textId="77777777" w:rsidR="00051F6A" w:rsidRDefault="0051186E">
            <w:pPr>
              <w:pStyle w:val="TableParagraph"/>
              <w:ind w:left="107" w:right="266"/>
              <w:rPr>
                <w:rFonts w:ascii="Arial" w:hAnsi="Arial" w:cs="Arial"/>
                <w:b/>
                <w:sz w:val="16"/>
                <w:szCs w:val="16"/>
                <w:highlight w:val="white"/>
              </w:rPr>
            </w:pPr>
            <w:r>
              <w:rPr>
                <w:rFonts w:ascii="Arial" w:hAnsi="Arial" w:cs="Arial"/>
                <w:b/>
                <w:sz w:val="16"/>
                <w:szCs w:val="16"/>
                <w:highlight w:val="white"/>
              </w:rPr>
              <w:t>A1</w:t>
            </w:r>
            <w:r>
              <w:rPr>
                <w:rFonts w:ascii="Arial" w:hAnsi="Arial" w:cs="Arial"/>
                <w:b/>
                <w:spacing w:val="-12"/>
                <w:sz w:val="16"/>
                <w:szCs w:val="16"/>
                <w:highlight w:val="white"/>
              </w:rPr>
              <w:t xml:space="preserve"> </w:t>
            </w:r>
            <w:r>
              <w:rPr>
                <w:rFonts w:ascii="Arial" w:hAnsi="Arial" w:cs="Arial"/>
                <w:b/>
                <w:sz w:val="16"/>
                <w:szCs w:val="16"/>
                <w:highlight w:val="white"/>
              </w:rPr>
              <w:t>F</w:t>
            </w:r>
            <w:r>
              <w:rPr>
                <w:rFonts w:ascii="Arial" w:hAnsi="Arial" w:cs="Arial"/>
                <w:b/>
                <w:sz w:val="16"/>
                <w:szCs w:val="16"/>
                <w:highlight w:val="white"/>
                <w:vertAlign w:val="subscript"/>
              </w:rPr>
              <w:t>msy</w:t>
            </w:r>
            <w:r>
              <w:rPr>
                <w:rFonts w:ascii="Arial" w:hAnsi="Arial" w:cs="Arial"/>
                <w:b/>
                <w:spacing w:val="-11"/>
                <w:sz w:val="16"/>
                <w:szCs w:val="16"/>
                <w:highlight w:val="white"/>
              </w:rPr>
              <w:t xml:space="preserve"> </w:t>
            </w:r>
            <w:r>
              <w:rPr>
                <w:rFonts w:ascii="Arial" w:hAnsi="Arial" w:cs="Arial"/>
                <w:b/>
                <w:sz w:val="16"/>
                <w:szCs w:val="16"/>
                <w:highlight w:val="white"/>
              </w:rPr>
              <w:t xml:space="preserve">in 2026 and </w:t>
            </w:r>
            <w:r>
              <w:rPr>
                <w:rFonts w:ascii="Arial" w:hAnsi="Arial" w:cs="Arial"/>
                <w:b/>
                <w:spacing w:val="-2"/>
                <w:sz w:val="16"/>
                <w:szCs w:val="16"/>
                <w:highlight w:val="white"/>
              </w:rPr>
              <w:t xml:space="preserve">beyond </w:t>
            </w:r>
            <w:r>
              <w:rPr>
                <w:rFonts w:ascii="Arial" w:hAnsi="Arial" w:cs="Arial"/>
                <w:b/>
                <w:spacing w:val="-4"/>
                <w:sz w:val="16"/>
                <w:szCs w:val="16"/>
                <w:highlight w:val="white"/>
              </w:rPr>
              <w:t xml:space="preserve">from </w:t>
            </w:r>
            <w:r>
              <w:rPr>
                <w:rFonts w:ascii="Arial" w:hAnsi="Arial" w:cs="Arial"/>
                <w:b/>
                <w:spacing w:val="-2"/>
                <w:sz w:val="16"/>
                <w:szCs w:val="16"/>
                <w:highlight w:val="white"/>
              </w:rPr>
              <w:t>trawling effort reduction</w:t>
            </w:r>
          </w:p>
          <w:p w14:paraId="6E646DEB" w14:textId="77777777" w:rsidR="00051F6A" w:rsidRDefault="0051186E">
            <w:pPr>
              <w:pStyle w:val="TableParagraph"/>
              <w:spacing w:before="3" w:line="223" w:lineRule="exact"/>
              <w:ind w:left="107"/>
              <w:rPr>
                <w:rFonts w:ascii="Arial" w:hAnsi="Arial" w:cs="Arial"/>
                <w:b/>
                <w:sz w:val="16"/>
                <w:szCs w:val="16"/>
                <w:highlight w:val="white"/>
              </w:rPr>
            </w:pPr>
            <w:r>
              <w:rPr>
                <w:rFonts w:ascii="Arial" w:hAnsi="Arial" w:cs="Arial"/>
                <w:b/>
                <w:spacing w:val="-4"/>
                <w:sz w:val="16"/>
                <w:szCs w:val="16"/>
                <w:highlight w:val="white"/>
              </w:rPr>
              <w:t>only</w:t>
            </w:r>
          </w:p>
        </w:tc>
        <w:tc>
          <w:tcPr>
            <w:tcW w:w="1555" w:type="dxa"/>
            <w:vMerge w:val="restart"/>
          </w:tcPr>
          <w:p w14:paraId="1DD9CEC7" w14:textId="77777777" w:rsidR="00051F6A" w:rsidRDefault="00051F6A">
            <w:pPr>
              <w:pStyle w:val="TableParagraph"/>
              <w:rPr>
                <w:rFonts w:ascii="Arial" w:hAnsi="Arial" w:cs="Arial"/>
                <w:b/>
                <w:i/>
                <w:sz w:val="16"/>
                <w:szCs w:val="16"/>
                <w:highlight w:val="white"/>
              </w:rPr>
            </w:pPr>
          </w:p>
          <w:p w14:paraId="47DE79E4" w14:textId="77777777" w:rsidR="00051F6A" w:rsidRDefault="00051F6A">
            <w:pPr>
              <w:pStyle w:val="TableParagraph"/>
              <w:rPr>
                <w:rFonts w:ascii="Arial" w:hAnsi="Arial" w:cs="Arial"/>
                <w:b/>
                <w:i/>
                <w:sz w:val="16"/>
                <w:szCs w:val="16"/>
                <w:highlight w:val="white"/>
              </w:rPr>
            </w:pPr>
          </w:p>
          <w:p w14:paraId="3CF6F240" w14:textId="77777777" w:rsidR="00051F6A" w:rsidRDefault="00051F6A">
            <w:pPr>
              <w:pStyle w:val="TableParagraph"/>
              <w:rPr>
                <w:rFonts w:ascii="Arial" w:hAnsi="Arial" w:cs="Arial"/>
                <w:b/>
                <w:i/>
                <w:sz w:val="16"/>
                <w:szCs w:val="16"/>
                <w:highlight w:val="white"/>
              </w:rPr>
            </w:pPr>
          </w:p>
          <w:p w14:paraId="68B85398" w14:textId="77777777" w:rsidR="00051F6A" w:rsidRDefault="00051F6A">
            <w:pPr>
              <w:pStyle w:val="TableParagraph"/>
              <w:rPr>
                <w:rFonts w:ascii="Arial" w:hAnsi="Arial" w:cs="Arial"/>
                <w:b/>
                <w:i/>
                <w:sz w:val="16"/>
                <w:szCs w:val="16"/>
                <w:highlight w:val="white"/>
              </w:rPr>
            </w:pPr>
          </w:p>
          <w:p w14:paraId="026BDFF7" w14:textId="77777777" w:rsidR="00051F6A" w:rsidRDefault="00051F6A">
            <w:pPr>
              <w:pStyle w:val="TableParagraph"/>
              <w:rPr>
                <w:rFonts w:ascii="Arial" w:hAnsi="Arial" w:cs="Arial"/>
                <w:b/>
                <w:i/>
                <w:sz w:val="16"/>
                <w:szCs w:val="16"/>
                <w:highlight w:val="white"/>
              </w:rPr>
            </w:pPr>
          </w:p>
          <w:p w14:paraId="7F7BAFDD" w14:textId="77777777" w:rsidR="00051F6A" w:rsidRDefault="00051F6A">
            <w:pPr>
              <w:pStyle w:val="TableParagraph"/>
              <w:spacing w:before="19"/>
              <w:rPr>
                <w:rFonts w:ascii="Arial" w:hAnsi="Arial" w:cs="Arial"/>
                <w:b/>
                <w:i/>
                <w:sz w:val="16"/>
                <w:szCs w:val="16"/>
                <w:highlight w:val="white"/>
              </w:rPr>
            </w:pPr>
          </w:p>
          <w:p w14:paraId="4716A6C6" w14:textId="77777777" w:rsidR="00051F6A" w:rsidRDefault="0051186E">
            <w:pPr>
              <w:pStyle w:val="TableParagraph"/>
              <w:ind w:left="108" w:right="107"/>
              <w:rPr>
                <w:rFonts w:ascii="Arial" w:hAnsi="Arial" w:cs="Arial"/>
                <w:sz w:val="16"/>
                <w:szCs w:val="16"/>
                <w:highlight w:val="white"/>
              </w:rPr>
            </w:pPr>
            <w:r>
              <w:rPr>
                <w:rFonts w:ascii="Arial" w:hAnsi="Arial" w:cs="Arial"/>
                <w:sz w:val="16"/>
                <w:szCs w:val="16"/>
                <w:highlight w:val="white"/>
              </w:rPr>
              <w:t xml:space="preserve">2026: level of reduction that secures </w:t>
            </w:r>
            <w:r>
              <w:rPr>
                <w:rFonts w:ascii="Arial" w:hAnsi="Arial" w:cs="Arial"/>
                <w:b/>
                <w:sz w:val="16"/>
                <w:szCs w:val="16"/>
                <w:highlight w:val="white"/>
              </w:rPr>
              <w:t>F</w:t>
            </w:r>
            <w:r>
              <w:rPr>
                <w:rFonts w:ascii="Arial" w:hAnsi="Arial" w:cs="Arial"/>
                <w:b/>
                <w:sz w:val="16"/>
                <w:szCs w:val="16"/>
                <w:highlight w:val="white"/>
                <w:vertAlign w:val="subscript"/>
              </w:rPr>
              <w:t>msy</w:t>
            </w:r>
            <w:r>
              <w:rPr>
                <w:rFonts w:ascii="Arial" w:hAnsi="Arial" w:cs="Arial"/>
                <w:b/>
                <w:sz w:val="16"/>
                <w:szCs w:val="16"/>
                <w:highlight w:val="white"/>
              </w:rPr>
              <w:t xml:space="preserve"> in 2026 </w:t>
            </w:r>
            <w:r>
              <w:rPr>
                <w:rFonts w:ascii="Arial" w:hAnsi="Arial" w:cs="Arial"/>
                <w:sz w:val="16"/>
                <w:szCs w:val="16"/>
                <w:highlight w:val="white"/>
              </w:rPr>
              <w:t>and beyond for all stocks (based</w:t>
            </w:r>
            <w:r>
              <w:rPr>
                <w:rFonts w:ascii="Arial" w:hAnsi="Arial" w:cs="Arial"/>
                <w:spacing w:val="40"/>
                <w:sz w:val="16"/>
                <w:szCs w:val="16"/>
                <w:highlight w:val="white"/>
              </w:rPr>
              <w:t xml:space="preserve"> </w:t>
            </w:r>
            <w:r>
              <w:rPr>
                <w:rFonts w:ascii="Arial" w:hAnsi="Arial" w:cs="Arial"/>
                <w:sz w:val="16"/>
                <w:szCs w:val="16"/>
                <w:highlight w:val="white"/>
              </w:rPr>
              <w:t>on most vulnerable</w:t>
            </w:r>
            <w:r>
              <w:rPr>
                <w:rFonts w:ascii="Arial" w:hAnsi="Arial" w:cs="Arial"/>
                <w:spacing w:val="-12"/>
                <w:sz w:val="16"/>
                <w:szCs w:val="16"/>
                <w:highlight w:val="white"/>
              </w:rPr>
              <w:t xml:space="preserve"> </w:t>
            </w:r>
            <w:r>
              <w:rPr>
                <w:rFonts w:ascii="Arial" w:hAnsi="Arial" w:cs="Arial"/>
                <w:sz w:val="16"/>
                <w:szCs w:val="16"/>
                <w:highlight w:val="white"/>
              </w:rPr>
              <w:t>stock</w:t>
            </w:r>
          </w:p>
          <w:p w14:paraId="4B08E3A7" w14:textId="77777777" w:rsidR="00051F6A" w:rsidRDefault="0051186E">
            <w:pPr>
              <w:pStyle w:val="TableParagraph"/>
              <w:spacing w:before="1" w:line="223" w:lineRule="exact"/>
              <w:ind w:left="108"/>
              <w:rPr>
                <w:rFonts w:ascii="Arial" w:hAnsi="Arial" w:cs="Arial"/>
                <w:sz w:val="16"/>
                <w:szCs w:val="16"/>
                <w:highlight w:val="white"/>
              </w:rPr>
            </w:pPr>
            <w:r>
              <w:rPr>
                <w:rFonts w:ascii="Arial" w:hAnsi="Arial" w:cs="Arial"/>
                <w:sz w:val="16"/>
                <w:szCs w:val="16"/>
                <w:highlight w:val="white"/>
              </w:rPr>
              <w:t>in</w:t>
            </w:r>
            <w:r>
              <w:rPr>
                <w:rFonts w:ascii="Arial" w:hAnsi="Arial" w:cs="Arial"/>
                <w:spacing w:val="-5"/>
                <w:sz w:val="16"/>
                <w:szCs w:val="16"/>
                <w:highlight w:val="white"/>
              </w:rPr>
              <w:t xml:space="preserve"> </w:t>
            </w:r>
            <w:r>
              <w:rPr>
                <w:rFonts w:ascii="Arial" w:hAnsi="Arial" w:cs="Arial"/>
                <w:sz w:val="16"/>
                <w:szCs w:val="16"/>
                <w:highlight w:val="white"/>
              </w:rPr>
              <w:t>each</w:t>
            </w:r>
            <w:r>
              <w:rPr>
                <w:rFonts w:ascii="Arial" w:hAnsi="Arial" w:cs="Arial"/>
                <w:spacing w:val="-5"/>
                <w:sz w:val="16"/>
                <w:szCs w:val="16"/>
                <w:highlight w:val="white"/>
              </w:rPr>
              <w:t xml:space="preserve"> </w:t>
            </w:r>
            <w:r>
              <w:rPr>
                <w:rFonts w:ascii="Arial" w:hAnsi="Arial" w:cs="Arial"/>
                <w:spacing w:val="-4"/>
                <w:sz w:val="16"/>
                <w:szCs w:val="16"/>
                <w:highlight w:val="white"/>
              </w:rPr>
              <w:t>EMU)</w:t>
            </w:r>
          </w:p>
        </w:tc>
        <w:tc>
          <w:tcPr>
            <w:tcW w:w="1374" w:type="dxa"/>
          </w:tcPr>
          <w:p w14:paraId="2F1262D3" w14:textId="77777777" w:rsidR="00051F6A" w:rsidRDefault="00051F6A">
            <w:pPr>
              <w:pStyle w:val="TableParagraph"/>
              <w:spacing w:before="3"/>
              <w:rPr>
                <w:rFonts w:ascii="Arial" w:hAnsi="Arial" w:cs="Arial"/>
                <w:b/>
                <w:i/>
                <w:sz w:val="16"/>
                <w:szCs w:val="16"/>
                <w:highlight w:val="white"/>
              </w:rPr>
            </w:pPr>
          </w:p>
          <w:p w14:paraId="6F65F45E" w14:textId="77777777" w:rsidR="00051F6A" w:rsidRDefault="0051186E">
            <w:pPr>
              <w:pStyle w:val="TableParagraph"/>
              <w:ind w:left="108"/>
              <w:rPr>
                <w:rFonts w:ascii="Arial" w:hAnsi="Arial" w:cs="Arial"/>
                <w:b/>
                <w:sz w:val="16"/>
                <w:szCs w:val="16"/>
                <w:highlight w:val="white"/>
              </w:rPr>
            </w:pPr>
            <w:r>
              <w:rPr>
                <w:rFonts w:ascii="Arial" w:hAnsi="Arial" w:cs="Arial"/>
                <w:b/>
                <w:spacing w:val="-5"/>
                <w:sz w:val="16"/>
                <w:szCs w:val="16"/>
                <w:highlight w:val="white"/>
              </w:rPr>
              <w:t>A1.</w:t>
            </w:r>
          </w:p>
          <w:p w14:paraId="355CB16F" w14:textId="77777777" w:rsidR="00051F6A" w:rsidRDefault="0051186E">
            <w:pPr>
              <w:pStyle w:val="TableParagraph"/>
              <w:spacing w:before="1" w:line="243" w:lineRule="exact"/>
              <w:ind w:left="108"/>
              <w:rPr>
                <w:rFonts w:ascii="Arial" w:hAnsi="Arial" w:cs="Arial"/>
                <w:sz w:val="16"/>
                <w:szCs w:val="16"/>
                <w:highlight w:val="white"/>
              </w:rPr>
            </w:pPr>
            <w:r>
              <w:rPr>
                <w:rFonts w:ascii="Arial" w:hAnsi="Arial" w:cs="Arial"/>
                <w:sz w:val="16"/>
                <w:szCs w:val="16"/>
                <w:highlight w:val="white"/>
              </w:rPr>
              <w:t>2026:</w:t>
            </w:r>
            <w:r>
              <w:rPr>
                <w:rFonts w:ascii="Arial" w:hAnsi="Arial" w:cs="Arial"/>
                <w:spacing w:val="-5"/>
                <w:sz w:val="16"/>
                <w:szCs w:val="16"/>
                <w:highlight w:val="white"/>
              </w:rPr>
              <w:t xml:space="preserve"> </w:t>
            </w:r>
            <w:r>
              <w:rPr>
                <w:rFonts w:ascii="Arial" w:hAnsi="Arial" w:cs="Arial"/>
                <w:sz w:val="16"/>
                <w:szCs w:val="16"/>
                <w:highlight w:val="white"/>
              </w:rPr>
              <w:t>50%</w:t>
            </w:r>
            <w:r>
              <w:rPr>
                <w:rFonts w:ascii="Arial" w:hAnsi="Arial" w:cs="Arial"/>
                <w:spacing w:val="-6"/>
                <w:sz w:val="16"/>
                <w:szCs w:val="16"/>
                <w:highlight w:val="white"/>
              </w:rPr>
              <w:t xml:space="preserve"> </w:t>
            </w:r>
            <w:r>
              <w:rPr>
                <w:rFonts w:ascii="Arial" w:hAnsi="Arial" w:cs="Arial"/>
                <w:spacing w:val="-5"/>
                <w:sz w:val="16"/>
                <w:szCs w:val="16"/>
                <w:highlight w:val="white"/>
              </w:rPr>
              <w:t>of</w:t>
            </w:r>
          </w:p>
          <w:p w14:paraId="400FCFC2" w14:textId="77777777" w:rsidR="00051F6A" w:rsidRDefault="0051186E">
            <w:pPr>
              <w:pStyle w:val="TableParagraph"/>
              <w:ind w:left="108" w:right="104"/>
              <w:rPr>
                <w:rFonts w:ascii="Arial" w:hAnsi="Arial" w:cs="Arial"/>
                <w:sz w:val="16"/>
                <w:szCs w:val="16"/>
                <w:highlight w:val="white"/>
              </w:rPr>
            </w:pPr>
            <w:r>
              <w:rPr>
                <w:rFonts w:ascii="Arial" w:hAnsi="Arial" w:cs="Arial"/>
                <w:spacing w:val="-2"/>
                <w:sz w:val="16"/>
                <w:szCs w:val="16"/>
                <w:highlight w:val="white"/>
              </w:rPr>
              <w:t xml:space="preserve">compensation </w:t>
            </w:r>
            <w:r>
              <w:rPr>
                <w:rFonts w:ascii="Arial" w:hAnsi="Arial" w:cs="Arial"/>
                <w:sz w:val="16"/>
                <w:szCs w:val="16"/>
                <w:highlight w:val="white"/>
              </w:rPr>
              <w:t>gained</w:t>
            </w:r>
            <w:r>
              <w:rPr>
                <w:rFonts w:ascii="Arial" w:hAnsi="Arial" w:cs="Arial"/>
                <w:spacing w:val="-12"/>
                <w:sz w:val="16"/>
                <w:szCs w:val="16"/>
                <w:highlight w:val="white"/>
              </w:rPr>
              <w:t xml:space="preserve"> </w:t>
            </w:r>
            <w:r>
              <w:rPr>
                <w:rFonts w:ascii="Arial" w:hAnsi="Arial" w:cs="Arial"/>
                <w:sz w:val="16"/>
                <w:szCs w:val="16"/>
                <w:highlight w:val="white"/>
              </w:rPr>
              <w:t>in</w:t>
            </w:r>
            <w:r>
              <w:rPr>
                <w:rFonts w:ascii="Arial" w:hAnsi="Arial" w:cs="Arial"/>
                <w:spacing w:val="-11"/>
                <w:sz w:val="16"/>
                <w:szCs w:val="16"/>
                <w:highlight w:val="white"/>
              </w:rPr>
              <w:t xml:space="preserve"> </w:t>
            </w:r>
            <w:r>
              <w:rPr>
                <w:rFonts w:ascii="Arial" w:hAnsi="Arial" w:cs="Arial"/>
                <w:sz w:val="16"/>
                <w:szCs w:val="16"/>
                <w:highlight w:val="white"/>
              </w:rPr>
              <w:t xml:space="preserve">2025 </w:t>
            </w:r>
            <w:r>
              <w:rPr>
                <w:rFonts w:ascii="Arial" w:hAnsi="Arial" w:cs="Arial"/>
                <w:spacing w:val="-2"/>
                <w:sz w:val="16"/>
                <w:szCs w:val="16"/>
                <w:highlight w:val="white"/>
              </w:rPr>
              <w:t>implementatio</w:t>
            </w:r>
            <w:r>
              <w:rPr>
                <w:rFonts w:ascii="Arial" w:hAnsi="Arial" w:cs="Arial"/>
                <w:sz w:val="16"/>
                <w:szCs w:val="16"/>
                <w:highlight w:val="white"/>
              </w:rPr>
              <w:t>n and same</w:t>
            </w:r>
            <w:r>
              <w:rPr>
                <w:rFonts w:ascii="Arial" w:hAnsi="Arial" w:cs="Arial"/>
                <w:spacing w:val="40"/>
                <w:sz w:val="16"/>
                <w:szCs w:val="16"/>
                <w:highlight w:val="white"/>
              </w:rPr>
              <w:t xml:space="preserve"> </w:t>
            </w:r>
            <w:r>
              <w:rPr>
                <w:rFonts w:ascii="Arial" w:hAnsi="Arial" w:cs="Arial"/>
                <w:sz w:val="16"/>
                <w:szCs w:val="16"/>
                <w:highlight w:val="white"/>
              </w:rPr>
              <w:t>for 2027 and</w:t>
            </w:r>
          </w:p>
          <w:p w14:paraId="39A2168D" w14:textId="77777777" w:rsidR="00051F6A" w:rsidRDefault="0051186E">
            <w:pPr>
              <w:pStyle w:val="TableParagraph"/>
              <w:spacing w:line="223" w:lineRule="exact"/>
              <w:ind w:left="108"/>
              <w:rPr>
                <w:rFonts w:ascii="Arial" w:hAnsi="Arial" w:cs="Arial"/>
                <w:sz w:val="16"/>
                <w:szCs w:val="16"/>
                <w:highlight w:val="white"/>
              </w:rPr>
            </w:pPr>
            <w:r>
              <w:rPr>
                <w:rFonts w:ascii="Arial" w:hAnsi="Arial" w:cs="Arial"/>
                <w:spacing w:val="-2"/>
                <w:sz w:val="16"/>
                <w:szCs w:val="16"/>
                <w:highlight w:val="white"/>
              </w:rPr>
              <w:t>onwards</w:t>
            </w:r>
          </w:p>
        </w:tc>
        <w:tc>
          <w:tcPr>
            <w:tcW w:w="1418" w:type="dxa"/>
            <w:vMerge w:val="restart"/>
          </w:tcPr>
          <w:p w14:paraId="1A47E73B" w14:textId="77777777" w:rsidR="00051F6A" w:rsidRDefault="00051F6A">
            <w:pPr>
              <w:pStyle w:val="TableParagraph"/>
              <w:rPr>
                <w:rFonts w:ascii="Arial" w:hAnsi="Arial" w:cs="Arial"/>
                <w:b/>
                <w:i/>
                <w:sz w:val="16"/>
                <w:szCs w:val="16"/>
                <w:highlight w:val="white"/>
              </w:rPr>
            </w:pPr>
          </w:p>
          <w:p w14:paraId="537E8B43" w14:textId="77777777" w:rsidR="00051F6A" w:rsidRDefault="00051F6A">
            <w:pPr>
              <w:pStyle w:val="TableParagraph"/>
              <w:rPr>
                <w:rFonts w:ascii="Arial" w:hAnsi="Arial" w:cs="Arial"/>
                <w:b/>
                <w:i/>
                <w:sz w:val="16"/>
                <w:szCs w:val="16"/>
                <w:highlight w:val="white"/>
              </w:rPr>
            </w:pPr>
          </w:p>
          <w:p w14:paraId="38B17876" w14:textId="77777777" w:rsidR="00051F6A" w:rsidRDefault="00051F6A">
            <w:pPr>
              <w:pStyle w:val="TableParagraph"/>
              <w:rPr>
                <w:rFonts w:ascii="Arial" w:hAnsi="Arial" w:cs="Arial"/>
                <w:b/>
                <w:i/>
                <w:sz w:val="16"/>
                <w:szCs w:val="16"/>
                <w:highlight w:val="white"/>
              </w:rPr>
            </w:pPr>
          </w:p>
          <w:p w14:paraId="0B6708A8" w14:textId="77777777" w:rsidR="00051F6A" w:rsidRDefault="00051F6A">
            <w:pPr>
              <w:pStyle w:val="TableParagraph"/>
              <w:rPr>
                <w:rFonts w:ascii="Arial" w:hAnsi="Arial" w:cs="Arial"/>
                <w:b/>
                <w:i/>
                <w:sz w:val="16"/>
                <w:szCs w:val="16"/>
                <w:highlight w:val="white"/>
              </w:rPr>
            </w:pPr>
          </w:p>
          <w:p w14:paraId="0AC3DAF1" w14:textId="77777777" w:rsidR="00051F6A" w:rsidRDefault="00051F6A">
            <w:pPr>
              <w:pStyle w:val="TableParagraph"/>
              <w:rPr>
                <w:rFonts w:ascii="Arial" w:hAnsi="Arial" w:cs="Arial"/>
                <w:b/>
                <w:i/>
                <w:sz w:val="16"/>
                <w:szCs w:val="16"/>
                <w:highlight w:val="white"/>
              </w:rPr>
            </w:pPr>
          </w:p>
          <w:p w14:paraId="16B31516" w14:textId="77777777" w:rsidR="00051F6A" w:rsidRDefault="00051F6A">
            <w:pPr>
              <w:pStyle w:val="TableParagraph"/>
              <w:rPr>
                <w:rFonts w:ascii="Arial" w:hAnsi="Arial" w:cs="Arial"/>
                <w:b/>
                <w:i/>
                <w:sz w:val="16"/>
                <w:szCs w:val="16"/>
                <w:highlight w:val="white"/>
              </w:rPr>
            </w:pPr>
          </w:p>
          <w:p w14:paraId="6F3CB60B" w14:textId="77777777" w:rsidR="00051F6A" w:rsidRDefault="00051F6A">
            <w:pPr>
              <w:pStyle w:val="TableParagraph"/>
              <w:rPr>
                <w:rFonts w:ascii="Arial" w:hAnsi="Arial" w:cs="Arial"/>
                <w:b/>
                <w:i/>
                <w:sz w:val="16"/>
                <w:szCs w:val="16"/>
                <w:highlight w:val="white"/>
              </w:rPr>
            </w:pPr>
          </w:p>
          <w:p w14:paraId="0720C806" w14:textId="77777777" w:rsidR="00051F6A" w:rsidRDefault="00051F6A">
            <w:pPr>
              <w:pStyle w:val="TableParagraph"/>
              <w:rPr>
                <w:rFonts w:ascii="Arial" w:hAnsi="Arial" w:cs="Arial"/>
                <w:b/>
                <w:i/>
                <w:sz w:val="16"/>
                <w:szCs w:val="16"/>
                <w:highlight w:val="white"/>
              </w:rPr>
            </w:pPr>
          </w:p>
          <w:p w14:paraId="0FA643C2" w14:textId="77777777" w:rsidR="00051F6A" w:rsidRDefault="00051F6A">
            <w:pPr>
              <w:pStyle w:val="TableParagraph"/>
              <w:rPr>
                <w:rFonts w:ascii="Arial" w:hAnsi="Arial" w:cs="Arial"/>
                <w:b/>
                <w:i/>
                <w:sz w:val="16"/>
                <w:szCs w:val="16"/>
                <w:highlight w:val="white"/>
              </w:rPr>
            </w:pPr>
          </w:p>
          <w:p w14:paraId="78821814" w14:textId="77777777" w:rsidR="00051F6A" w:rsidRDefault="00051F6A">
            <w:pPr>
              <w:pStyle w:val="TableParagraph"/>
              <w:rPr>
                <w:rFonts w:ascii="Arial" w:hAnsi="Arial" w:cs="Arial"/>
                <w:b/>
                <w:i/>
                <w:sz w:val="16"/>
                <w:szCs w:val="16"/>
                <w:highlight w:val="white"/>
              </w:rPr>
            </w:pPr>
          </w:p>
          <w:p w14:paraId="31E2B6B8" w14:textId="77777777" w:rsidR="00051F6A" w:rsidRDefault="00051F6A">
            <w:pPr>
              <w:pStyle w:val="TableParagraph"/>
              <w:rPr>
                <w:rFonts w:ascii="Arial" w:hAnsi="Arial" w:cs="Arial"/>
                <w:b/>
                <w:i/>
                <w:sz w:val="16"/>
                <w:szCs w:val="16"/>
                <w:highlight w:val="white"/>
              </w:rPr>
            </w:pPr>
          </w:p>
          <w:p w14:paraId="618889A2" w14:textId="77777777" w:rsidR="00051F6A" w:rsidRDefault="00051F6A">
            <w:pPr>
              <w:pStyle w:val="TableParagraph"/>
              <w:rPr>
                <w:rFonts w:ascii="Arial" w:hAnsi="Arial" w:cs="Arial"/>
                <w:b/>
                <w:i/>
                <w:sz w:val="16"/>
                <w:szCs w:val="16"/>
                <w:highlight w:val="white"/>
              </w:rPr>
            </w:pPr>
          </w:p>
          <w:p w14:paraId="4E14EF0E" w14:textId="77777777" w:rsidR="00051F6A" w:rsidRDefault="00051F6A">
            <w:pPr>
              <w:pStyle w:val="TableParagraph"/>
              <w:rPr>
                <w:rFonts w:ascii="Arial" w:hAnsi="Arial" w:cs="Arial"/>
                <w:b/>
                <w:i/>
                <w:sz w:val="16"/>
                <w:szCs w:val="16"/>
                <w:highlight w:val="white"/>
              </w:rPr>
            </w:pPr>
          </w:p>
          <w:p w14:paraId="1423D8CF" w14:textId="77777777" w:rsidR="00051F6A" w:rsidRDefault="00051F6A">
            <w:pPr>
              <w:pStyle w:val="TableParagraph"/>
              <w:spacing w:before="28"/>
              <w:rPr>
                <w:rFonts w:ascii="Arial" w:hAnsi="Arial" w:cs="Arial"/>
                <w:b/>
                <w:i/>
                <w:sz w:val="16"/>
                <w:szCs w:val="16"/>
                <w:highlight w:val="white"/>
              </w:rPr>
            </w:pPr>
          </w:p>
          <w:p w14:paraId="3E41462E" w14:textId="77777777" w:rsidR="00051F6A" w:rsidRDefault="0051186E">
            <w:pPr>
              <w:pStyle w:val="TableParagraph"/>
              <w:spacing w:line="223" w:lineRule="exact"/>
              <w:ind w:left="108"/>
              <w:rPr>
                <w:rFonts w:ascii="Arial" w:hAnsi="Arial" w:cs="Arial"/>
                <w:sz w:val="16"/>
                <w:szCs w:val="16"/>
                <w:highlight w:val="white"/>
              </w:rPr>
            </w:pPr>
            <w:r>
              <w:rPr>
                <w:rFonts w:ascii="Arial" w:hAnsi="Arial" w:cs="Arial"/>
                <w:sz w:val="16"/>
                <w:szCs w:val="16"/>
                <w:highlight w:val="white"/>
              </w:rPr>
              <w:t>Levels</w:t>
            </w:r>
            <w:r>
              <w:rPr>
                <w:rFonts w:ascii="Arial" w:hAnsi="Arial" w:cs="Arial"/>
                <w:spacing w:val="-5"/>
                <w:sz w:val="16"/>
                <w:szCs w:val="16"/>
                <w:highlight w:val="white"/>
              </w:rPr>
              <w:t xml:space="preserve"> </w:t>
            </w:r>
            <w:r>
              <w:rPr>
                <w:rFonts w:ascii="Arial" w:hAnsi="Arial" w:cs="Arial"/>
                <w:sz w:val="16"/>
                <w:szCs w:val="16"/>
                <w:highlight w:val="white"/>
              </w:rPr>
              <w:t>of</w:t>
            </w:r>
            <w:r>
              <w:rPr>
                <w:rFonts w:ascii="Arial" w:hAnsi="Arial" w:cs="Arial"/>
                <w:spacing w:val="-5"/>
                <w:sz w:val="16"/>
                <w:szCs w:val="16"/>
                <w:highlight w:val="white"/>
              </w:rPr>
              <w:t xml:space="preserve"> </w:t>
            </w:r>
            <w:r>
              <w:rPr>
                <w:rFonts w:ascii="Arial" w:hAnsi="Arial" w:cs="Arial"/>
                <w:spacing w:val="-4"/>
                <w:sz w:val="16"/>
                <w:szCs w:val="16"/>
                <w:highlight w:val="white"/>
              </w:rPr>
              <w:t>2025</w:t>
            </w:r>
          </w:p>
        </w:tc>
        <w:tc>
          <w:tcPr>
            <w:tcW w:w="1132" w:type="dxa"/>
            <w:vMerge w:val="restart"/>
          </w:tcPr>
          <w:p w14:paraId="692E2967" w14:textId="77777777" w:rsidR="00051F6A" w:rsidRDefault="00051F6A">
            <w:pPr>
              <w:pStyle w:val="TableParagraph"/>
              <w:rPr>
                <w:rFonts w:ascii="Arial" w:hAnsi="Arial" w:cs="Arial"/>
                <w:b/>
                <w:i/>
                <w:sz w:val="16"/>
                <w:szCs w:val="16"/>
                <w:highlight w:val="white"/>
              </w:rPr>
            </w:pPr>
          </w:p>
          <w:p w14:paraId="2AF73454" w14:textId="77777777" w:rsidR="00051F6A" w:rsidRDefault="00051F6A">
            <w:pPr>
              <w:pStyle w:val="TableParagraph"/>
              <w:rPr>
                <w:rFonts w:ascii="Arial" w:hAnsi="Arial" w:cs="Arial"/>
                <w:b/>
                <w:i/>
                <w:sz w:val="16"/>
                <w:szCs w:val="16"/>
                <w:highlight w:val="white"/>
              </w:rPr>
            </w:pPr>
          </w:p>
          <w:p w14:paraId="689F412C" w14:textId="77777777" w:rsidR="00051F6A" w:rsidRDefault="00051F6A">
            <w:pPr>
              <w:pStyle w:val="TableParagraph"/>
              <w:rPr>
                <w:rFonts w:ascii="Arial" w:hAnsi="Arial" w:cs="Arial"/>
                <w:b/>
                <w:i/>
                <w:sz w:val="16"/>
                <w:szCs w:val="16"/>
                <w:highlight w:val="white"/>
              </w:rPr>
            </w:pPr>
          </w:p>
          <w:p w14:paraId="409419D7" w14:textId="77777777" w:rsidR="00051F6A" w:rsidRDefault="00051F6A">
            <w:pPr>
              <w:pStyle w:val="TableParagraph"/>
              <w:rPr>
                <w:rFonts w:ascii="Arial" w:hAnsi="Arial" w:cs="Arial"/>
                <w:b/>
                <w:i/>
                <w:sz w:val="16"/>
                <w:szCs w:val="16"/>
                <w:highlight w:val="white"/>
              </w:rPr>
            </w:pPr>
          </w:p>
          <w:p w14:paraId="0CB01351" w14:textId="77777777" w:rsidR="00051F6A" w:rsidRDefault="00051F6A">
            <w:pPr>
              <w:pStyle w:val="TableParagraph"/>
              <w:rPr>
                <w:rFonts w:ascii="Arial" w:hAnsi="Arial" w:cs="Arial"/>
                <w:b/>
                <w:i/>
                <w:sz w:val="16"/>
                <w:szCs w:val="16"/>
                <w:highlight w:val="white"/>
              </w:rPr>
            </w:pPr>
          </w:p>
          <w:p w14:paraId="59E1C578" w14:textId="77777777" w:rsidR="00051F6A" w:rsidRDefault="00051F6A">
            <w:pPr>
              <w:pStyle w:val="TableParagraph"/>
              <w:rPr>
                <w:rFonts w:ascii="Arial" w:hAnsi="Arial" w:cs="Arial"/>
                <w:b/>
                <w:i/>
                <w:sz w:val="16"/>
                <w:szCs w:val="16"/>
                <w:highlight w:val="white"/>
              </w:rPr>
            </w:pPr>
          </w:p>
          <w:p w14:paraId="45616B87" w14:textId="77777777" w:rsidR="00051F6A" w:rsidRDefault="00051F6A">
            <w:pPr>
              <w:pStyle w:val="TableParagraph"/>
              <w:rPr>
                <w:rFonts w:ascii="Arial" w:hAnsi="Arial" w:cs="Arial"/>
                <w:b/>
                <w:i/>
                <w:sz w:val="16"/>
                <w:szCs w:val="16"/>
                <w:highlight w:val="white"/>
              </w:rPr>
            </w:pPr>
          </w:p>
          <w:p w14:paraId="4566F934" w14:textId="77777777" w:rsidR="00051F6A" w:rsidRDefault="00051F6A">
            <w:pPr>
              <w:pStyle w:val="TableParagraph"/>
              <w:rPr>
                <w:rFonts w:ascii="Arial" w:hAnsi="Arial" w:cs="Arial"/>
                <w:b/>
                <w:i/>
                <w:sz w:val="16"/>
                <w:szCs w:val="16"/>
                <w:highlight w:val="white"/>
              </w:rPr>
            </w:pPr>
          </w:p>
          <w:p w14:paraId="1A730D98" w14:textId="77777777" w:rsidR="00051F6A" w:rsidRDefault="00051F6A">
            <w:pPr>
              <w:pStyle w:val="TableParagraph"/>
              <w:rPr>
                <w:rFonts w:ascii="Arial" w:hAnsi="Arial" w:cs="Arial"/>
                <w:b/>
                <w:i/>
                <w:sz w:val="16"/>
                <w:szCs w:val="16"/>
                <w:highlight w:val="white"/>
              </w:rPr>
            </w:pPr>
          </w:p>
          <w:p w14:paraId="4ADD418E" w14:textId="77777777" w:rsidR="00051F6A" w:rsidRDefault="00051F6A">
            <w:pPr>
              <w:pStyle w:val="TableParagraph"/>
              <w:rPr>
                <w:rFonts w:ascii="Arial" w:hAnsi="Arial" w:cs="Arial"/>
                <w:b/>
                <w:i/>
                <w:sz w:val="16"/>
                <w:szCs w:val="16"/>
                <w:highlight w:val="white"/>
              </w:rPr>
            </w:pPr>
          </w:p>
          <w:p w14:paraId="2528CD6A" w14:textId="77777777" w:rsidR="00051F6A" w:rsidRDefault="00051F6A">
            <w:pPr>
              <w:pStyle w:val="TableParagraph"/>
              <w:rPr>
                <w:rFonts w:ascii="Arial" w:hAnsi="Arial" w:cs="Arial"/>
                <w:b/>
                <w:i/>
                <w:sz w:val="16"/>
                <w:szCs w:val="16"/>
                <w:highlight w:val="white"/>
              </w:rPr>
            </w:pPr>
          </w:p>
          <w:p w14:paraId="295D1368" w14:textId="77777777" w:rsidR="00051F6A" w:rsidRDefault="00051F6A">
            <w:pPr>
              <w:pStyle w:val="TableParagraph"/>
              <w:rPr>
                <w:rFonts w:ascii="Arial" w:hAnsi="Arial" w:cs="Arial"/>
                <w:b/>
                <w:i/>
                <w:sz w:val="16"/>
                <w:szCs w:val="16"/>
                <w:highlight w:val="white"/>
              </w:rPr>
            </w:pPr>
          </w:p>
          <w:p w14:paraId="72BE4396" w14:textId="77777777" w:rsidR="00051F6A" w:rsidRDefault="00051F6A">
            <w:pPr>
              <w:pStyle w:val="TableParagraph"/>
              <w:spacing w:before="6"/>
              <w:rPr>
                <w:rFonts w:ascii="Arial" w:hAnsi="Arial" w:cs="Arial"/>
                <w:b/>
                <w:i/>
                <w:sz w:val="16"/>
                <w:szCs w:val="16"/>
                <w:highlight w:val="white"/>
              </w:rPr>
            </w:pPr>
          </w:p>
          <w:p w14:paraId="0833C449" w14:textId="77777777" w:rsidR="00051F6A" w:rsidRDefault="0051186E">
            <w:pPr>
              <w:pStyle w:val="TableParagraph"/>
              <w:spacing w:line="240" w:lineRule="atLeast"/>
              <w:ind w:left="109" w:right="373"/>
              <w:rPr>
                <w:rFonts w:ascii="Arial" w:hAnsi="Arial" w:cs="Arial"/>
                <w:sz w:val="16"/>
                <w:szCs w:val="16"/>
                <w:highlight w:val="white"/>
              </w:rPr>
            </w:pPr>
            <w:r>
              <w:rPr>
                <w:rFonts w:ascii="Arial" w:hAnsi="Arial" w:cs="Arial"/>
                <w:sz w:val="16"/>
                <w:szCs w:val="16"/>
                <w:highlight w:val="white"/>
              </w:rPr>
              <w:t>Level</w:t>
            </w:r>
            <w:r>
              <w:rPr>
                <w:rFonts w:ascii="Arial" w:hAnsi="Arial" w:cs="Arial"/>
                <w:spacing w:val="-12"/>
                <w:sz w:val="16"/>
                <w:szCs w:val="16"/>
                <w:highlight w:val="white"/>
              </w:rPr>
              <w:t xml:space="preserve"> </w:t>
            </w:r>
            <w:r>
              <w:rPr>
                <w:rFonts w:ascii="Arial" w:hAnsi="Arial" w:cs="Arial"/>
                <w:sz w:val="16"/>
                <w:szCs w:val="16"/>
                <w:highlight w:val="white"/>
              </w:rPr>
              <w:t xml:space="preserve">of </w:t>
            </w:r>
            <w:r>
              <w:rPr>
                <w:rFonts w:ascii="Arial" w:hAnsi="Arial" w:cs="Arial"/>
                <w:spacing w:val="-4"/>
                <w:sz w:val="16"/>
                <w:szCs w:val="16"/>
                <w:highlight w:val="white"/>
              </w:rPr>
              <w:t>2025</w:t>
            </w:r>
          </w:p>
        </w:tc>
        <w:tc>
          <w:tcPr>
            <w:tcW w:w="1615" w:type="dxa"/>
            <w:vMerge w:val="restart"/>
          </w:tcPr>
          <w:p w14:paraId="44FDE27C" w14:textId="77777777" w:rsidR="00051F6A" w:rsidRDefault="00051F6A">
            <w:pPr>
              <w:pStyle w:val="TableParagraph"/>
              <w:rPr>
                <w:rFonts w:ascii="Arial" w:hAnsi="Arial" w:cs="Arial"/>
                <w:b/>
                <w:i/>
                <w:sz w:val="16"/>
                <w:szCs w:val="16"/>
                <w:highlight w:val="white"/>
              </w:rPr>
            </w:pPr>
          </w:p>
          <w:p w14:paraId="5AE69134" w14:textId="77777777" w:rsidR="00051F6A" w:rsidRDefault="00051F6A">
            <w:pPr>
              <w:pStyle w:val="TableParagraph"/>
              <w:rPr>
                <w:rFonts w:ascii="Arial" w:hAnsi="Arial" w:cs="Arial"/>
                <w:b/>
                <w:i/>
                <w:sz w:val="16"/>
                <w:szCs w:val="16"/>
                <w:highlight w:val="white"/>
              </w:rPr>
            </w:pPr>
          </w:p>
          <w:p w14:paraId="5A5D4FC8" w14:textId="77777777" w:rsidR="00051F6A" w:rsidRDefault="00051F6A">
            <w:pPr>
              <w:pStyle w:val="TableParagraph"/>
              <w:rPr>
                <w:rFonts w:ascii="Arial" w:hAnsi="Arial" w:cs="Arial"/>
                <w:b/>
                <w:i/>
                <w:sz w:val="16"/>
                <w:szCs w:val="16"/>
                <w:highlight w:val="white"/>
              </w:rPr>
            </w:pPr>
          </w:p>
          <w:p w14:paraId="48CA87F8" w14:textId="77777777" w:rsidR="00051F6A" w:rsidRDefault="00051F6A">
            <w:pPr>
              <w:pStyle w:val="TableParagraph"/>
              <w:rPr>
                <w:rFonts w:ascii="Arial" w:hAnsi="Arial" w:cs="Arial"/>
                <w:b/>
                <w:i/>
                <w:sz w:val="16"/>
                <w:szCs w:val="16"/>
                <w:highlight w:val="white"/>
              </w:rPr>
            </w:pPr>
          </w:p>
          <w:p w14:paraId="1CCF068B" w14:textId="77777777" w:rsidR="00051F6A" w:rsidRDefault="00051F6A">
            <w:pPr>
              <w:pStyle w:val="TableParagraph"/>
              <w:rPr>
                <w:rFonts w:ascii="Arial" w:hAnsi="Arial" w:cs="Arial"/>
                <w:b/>
                <w:i/>
                <w:sz w:val="16"/>
                <w:szCs w:val="16"/>
                <w:highlight w:val="white"/>
              </w:rPr>
            </w:pPr>
          </w:p>
          <w:p w14:paraId="4D3AC6FB" w14:textId="77777777" w:rsidR="00051F6A" w:rsidRDefault="00051F6A">
            <w:pPr>
              <w:pStyle w:val="TableParagraph"/>
              <w:rPr>
                <w:rFonts w:ascii="Arial" w:hAnsi="Arial" w:cs="Arial"/>
                <w:b/>
                <w:i/>
                <w:sz w:val="16"/>
                <w:szCs w:val="16"/>
                <w:highlight w:val="white"/>
              </w:rPr>
            </w:pPr>
          </w:p>
          <w:p w14:paraId="62F065C5" w14:textId="77777777" w:rsidR="00051F6A" w:rsidRDefault="00051F6A">
            <w:pPr>
              <w:pStyle w:val="TableParagraph"/>
              <w:rPr>
                <w:rFonts w:ascii="Arial" w:hAnsi="Arial" w:cs="Arial"/>
                <w:b/>
                <w:i/>
                <w:sz w:val="16"/>
                <w:szCs w:val="16"/>
                <w:highlight w:val="white"/>
              </w:rPr>
            </w:pPr>
          </w:p>
          <w:p w14:paraId="3B7D278F" w14:textId="77777777" w:rsidR="00051F6A" w:rsidRDefault="00051F6A">
            <w:pPr>
              <w:pStyle w:val="TableParagraph"/>
              <w:rPr>
                <w:rFonts w:ascii="Arial" w:hAnsi="Arial" w:cs="Arial"/>
                <w:b/>
                <w:i/>
                <w:sz w:val="16"/>
                <w:szCs w:val="16"/>
                <w:highlight w:val="white"/>
              </w:rPr>
            </w:pPr>
          </w:p>
          <w:p w14:paraId="4B636F7E" w14:textId="77777777" w:rsidR="00051F6A" w:rsidRDefault="00051F6A">
            <w:pPr>
              <w:pStyle w:val="TableParagraph"/>
              <w:rPr>
                <w:rFonts w:ascii="Arial" w:hAnsi="Arial" w:cs="Arial"/>
                <w:b/>
                <w:i/>
                <w:sz w:val="16"/>
                <w:szCs w:val="16"/>
                <w:highlight w:val="white"/>
              </w:rPr>
            </w:pPr>
          </w:p>
          <w:p w14:paraId="40B906BF" w14:textId="77777777" w:rsidR="00051F6A" w:rsidRDefault="00051F6A">
            <w:pPr>
              <w:pStyle w:val="TableParagraph"/>
              <w:rPr>
                <w:rFonts w:ascii="Arial" w:hAnsi="Arial" w:cs="Arial"/>
                <w:b/>
                <w:i/>
                <w:sz w:val="16"/>
                <w:szCs w:val="16"/>
                <w:highlight w:val="white"/>
              </w:rPr>
            </w:pPr>
          </w:p>
          <w:p w14:paraId="15449C4A" w14:textId="77777777" w:rsidR="00051F6A" w:rsidRDefault="00051F6A">
            <w:pPr>
              <w:pStyle w:val="TableParagraph"/>
              <w:spacing w:before="4"/>
              <w:rPr>
                <w:rFonts w:ascii="Arial" w:hAnsi="Arial" w:cs="Arial"/>
                <w:b/>
                <w:i/>
                <w:sz w:val="16"/>
                <w:szCs w:val="16"/>
                <w:highlight w:val="white"/>
              </w:rPr>
            </w:pPr>
          </w:p>
          <w:p w14:paraId="042C80A1" w14:textId="77777777" w:rsidR="00051F6A" w:rsidRDefault="0051186E">
            <w:pPr>
              <w:pStyle w:val="TableParagraph"/>
              <w:spacing w:line="240" w:lineRule="atLeast"/>
              <w:ind w:left="110" w:right="90"/>
              <w:rPr>
                <w:rFonts w:ascii="Arial" w:hAnsi="Arial" w:cs="Arial"/>
                <w:sz w:val="16"/>
                <w:szCs w:val="16"/>
                <w:highlight w:val="white"/>
              </w:rPr>
            </w:pPr>
            <w:r>
              <w:rPr>
                <w:rFonts w:ascii="Arial" w:hAnsi="Arial" w:cs="Arial"/>
                <w:sz w:val="16"/>
                <w:szCs w:val="16"/>
                <w:highlight w:val="white"/>
              </w:rPr>
              <w:t>keep closure areas</w:t>
            </w:r>
            <w:r>
              <w:rPr>
                <w:rFonts w:ascii="Arial" w:hAnsi="Arial" w:cs="Arial"/>
                <w:spacing w:val="-5"/>
                <w:sz w:val="16"/>
                <w:szCs w:val="16"/>
                <w:highlight w:val="white"/>
              </w:rPr>
              <w:t xml:space="preserve"> </w:t>
            </w:r>
            <w:r>
              <w:rPr>
                <w:rFonts w:ascii="Arial" w:hAnsi="Arial" w:cs="Arial"/>
                <w:sz w:val="16"/>
                <w:szCs w:val="16"/>
                <w:highlight w:val="white"/>
              </w:rPr>
              <w:t>adopted until</w:t>
            </w:r>
            <w:r>
              <w:rPr>
                <w:rFonts w:ascii="Arial" w:hAnsi="Arial" w:cs="Arial"/>
                <w:spacing w:val="-12"/>
                <w:sz w:val="16"/>
                <w:szCs w:val="16"/>
                <w:highlight w:val="white"/>
              </w:rPr>
              <w:t xml:space="preserve"> </w:t>
            </w:r>
            <w:r>
              <w:rPr>
                <w:rFonts w:ascii="Arial" w:hAnsi="Arial" w:cs="Arial"/>
                <w:sz w:val="16"/>
                <w:szCs w:val="16"/>
                <w:highlight w:val="white"/>
              </w:rPr>
              <w:t>2025</w:t>
            </w:r>
            <w:r>
              <w:rPr>
                <w:rFonts w:ascii="Arial" w:hAnsi="Arial" w:cs="Arial"/>
                <w:spacing w:val="-11"/>
                <w:sz w:val="16"/>
                <w:szCs w:val="16"/>
                <w:highlight w:val="white"/>
              </w:rPr>
              <w:t xml:space="preserve"> </w:t>
            </w:r>
            <w:r>
              <w:rPr>
                <w:rFonts w:ascii="Arial" w:hAnsi="Arial" w:cs="Arial"/>
                <w:sz w:val="16"/>
                <w:szCs w:val="16"/>
                <w:highlight w:val="white"/>
              </w:rPr>
              <w:t>(see Annex A)</w:t>
            </w:r>
          </w:p>
        </w:tc>
        <w:tc>
          <w:tcPr>
            <w:tcW w:w="1605" w:type="dxa"/>
            <w:vMerge w:val="restart"/>
          </w:tcPr>
          <w:p w14:paraId="3A4F4760" w14:textId="77777777" w:rsidR="00051F6A" w:rsidRDefault="00051F6A">
            <w:pPr>
              <w:pStyle w:val="TableParagraph"/>
              <w:rPr>
                <w:rFonts w:ascii="Arial" w:hAnsi="Arial" w:cs="Arial"/>
                <w:b/>
                <w:i/>
                <w:sz w:val="16"/>
                <w:szCs w:val="16"/>
                <w:highlight w:val="white"/>
              </w:rPr>
            </w:pPr>
          </w:p>
          <w:p w14:paraId="0E721222" w14:textId="77777777" w:rsidR="00051F6A" w:rsidRDefault="00051F6A">
            <w:pPr>
              <w:pStyle w:val="TableParagraph"/>
              <w:rPr>
                <w:rFonts w:ascii="Arial" w:hAnsi="Arial" w:cs="Arial"/>
                <w:b/>
                <w:i/>
                <w:sz w:val="16"/>
                <w:szCs w:val="16"/>
                <w:highlight w:val="white"/>
              </w:rPr>
            </w:pPr>
          </w:p>
          <w:p w14:paraId="492E572D" w14:textId="77777777" w:rsidR="00051F6A" w:rsidRDefault="00051F6A">
            <w:pPr>
              <w:pStyle w:val="TableParagraph"/>
              <w:rPr>
                <w:rFonts w:ascii="Arial" w:hAnsi="Arial" w:cs="Arial"/>
                <w:b/>
                <w:i/>
                <w:sz w:val="16"/>
                <w:szCs w:val="16"/>
                <w:highlight w:val="white"/>
              </w:rPr>
            </w:pPr>
          </w:p>
          <w:p w14:paraId="11D3355D" w14:textId="77777777" w:rsidR="00051F6A" w:rsidRDefault="00051F6A">
            <w:pPr>
              <w:pStyle w:val="TableParagraph"/>
              <w:rPr>
                <w:rFonts w:ascii="Arial" w:hAnsi="Arial" w:cs="Arial"/>
                <w:b/>
                <w:i/>
                <w:sz w:val="16"/>
                <w:szCs w:val="16"/>
                <w:highlight w:val="white"/>
              </w:rPr>
            </w:pPr>
          </w:p>
          <w:p w14:paraId="6EB2E65B" w14:textId="77777777" w:rsidR="00051F6A" w:rsidRDefault="00051F6A">
            <w:pPr>
              <w:pStyle w:val="TableParagraph"/>
              <w:rPr>
                <w:rFonts w:ascii="Arial" w:hAnsi="Arial" w:cs="Arial"/>
                <w:b/>
                <w:i/>
                <w:sz w:val="16"/>
                <w:szCs w:val="16"/>
                <w:highlight w:val="white"/>
              </w:rPr>
            </w:pPr>
          </w:p>
          <w:p w14:paraId="603C2C64" w14:textId="77777777" w:rsidR="00051F6A" w:rsidRDefault="00051F6A">
            <w:pPr>
              <w:pStyle w:val="TableParagraph"/>
              <w:rPr>
                <w:rFonts w:ascii="Arial" w:hAnsi="Arial" w:cs="Arial"/>
                <w:b/>
                <w:i/>
                <w:sz w:val="16"/>
                <w:szCs w:val="16"/>
                <w:highlight w:val="white"/>
              </w:rPr>
            </w:pPr>
          </w:p>
          <w:p w14:paraId="7F7FD190" w14:textId="77777777" w:rsidR="00051F6A" w:rsidRDefault="00051F6A">
            <w:pPr>
              <w:pStyle w:val="TableParagraph"/>
              <w:rPr>
                <w:rFonts w:ascii="Arial" w:hAnsi="Arial" w:cs="Arial"/>
                <w:b/>
                <w:i/>
                <w:sz w:val="16"/>
                <w:szCs w:val="16"/>
                <w:highlight w:val="white"/>
              </w:rPr>
            </w:pPr>
          </w:p>
          <w:p w14:paraId="65978E53" w14:textId="77777777" w:rsidR="00051F6A" w:rsidRDefault="00051F6A">
            <w:pPr>
              <w:pStyle w:val="TableParagraph"/>
              <w:rPr>
                <w:rFonts w:ascii="Arial" w:hAnsi="Arial" w:cs="Arial"/>
                <w:b/>
                <w:i/>
                <w:sz w:val="16"/>
                <w:szCs w:val="16"/>
                <w:highlight w:val="white"/>
              </w:rPr>
            </w:pPr>
          </w:p>
          <w:p w14:paraId="023C00AA" w14:textId="77777777" w:rsidR="00051F6A" w:rsidRDefault="00051F6A">
            <w:pPr>
              <w:pStyle w:val="TableParagraph"/>
              <w:rPr>
                <w:rFonts w:ascii="Arial" w:hAnsi="Arial" w:cs="Arial"/>
                <w:b/>
                <w:i/>
                <w:sz w:val="16"/>
                <w:szCs w:val="16"/>
                <w:highlight w:val="white"/>
              </w:rPr>
            </w:pPr>
          </w:p>
          <w:p w14:paraId="52F22C8F" w14:textId="77777777" w:rsidR="00051F6A" w:rsidRDefault="00051F6A">
            <w:pPr>
              <w:pStyle w:val="TableParagraph"/>
              <w:rPr>
                <w:rFonts w:ascii="Arial" w:hAnsi="Arial" w:cs="Arial"/>
                <w:b/>
                <w:i/>
                <w:sz w:val="16"/>
                <w:szCs w:val="16"/>
                <w:highlight w:val="white"/>
              </w:rPr>
            </w:pPr>
          </w:p>
          <w:p w14:paraId="2FA449A3" w14:textId="77777777" w:rsidR="00051F6A" w:rsidRDefault="00051F6A">
            <w:pPr>
              <w:pStyle w:val="TableParagraph"/>
              <w:spacing w:before="23"/>
              <w:rPr>
                <w:rFonts w:ascii="Arial" w:hAnsi="Arial" w:cs="Arial"/>
                <w:b/>
                <w:i/>
                <w:sz w:val="16"/>
                <w:szCs w:val="16"/>
                <w:highlight w:val="white"/>
              </w:rPr>
            </w:pPr>
          </w:p>
          <w:p w14:paraId="4CA9BAF8" w14:textId="77777777" w:rsidR="00051F6A" w:rsidRDefault="0051186E">
            <w:pPr>
              <w:pStyle w:val="TableParagraph"/>
              <w:ind w:left="111"/>
              <w:rPr>
                <w:rFonts w:ascii="Arial" w:hAnsi="Arial" w:cs="Arial"/>
                <w:sz w:val="16"/>
                <w:szCs w:val="16"/>
                <w:highlight w:val="white"/>
              </w:rPr>
            </w:pPr>
            <w:r>
              <w:rPr>
                <w:rFonts w:ascii="Arial" w:hAnsi="Arial" w:cs="Arial"/>
                <w:spacing w:val="-4"/>
                <w:sz w:val="16"/>
                <w:szCs w:val="16"/>
                <w:highlight w:val="white"/>
              </w:rPr>
              <w:t>2025</w:t>
            </w:r>
          </w:p>
          <w:p w14:paraId="2676A43F" w14:textId="77777777" w:rsidR="00051F6A" w:rsidRDefault="0051186E">
            <w:pPr>
              <w:pStyle w:val="TableParagraph"/>
              <w:spacing w:line="240" w:lineRule="atLeast"/>
              <w:ind w:left="111"/>
              <w:rPr>
                <w:rFonts w:ascii="Arial" w:hAnsi="Arial" w:cs="Arial"/>
                <w:sz w:val="16"/>
                <w:szCs w:val="16"/>
                <w:highlight w:val="white"/>
              </w:rPr>
            </w:pPr>
            <w:r>
              <w:rPr>
                <w:rFonts w:ascii="Arial" w:hAnsi="Arial" w:cs="Arial"/>
                <w:spacing w:val="-2"/>
                <w:sz w:val="16"/>
                <w:szCs w:val="16"/>
                <w:highlight w:val="white"/>
              </w:rPr>
              <w:t xml:space="preserve">implementation: </w:t>
            </w:r>
            <w:r>
              <w:rPr>
                <w:rFonts w:ascii="Arial" w:hAnsi="Arial" w:cs="Arial"/>
                <w:sz w:val="16"/>
                <w:szCs w:val="16"/>
                <w:highlight w:val="white"/>
              </w:rPr>
              <w:t>Full ES fleet, 2 thirds</w:t>
            </w:r>
            <w:r>
              <w:rPr>
                <w:rFonts w:ascii="Arial" w:hAnsi="Arial" w:cs="Arial"/>
                <w:spacing w:val="-10"/>
                <w:sz w:val="16"/>
                <w:szCs w:val="16"/>
                <w:highlight w:val="white"/>
              </w:rPr>
              <w:t xml:space="preserve"> </w:t>
            </w:r>
            <w:r>
              <w:rPr>
                <w:rFonts w:ascii="Arial" w:hAnsi="Arial" w:cs="Arial"/>
                <w:sz w:val="16"/>
                <w:szCs w:val="16"/>
                <w:highlight w:val="white"/>
              </w:rPr>
              <w:t>of</w:t>
            </w:r>
            <w:r>
              <w:rPr>
                <w:rFonts w:ascii="Arial" w:hAnsi="Arial" w:cs="Arial"/>
                <w:spacing w:val="-10"/>
                <w:sz w:val="16"/>
                <w:szCs w:val="16"/>
                <w:highlight w:val="white"/>
              </w:rPr>
              <w:t xml:space="preserve"> </w:t>
            </w:r>
            <w:r>
              <w:rPr>
                <w:rFonts w:ascii="Arial" w:hAnsi="Arial" w:cs="Arial"/>
                <w:sz w:val="16"/>
                <w:szCs w:val="16"/>
                <w:highlight w:val="white"/>
              </w:rPr>
              <w:t>FR</w:t>
            </w:r>
            <w:r>
              <w:rPr>
                <w:rFonts w:ascii="Arial" w:hAnsi="Arial" w:cs="Arial"/>
                <w:spacing w:val="-8"/>
                <w:sz w:val="16"/>
                <w:szCs w:val="16"/>
                <w:highlight w:val="white"/>
              </w:rPr>
              <w:t xml:space="preserve"> </w:t>
            </w:r>
            <w:r>
              <w:rPr>
                <w:rFonts w:ascii="Arial" w:hAnsi="Arial" w:cs="Arial"/>
                <w:sz w:val="16"/>
                <w:szCs w:val="16"/>
                <w:highlight w:val="white"/>
              </w:rPr>
              <w:t>fleet</w:t>
            </w:r>
          </w:p>
        </w:tc>
      </w:tr>
      <w:tr w:rsidR="00051F6A" w14:paraId="2F538801" w14:textId="77777777">
        <w:trPr>
          <w:trHeight w:val="1465"/>
        </w:trPr>
        <w:tc>
          <w:tcPr>
            <w:tcW w:w="1319" w:type="dxa"/>
            <w:vMerge/>
            <w:tcBorders>
              <w:top w:val="none" w:sz="4" w:space="0" w:color="000000"/>
            </w:tcBorders>
          </w:tcPr>
          <w:p w14:paraId="647BB9A4" w14:textId="77777777" w:rsidR="00051F6A" w:rsidRDefault="00051F6A">
            <w:pPr>
              <w:jc w:val="left"/>
              <w:rPr>
                <w:rFonts w:cs="Arial"/>
                <w:sz w:val="16"/>
                <w:szCs w:val="16"/>
              </w:rPr>
            </w:pPr>
          </w:p>
        </w:tc>
        <w:tc>
          <w:tcPr>
            <w:tcW w:w="1555" w:type="dxa"/>
            <w:vMerge/>
            <w:tcBorders>
              <w:top w:val="none" w:sz="4" w:space="0" w:color="000000"/>
            </w:tcBorders>
          </w:tcPr>
          <w:p w14:paraId="798DB7FE" w14:textId="77777777" w:rsidR="00051F6A" w:rsidRDefault="00051F6A">
            <w:pPr>
              <w:jc w:val="left"/>
              <w:rPr>
                <w:rFonts w:cs="Arial"/>
                <w:sz w:val="16"/>
                <w:szCs w:val="16"/>
              </w:rPr>
            </w:pPr>
          </w:p>
        </w:tc>
        <w:tc>
          <w:tcPr>
            <w:tcW w:w="1374" w:type="dxa"/>
          </w:tcPr>
          <w:p w14:paraId="4CD88F4C" w14:textId="77777777" w:rsidR="00051F6A" w:rsidRDefault="0051186E">
            <w:pPr>
              <w:pStyle w:val="TableParagraph"/>
              <w:spacing w:before="1"/>
              <w:ind w:left="108"/>
              <w:rPr>
                <w:rFonts w:ascii="Arial" w:hAnsi="Arial" w:cs="Arial"/>
                <w:b/>
                <w:sz w:val="16"/>
                <w:szCs w:val="16"/>
                <w:highlight w:val="white"/>
              </w:rPr>
            </w:pPr>
            <w:r>
              <w:rPr>
                <w:rFonts w:ascii="Arial" w:hAnsi="Arial" w:cs="Arial"/>
                <w:b/>
                <w:spacing w:val="-5"/>
                <w:sz w:val="16"/>
                <w:szCs w:val="16"/>
                <w:highlight w:val="white"/>
              </w:rPr>
              <w:t>A2.</w:t>
            </w:r>
          </w:p>
          <w:p w14:paraId="2AFE328C" w14:textId="77777777" w:rsidR="00051F6A" w:rsidRDefault="0051186E">
            <w:pPr>
              <w:pStyle w:val="TableParagraph"/>
              <w:spacing w:before="1"/>
              <w:ind w:left="108" w:right="92"/>
              <w:rPr>
                <w:rFonts w:ascii="Arial" w:hAnsi="Arial" w:cs="Arial"/>
                <w:sz w:val="16"/>
                <w:szCs w:val="16"/>
                <w:highlight w:val="white"/>
              </w:rPr>
            </w:pPr>
            <w:r>
              <w:rPr>
                <w:rFonts w:ascii="Arial" w:hAnsi="Arial" w:cs="Arial"/>
                <w:sz w:val="16"/>
                <w:szCs w:val="16"/>
                <w:highlight w:val="white"/>
              </w:rPr>
              <w:t xml:space="preserve">Same level of </w:t>
            </w:r>
            <w:r>
              <w:rPr>
                <w:rFonts w:ascii="Arial" w:hAnsi="Arial" w:cs="Arial"/>
                <w:spacing w:val="-2"/>
                <w:sz w:val="16"/>
                <w:szCs w:val="16"/>
                <w:highlight w:val="white"/>
              </w:rPr>
              <w:t xml:space="preserve">compensation </w:t>
            </w:r>
            <w:r>
              <w:rPr>
                <w:rFonts w:ascii="Arial" w:hAnsi="Arial" w:cs="Arial"/>
                <w:sz w:val="16"/>
                <w:szCs w:val="16"/>
                <w:highlight w:val="white"/>
              </w:rPr>
              <w:t>in 2026 and beyond as in</w:t>
            </w:r>
          </w:p>
          <w:p w14:paraId="74E5F9D3" w14:textId="77777777" w:rsidR="00051F6A" w:rsidRDefault="0051186E">
            <w:pPr>
              <w:pStyle w:val="TableParagraph"/>
              <w:spacing w:line="223" w:lineRule="exact"/>
              <w:ind w:left="108"/>
              <w:rPr>
                <w:rFonts w:ascii="Arial" w:hAnsi="Arial" w:cs="Arial"/>
                <w:sz w:val="16"/>
                <w:szCs w:val="16"/>
                <w:highlight w:val="white"/>
              </w:rPr>
            </w:pPr>
            <w:r>
              <w:rPr>
                <w:rFonts w:ascii="Arial" w:hAnsi="Arial" w:cs="Arial"/>
                <w:spacing w:val="-4"/>
                <w:sz w:val="16"/>
                <w:szCs w:val="16"/>
                <w:highlight w:val="white"/>
              </w:rPr>
              <w:t>2025</w:t>
            </w:r>
          </w:p>
        </w:tc>
        <w:tc>
          <w:tcPr>
            <w:tcW w:w="1418" w:type="dxa"/>
            <w:vMerge/>
            <w:tcBorders>
              <w:top w:val="none" w:sz="4" w:space="0" w:color="000000"/>
            </w:tcBorders>
          </w:tcPr>
          <w:p w14:paraId="35AE131B" w14:textId="77777777" w:rsidR="00051F6A" w:rsidRDefault="00051F6A">
            <w:pPr>
              <w:jc w:val="left"/>
              <w:rPr>
                <w:rFonts w:cs="Arial"/>
                <w:sz w:val="16"/>
                <w:szCs w:val="16"/>
              </w:rPr>
            </w:pPr>
          </w:p>
        </w:tc>
        <w:tc>
          <w:tcPr>
            <w:tcW w:w="1132" w:type="dxa"/>
            <w:vMerge/>
            <w:tcBorders>
              <w:top w:val="none" w:sz="4" w:space="0" w:color="000000"/>
            </w:tcBorders>
          </w:tcPr>
          <w:p w14:paraId="721FCB99" w14:textId="77777777" w:rsidR="00051F6A" w:rsidRDefault="00051F6A">
            <w:pPr>
              <w:jc w:val="left"/>
              <w:rPr>
                <w:rFonts w:cs="Arial"/>
                <w:sz w:val="16"/>
                <w:szCs w:val="16"/>
              </w:rPr>
            </w:pPr>
          </w:p>
        </w:tc>
        <w:tc>
          <w:tcPr>
            <w:tcW w:w="1615" w:type="dxa"/>
            <w:vMerge/>
            <w:tcBorders>
              <w:top w:val="none" w:sz="4" w:space="0" w:color="000000"/>
            </w:tcBorders>
          </w:tcPr>
          <w:p w14:paraId="48D28FC9" w14:textId="77777777" w:rsidR="00051F6A" w:rsidRDefault="00051F6A">
            <w:pPr>
              <w:jc w:val="left"/>
              <w:rPr>
                <w:rFonts w:cs="Arial"/>
                <w:sz w:val="16"/>
                <w:szCs w:val="16"/>
              </w:rPr>
            </w:pPr>
          </w:p>
        </w:tc>
        <w:tc>
          <w:tcPr>
            <w:tcW w:w="1605" w:type="dxa"/>
            <w:vMerge/>
            <w:tcBorders>
              <w:top w:val="none" w:sz="4" w:space="0" w:color="000000"/>
            </w:tcBorders>
          </w:tcPr>
          <w:p w14:paraId="50E2FEBD" w14:textId="77777777" w:rsidR="00051F6A" w:rsidRDefault="00051F6A">
            <w:pPr>
              <w:jc w:val="left"/>
              <w:rPr>
                <w:rFonts w:cs="Arial"/>
                <w:sz w:val="16"/>
                <w:szCs w:val="16"/>
              </w:rPr>
            </w:pPr>
          </w:p>
        </w:tc>
      </w:tr>
      <w:tr w:rsidR="00051F6A" w14:paraId="52687E51" w14:textId="77777777">
        <w:trPr>
          <w:trHeight w:val="2912"/>
        </w:trPr>
        <w:tc>
          <w:tcPr>
            <w:tcW w:w="1319" w:type="dxa"/>
          </w:tcPr>
          <w:p w14:paraId="3295650E" w14:textId="77777777" w:rsidR="00051F6A" w:rsidRDefault="00051F6A">
            <w:pPr>
              <w:pStyle w:val="TableParagraph"/>
              <w:rPr>
                <w:rFonts w:ascii="Arial" w:hAnsi="Arial" w:cs="Arial"/>
                <w:b/>
                <w:i/>
                <w:sz w:val="16"/>
                <w:szCs w:val="16"/>
                <w:highlight w:val="white"/>
              </w:rPr>
            </w:pPr>
          </w:p>
          <w:p w14:paraId="2852A9FF" w14:textId="77777777" w:rsidR="00051F6A" w:rsidRDefault="00051F6A">
            <w:pPr>
              <w:pStyle w:val="TableParagraph"/>
              <w:rPr>
                <w:rFonts w:ascii="Arial" w:hAnsi="Arial" w:cs="Arial"/>
                <w:b/>
                <w:i/>
                <w:sz w:val="16"/>
                <w:szCs w:val="16"/>
                <w:highlight w:val="white"/>
              </w:rPr>
            </w:pPr>
          </w:p>
          <w:p w14:paraId="0650624C" w14:textId="77777777" w:rsidR="00051F6A" w:rsidRDefault="00051F6A">
            <w:pPr>
              <w:pStyle w:val="TableParagraph"/>
              <w:rPr>
                <w:rFonts w:ascii="Arial" w:hAnsi="Arial" w:cs="Arial"/>
                <w:b/>
                <w:i/>
                <w:sz w:val="16"/>
                <w:szCs w:val="16"/>
                <w:highlight w:val="white"/>
              </w:rPr>
            </w:pPr>
          </w:p>
          <w:p w14:paraId="54D7BC19" w14:textId="77777777" w:rsidR="00051F6A" w:rsidRDefault="00051F6A">
            <w:pPr>
              <w:pStyle w:val="TableParagraph"/>
              <w:rPr>
                <w:rFonts w:ascii="Arial" w:hAnsi="Arial" w:cs="Arial"/>
                <w:b/>
                <w:i/>
                <w:sz w:val="16"/>
                <w:szCs w:val="16"/>
                <w:highlight w:val="white"/>
              </w:rPr>
            </w:pPr>
          </w:p>
          <w:p w14:paraId="7357F7A6" w14:textId="77777777" w:rsidR="00051F6A" w:rsidRDefault="00051F6A">
            <w:pPr>
              <w:pStyle w:val="TableParagraph"/>
              <w:rPr>
                <w:rFonts w:ascii="Arial" w:hAnsi="Arial" w:cs="Arial"/>
                <w:b/>
                <w:i/>
                <w:sz w:val="16"/>
                <w:szCs w:val="16"/>
                <w:highlight w:val="white"/>
              </w:rPr>
            </w:pPr>
          </w:p>
          <w:p w14:paraId="10C4A314" w14:textId="77777777" w:rsidR="00051F6A" w:rsidRDefault="00051F6A">
            <w:pPr>
              <w:pStyle w:val="TableParagraph"/>
              <w:rPr>
                <w:rFonts w:ascii="Arial" w:hAnsi="Arial" w:cs="Arial"/>
                <w:b/>
                <w:i/>
                <w:sz w:val="16"/>
                <w:szCs w:val="16"/>
                <w:highlight w:val="white"/>
              </w:rPr>
            </w:pPr>
          </w:p>
          <w:p w14:paraId="62B0EED6" w14:textId="77777777" w:rsidR="00051F6A" w:rsidRDefault="00051F6A">
            <w:pPr>
              <w:pStyle w:val="TableParagraph"/>
              <w:rPr>
                <w:rFonts w:ascii="Arial" w:hAnsi="Arial" w:cs="Arial"/>
                <w:b/>
                <w:i/>
                <w:sz w:val="16"/>
                <w:szCs w:val="16"/>
                <w:highlight w:val="white"/>
              </w:rPr>
            </w:pPr>
          </w:p>
          <w:p w14:paraId="38C766E7" w14:textId="77777777" w:rsidR="00051F6A" w:rsidRDefault="00051F6A">
            <w:pPr>
              <w:pStyle w:val="TableParagraph"/>
              <w:spacing w:before="232"/>
              <w:rPr>
                <w:rFonts w:ascii="Arial" w:hAnsi="Arial" w:cs="Arial"/>
                <w:b/>
                <w:i/>
                <w:sz w:val="16"/>
                <w:szCs w:val="16"/>
                <w:highlight w:val="white"/>
              </w:rPr>
            </w:pPr>
          </w:p>
          <w:p w14:paraId="54C3799E" w14:textId="77777777" w:rsidR="00051F6A" w:rsidRDefault="0051186E">
            <w:pPr>
              <w:pStyle w:val="TableParagraph"/>
              <w:spacing w:before="1" w:line="240" w:lineRule="atLeast"/>
              <w:ind w:left="107" w:right="106"/>
              <w:rPr>
                <w:rFonts w:ascii="Arial" w:hAnsi="Arial" w:cs="Arial"/>
                <w:b/>
                <w:sz w:val="16"/>
                <w:szCs w:val="16"/>
                <w:highlight w:val="white"/>
              </w:rPr>
            </w:pPr>
            <w:r>
              <w:rPr>
                <w:rFonts w:ascii="Arial" w:hAnsi="Arial" w:cs="Arial"/>
                <w:b/>
                <w:sz w:val="16"/>
                <w:szCs w:val="16"/>
                <w:highlight w:val="white"/>
              </w:rPr>
              <w:t>B</w:t>
            </w:r>
            <w:r>
              <w:rPr>
                <w:rFonts w:ascii="Arial" w:hAnsi="Arial" w:cs="Arial"/>
                <w:b/>
                <w:spacing w:val="-12"/>
                <w:sz w:val="16"/>
                <w:szCs w:val="16"/>
                <w:highlight w:val="white"/>
              </w:rPr>
              <w:t xml:space="preserve"> </w:t>
            </w:r>
            <w:r>
              <w:rPr>
                <w:rFonts w:ascii="Arial" w:hAnsi="Arial" w:cs="Arial"/>
                <w:b/>
                <w:sz w:val="16"/>
                <w:szCs w:val="16"/>
                <w:highlight w:val="white"/>
              </w:rPr>
              <w:t xml:space="preserve">temporary </w:t>
            </w:r>
            <w:r>
              <w:rPr>
                <w:rFonts w:ascii="Arial" w:hAnsi="Arial" w:cs="Arial"/>
                <w:b/>
                <w:spacing w:val="-2"/>
                <w:sz w:val="16"/>
                <w:szCs w:val="16"/>
                <w:highlight w:val="white"/>
              </w:rPr>
              <w:t>selectivity</w:t>
            </w:r>
          </w:p>
        </w:tc>
        <w:tc>
          <w:tcPr>
            <w:tcW w:w="1555" w:type="dxa"/>
          </w:tcPr>
          <w:p w14:paraId="6A1D8A19" w14:textId="77777777" w:rsidR="00051F6A" w:rsidRDefault="00051F6A">
            <w:pPr>
              <w:pStyle w:val="TableParagraph"/>
              <w:rPr>
                <w:rFonts w:ascii="Arial" w:hAnsi="Arial" w:cs="Arial"/>
                <w:b/>
                <w:i/>
                <w:sz w:val="16"/>
                <w:szCs w:val="16"/>
                <w:highlight w:val="white"/>
              </w:rPr>
            </w:pPr>
          </w:p>
          <w:p w14:paraId="0A47C9E9" w14:textId="77777777" w:rsidR="00051F6A" w:rsidRDefault="00051F6A">
            <w:pPr>
              <w:pStyle w:val="TableParagraph"/>
              <w:spacing w:before="3"/>
              <w:rPr>
                <w:rFonts w:ascii="Arial" w:hAnsi="Arial" w:cs="Arial"/>
                <w:b/>
                <w:i/>
                <w:sz w:val="16"/>
                <w:szCs w:val="16"/>
                <w:highlight w:val="white"/>
              </w:rPr>
            </w:pPr>
          </w:p>
          <w:p w14:paraId="7F19A78A" w14:textId="77777777" w:rsidR="00051F6A" w:rsidRDefault="0051186E">
            <w:pPr>
              <w:pStyle w:val="TableParagraph"/>
              <w:ind w:left="108" w:right="107"/>
              <w:rPr>
                <w:rFonts w:ascii="Arial" w:hAnsi="Arial" w:cs="Arial"/>
                <w:sz w:val="16"/>
                <w:szCs w:val="16"/>
                <w:highlight w:val="white"/>
              </w:rPr>
            </w:pPr>
            <w:r>
              <w:rPr>
                <w:rFonts w:ascii="Arial" w:hAnsi="Arial" w:cs="Arial"/>
                <w:sz w:val="16"/>
                <w:szCs w:val="16"/>
                <w:highlight w:val="white"/>
              </w:rPr>
              <w:t xml:space="preserve">2026: level of reduction that secures </w:t>
            </w:r>
            <w:r>
              <w:rPr>
                <w:rFonts w:ascii="Arial" w:hAnsi="Arial" w:cs="Arial"/>
                <w:b/>
                <w:sz w:val="16"/>
                <w:szCs w:val="16"/>
                <w:highlight w:val="white"/>
              </w:rPr>
              <w:t>F</w:t>
            </w:r>
            <w:r>
              <w:rPr>
                <w:rFonts w:ascii="Arial" w:hAnsi="Arial" w:cs="Arial"/>
                <w:b/>
                <w:sz w:val="16"/>
                <w:szCs w:val="16"/>
                <w:highlight w:val="white"/>
                <w:vertAlign w:val="subscript"/>
              </w:rPr>
              <w:t>msy</w:t>
            </w:r>
            <w:r>
              <w:rPr>
                <w:rFonts w:ascii="Arial" w:hAnsi="Arial" w:cs="Arial"/>
                <w:b/>
                <w:sz w:val="16"/>
                <w:szCs w:val="16"/>
                <w:highlight w:val="white"/>
              </w:rPr>
              <w:t xml:space="preserve"> in 2026 </w:t>
            </w:r>
            <w:r>
              <w:rPr>
                <w:rFonts w:ascii="Arial" w:hAnsi="Arial" w:cs="Arial"/>
                <w:sz w:val="16"/>
                <w:szCs w:val="16"/>
                <w:highlight w:val="white"/>
              </w:rPr>
              <w:t>and beyond for all stocks (based</w:t>
            </w:r>
            <w:r>
              <w:rPr>
                <w:rFonts w:ascii="Arial" w:hAnsi="Arial" w:cs="Arial"/>
                <w:spacing w:val="40"/>
                <w:sz w:val="16"/>
                <w:szCs w:val="16"/>
                <w:highlight w:val="white"/>
              </w:rPr>
              <w:t xml:space="preserve"> </w:t>
            </w:r>
            <w:r>
              <w:rPr>
                <w:rFonts w:ascii="Arial" w:hAnsi="Arial" w:cs="Arial"/>
                <w:sz w:val="16"/>
                <w:szCs w:val="16"/>
                <w:highlight w:val="white"/>
              </w:rPr>
              <w:t>on most vulnerable</w:t>
            </w:r>
            <w:r>
              <w:rPr>
                <w:rFonts w:ascii="Arial" w:hAnsi="Arial" w:cs="Arial"/>
                <w:spacing w:val="-12"/>
                <w:sz w:val="16"/>
                <w:szCs w:val="16"/>
                <w:highlight w:val="white"/>
              </w:rPr>
              <w:t xml:space="preserve"> </w:t>
            </w:r>
            <w:r>
              <w:rPr>
                <w:rFonts w:ascii="Arial" w:hAnsi="Arial" w:cs="Arial"/>
                <w:sz w:val="16"/>
                <w:szCs w:val="16"/>
                <w:highlight w:val="white"/>
              </w:rPr>
              <w:t>stock</w:t>
            </w:r>
          </w:p>
          <w:p w14:paraId="163D464E" w14:textId="77777777" w:rsidR="00051F6A" w:rsidRDefault="0051186E">
            <w:pPr>
              <w:pStyle w:val="TableParagraph"/>
              <w:spacing w:line="223" w:lineRule="exact"/>
              <w:ind w:left="108"/>
              <w:rPr>
                <w:rFonts w:ascii="Arial" w:hAnsi="Arial" w:cs="Arial"/>
                <w:sz w:val="16"/>
                <w:szCs w:val="16"/>
                <w:highlight w:val="white"/>
              </w:rPr>
            </w:pPr>
            <w:r>
              <w:rPr>
                <w:rFonts w:ascii="Arial" w:hAnsi="Arial" w:cs="Arial"/>
                <w:sz w:val="16"/>
                <w:szCs w:val="16"/>
                <w:highlight w:val="white"/>
              </w:rPr>
              <w:t>in</w:t>
            </w:r>
            <w:r>
              <w:rPr>
                <w:rFonts w:ascii="Arial" w:hAnsi="Arial" w:cs="Arial"/>
                <w:spacing w:val="-5"/>
                <w:sz w:val="16"/>
                <w:szCs w:val="16"/>
                <w:highlight w:val="white"/>
              </w:rPr>
              <w:t xml:space="preserve"> </w:t>
            </w:r>
            <w:r>
              <w:rPr>
                <w:rFonts w:ascii="Arial" w:hAnsi="Arial" w:cs="Arial"/>
                <w:sz w:val="16"/>
                <w:szCs w:val="16"/>
                <w:highlight w:val="white"/>
              </w:rPr>
              <w:t>each</w:t>
            </w:r>
            <w:r>
              <w:rPr>
                <w:rFonts w:ascii="Arial" w:hAnsi="Arial" w:cs="Arial"/>
                <w:spacing w:val="-5"/>
                <w:sz w:val="16"/>
                <w:szCs w:val="16"/>
                <w:highlight w:val="white"/>
              </w:rPr>
              <w:t xml:space="preserve"> </w:t>
            </w:r>
            <w:r>
              <w:rPr>
                <w:rFonts w:ascii="Arial" w:hAnsi="Arial" w:cs="Arial"/>
                <w:spacing w:val="-4"/>
                <w:sz w:val="16"/>
                <w:szCs w:val="16"/>
                <w:highlight w:val="white"/>
              </w:rPr>
              <w:t>EMU)</w:t>
            </w:r>
          </w:p>
        </w:tc>
        <w:tc>
          <w:tcPr>
            <w:tcW w:w="1374" w:type="dxa"/>
          </w:tcPr>
          <w:p w14:paraId="47BEEAD6" w14:textId="77777777" w:rsidR="00051F6A" w:rsidRDefault="00051F6A">
            <w:pPr>
              <w:pStyle w:val="TableParagraph"/>
              <w:rPr>
                <w:rFonts w:ascii="Arial" w:hAnsi="Arial" w:cs="Arial"/>
                <w:b/>
                <w:i/>
                <w:sz w:val="16"/>
                <w:szCs w:val="16"/>
                <w:highlight w:val="white"/>
              </w:rPr>
            </w:pPr>
          </w:p>
          <w:p w14:paraId="0243FF0B" w14:textId="77777777" w:rsidR="00051F6A" w:rsidRDefault="00051F6A">
            <w:pPr>
              <w:pStyle w:val="TableParagraph"/>
              <w:rPr>
                <w:rFonts w:ascii="Arial" w:hAnsi="Arial" w:cs="Arial"/>
                <w:b/>
                <w:i/>
                <w:sz w:val="16"/>
                <w:szCs w:val="16"/>
                <w:highlight w:val="white"/>
              </w:rPr>
            </w:pPr>
          </w:p>
          <w:p w14:paraId="059C00AC" w14:textId="77777777" w:rsidR="00051F6A" w:rsidRDefault="00051F6A">
            <w:pPr>
              <w:pStyle w:val="TableParagraph"/>
              <w:rPr>
                <w:rFonts w:ascii="Arial" w:hAnsi="Arial" w:cs="Arial"/>
                <w:b/>
                <w:i/>
                <w:sz w:val="16"/>
                <w:szCs w:val="16"/>
                <w:highlight w:val="white"/>
              </w:rPr>
            </w:pPr>
          </w:p>
          <w:p w14:paraId="4CD27863" w14:textId="77777777" w:rsidR="00051F6A" w:rsidRDefault="00051F6A">
            <w:pPr>
              <w:pStyle w:val="TableParagraph"/>
              <w:rPr>
                <w:rFonts w:ascii="Arial" w:hAnsi="Arial" w:cs="Arial"/>
                <w:b/>
                <w:i/>
                <w:sz w:val="16"/>
                <w:szCs w:val="16"/>
                <w:highlight w:val="white"/>
              </w:rPr>
            </w:pPr>
          </w:p>
          <w:p w14:paraId="41615DC0" w14:textId="77777777" w:rsidR="00051F6A" w:rsidRDefault="00051F6A">
            <w:pPr>
              <w:pStyle w:val="TableParagraph"/>
              <w:spacing w:before="5"/>
              <w:rPr>
                <w:rFonts w:ascii="Arial" w:hAnsi="Arial" w:cs="Arial"/>
                <w:b/>
                <w:i/>
                <w:sz w:val="16"/>
                <w:szCs w:val="16"/>
                <w:highlight w:val="white"/>
              </w:rPr>
            </w:pPr>
          </w:p>
          <w:p w14:paraId="4F56599A" w14:textId="77777777" w:rsidR="00051F6A" w:rsidRDefault="0051186E">
            <w:pPr>
              <w:pStyle w:val="TableParagraph"/>
              <w:spacing w:before="1"/>
              <w:ind w:left="108" w:right="92"/>
              <w:rPr>
                <w:rFonts w:ascii="Arial" w:hAnsi="Arial" w:cs="Arial"/>
                <w:sz w:val="16"/>
                <w:szCs w:val="16"/>
                <w:highlight w:val="white"/>
              </w:rPr>
            </w:pPr>
            <w:r>
              <w:rPr>
                <w:rFonts w:ascii="Arial" w:hAnsi="Arial" w:cs="Arial"/>
                <w:sz w:val="16"/>
                <w:szCs w:val="16"/>
                <w:highlight w:val="white"/>
              </w:rPr>
              <w:t xml:space="preserve">Same level of </w:t>
            </w:r>
            <w:r>
              <w:rPr>
                <w:rFonts w:ascii="Arial" w:hAnsi="Arial" w:cs="Arial"/>
                <w:spacing w:val="-2"/>
                <w:sz w:val="16"/>
                <w:szCs w:val="16"/>
                <w:highlight w:val="white"/>
              </w:rPr>
              <w:t xml:space="preserve">compensation </w:t>
            </w:r>
            <w:r>
              <w:rPr>
                <w:rFonts w:ascii="Arial" w:hAnsi="Arial" w:cs="Arial"/>
                <w:sz w:val="16"/>
                <w:szCs w:val="16"/>
                <w:highlight w:val="white"/>
              </w:rPr>
              <w:t>in 2026 and</w:t>
            </w:r>
          </w:p>
          <w:p w14:paraId="3EB85465" w14:textId="77777777" w:rsidR="00051F6A" w:rsidRDefault="0051186E">
            <w:pPr>
              <w:pStyle w:val="TableParagraph"/>
              <w:spacing w:line="244" w:lineRule="exact"/>
              <w:ind w:left="108"/>
              <w:rPr>
                <w:rFonts w:ascii="Arial" w:hAnsi="Arial" w:cs="Arial"/>
                <w:sz w:val="16"/>
                <w:szCs w:val="16"/>
                <w:highlight w:val="white"/>
              </w:rPr>
            </w:pPr>
            <w:r>
              <w:rPr>
                <w:rFonts w:ascii="Arial" w:hAnsi="Arial" w:cs="Arial"/>
                <w:sz w:val="16"/>
                <w:szCs w:val="16"/>
                <w:highlight w:val="white"/>
              </w:rPr>
              <w:t>2027</w:t>
            </w:r>
            <w:r>
              <w:rPr>
                <w:rFonts w:ascii="Arial" w:hAnsi="Arial" w:cs="Arial"/>
                <w:spacing w:val="-5"/>
                <w:sz w:val="16"/>
                <w:szCs w:val="16"/>
                <w:highlight w:val="white"/>
              </w:rPr>
              <w:t xml:space="preserve"> </w:t>
            </w:r>
            <w:r>
              <w:rPr>
                <w:rFonts w:ascii="Arial" w:hAnsi="Arial" w:cs="Arial"/>
                <w:sz w:val="16"/>
                <w:szCs w:val="16"/>
                <w:highlight w:val="white"/>
              </w:rPr>
              <w:t>as</w:t>
            </w:r>
            <w:r>
              <w:rPr>
                <w:rFonts w:ascii="Arial" w:hAnsi="Arial" w:cs="Arial"/>
                <w:spacing w:val="-6"/>
                <w:sz w:val="16"/>
                <w:szCs w:val="16"/>
                <w:highlight w:val="white"/>
              </w:rPr>
              <w:t xml:space="preserve"> </w:t>
            </w:r>
            <w:r>
              <w:rPr>
                <w:rFonts w:ascii="Arial" w:hAnsi="Arial" w:cs="Arial"/>
                <w:spacing w:val="-5"/>
                <w:sz w:val="16"/>
                <w:szCs w:val="16"/>
                <w:highlight w:val="white"/>
              </w:rPr>
              <w:t>in</w:t>
            </w:r>
          </w:p>
          <w:p w14:paraId="408A6C4D" w14:textId="77777777" w:rsidR="00051F6A" w:rsidRDefault="0051186E">
            <w:pPr>
              <w:pStyle w:val="TableParagraph"/>
              <w:spacing w:line="240" w:lineRule="atLeast"/>
              <w:ind w:left="108" w:right="92"/>
              <w:rPr>
                <w:rFonts w:ascii="Arial" w:hAnsi="Arial" w:cs="Arial"/>
                <w:sz w:val="16"/>
                <w:szCs w:val="16"/>
                <w:highlight w:val="white"/>
              </w:rPr>
            </w:pPr>
            <w:r>
              <w:rPr>
                <w:rFonts w:ascii="Arial" w:hAnsi="Arial" w:cs="Arial"/>
                <w:sz w:val="16"/>
                <w:szCs w:val="16"/>
                <w:highlight w:val="white"/>
              </w:rPr>
              <w:t>2025</w:t>
            </w:r>
            <w:r>
              <w:rPr>
                <w:rFonts w:ascii="Arial" w:hAnsi="Arial" w:cs="Arial"/>
                <w:spacing w:val="-12"/>
                <w:sz w:val="16"/>
                <w:szCs w:val="16"/>
                <w:highlight w:val="white"/>
              </w:rPr>
              <w:t xml:space="preserve"> </w:t>
            </w:r>
            <w:r>
              <w:rPr>
                <w:rFonts w:ascii="Arial" w:hAnsi="Arial" w:cs="Arial"/>
                <w:sz w:val="16"/>
                <w:szCs w:val="16"/>
                <w:highlight w:val="white"/>
              </w:rPr>
              <w:t>and</w:t>
            </w:r>
            <w:r>
              <w:rPr>
                <w:rFonts w:ascii="Arial" w:hAnsi="Arial" w:cs="Arial"/>
                <w:spacing w:val="-11"/>
                <w:sz w:val="16"/>
                <w:szCs w:val="16"/>
                <w:highlight w:val="white"/>
              </w:rPr>
              <w:t xml:space="preserve"> </w:t>
            </w:r>
            <w:r>
              <w:rPr>
                <w:rFonts w:ascii="Arial" w:hAnsi="Arial" w:cs="Arial"/>
                <w:sz w:val="16"/>
                <w:szCs w:val="16"/>
                <w:highlight w:val="white"/>
              </w:rPr>
              <w:t xml:space="preserve">no </w:t>
            </w:r>
            <w:r>
              <w:rPr>
                <w:rFonts w:ascii="Arial" w:hAnsi="Arial" w:cs="Arial"/>
                <w:spacing w:val="-4"/>
                <w:sz w:val="16"/>
                <w:szCs w:val="16"/>
                <w:highlight w:val="white"/>
              </w:rPr>
              <w:t>more</w:t>
            </w:r>
          </w:p>
        </w:tc>
        <w:tc>
          <w:tcPr>
            <w:tcW w:w="1418" w:type="dxa"/>
          </w:tcPr>
          <w:p w14:paraId="19699600" w14:textId="77777777" w:rsidR="00051F6A" w:rsidRDefault="00051F6A">
            <w:pPr>
              <w:pStyle w:val="TableParagraph"/>
              <w:rPr>
                <w:rFonts w:ascii="Arial" w:hAnsi="Arial" w:cs="Arial"/>
                <w:b/>
                <w:i/>
                <w:sz w:val="16"/>
                <w:szCs w:val="16"/>
                <w:highlight w:val="white"/>
              </w:rPr>
            </w:pPr>
          </w:p>
          <w:p w14:paraId="02AC312E" w14:textId="77777777" w:rsidR="00051F6A" w:rsidRDefault="00051F6A">
            <w:pPr>
              <w:pStyle w:val="TableParagraph"/>
              <w:rPr>
                <w:rFonts w:ascii="Arial" w:hAnsi="Arial" w:cs="Arial"/>
                <w:b/>
                <w:i/>
                <w:sz w:val="16"/>
                <w:szCs w:val="16"/>
                <w:highlight w:val="white"/>
              </w:rPr>
            </w:pPr>
          </w:p>
          <w:p w14:paraId="22E76783" w14:textId="77777777" w:rsidR="00051F6A" w:rsidRDefault="00051F6A">
            <w:pPr>
              <w:pStyle w:val="TableParagraph"/>
              <w:rPr>
                <w:rFonts w:ascii="Arial" w:hAnsi="Arial" w:cs="Arial"/>
                <w:b/>
                <w:i/>
                <w:sz w:val="16"/>
                <w:szCs w:val="16"/>
                <w:highlight w:val="white"/>
              </w:rPr>
            </w:pPr>
          </w:p>
          <w:p w14:paraId="227AD01B" w14:textId="77777777" w:rsidR="00051F6A" w:rsidRDefault="00051F6A">
            <w:pPr>
              <w:pStyle w:val="TableParagraph"/>
              <w:rPr>
                <w:rFonts w:ascii="Arial" w:hAnsi="Arial" w:cs="Arial"/>
                <w:b/>
                <w:i/>
                <w:sz w:val="16"/>
                <w:szCs w:val="16"/>
                <w:highlight w:val="white"/>
              </w:rPr>
            </w:pPr>
          </w:p>
          <w:p w14:paraId="5C8E592C" w14:textId="77777777" w:rsidR="00051F6A" w:rsidRDefault="00051F6A">
            <w:pPr>
              <w:pStyle w:val="TableParagraph"/>
              <w:rPr>
                <w:rFonts w:ascii="Arial" w:hAnsi="Arial" w:cs="Arial"/>
                <w:b/>
                <w:i/>
                <w:sz w:val="16"/>
                <w:szCs w:val="16"/>
                <w:highlight w:val="white"/>
              </w:rPr>
            </w:pPr>
          </w:p>
          <w:p w14:paraId="5BFFE41E" w14:textId="77777777" w:rsidR="00051F6A" w:rsidRDefault="00051F6A">
            <w:pPr>
              <w:pStyle w:val="TableParagraph"/>
              <w:rPr>
                <w:rFonts w:ascii="Arial" w:hAnsi="Arial" w:cs="Arial"/>
                <w:b/>
                <w:i/>
                <w:sz w:val="16"/>
                <w:szCs w:val="16"/>
                <w:highlight w:val="white"/>
              </w:rPr>
            </w:pPr>
          </w:p>
          <w:p w14:paraId="02DF4BC3" w14:textId="77777777" w:rsidR="00051F6A" w:rsidRDefault="00051F6A">
            <w:pPr>
              <w:pStyle w:val="TableParagraph"/>
              <w:rPr>
                <w:rFonts w:ascii="Arial" w:hAnsi="Arial" w:cs="Arial"/>
                <w:b/>
                <w:i/>
                <w:sz w:val="16"/>
                <w:szCs w:val="16"/>
                <w:highlight w:val="white"/>
              </w:rPr>
            </w:pPr>
          </w:p>
          <w:p w14:paraId="4B6A2ACA" w14:textId="77777777" w:rsidR="00051F6A" w:rsidRDefault="00051F6A">
            <w:pPr>
              <w:pStyle w:val="TableParagraph"/>
              <w:rPr>
                <w:rFonts w:ascii="Arial" w:hAnsi="Arial" w:cs="Arial"/>
                <w:b/>
                <w:i/>
                <w:sz w:val="16"/>
                <w:szCs w:val="16"/>
                <w:highlight w:val="white"/>
              </w:rPr>
            </w:pPr>
          </w:p>
          <w:p w14:paraId="42F87501" w14:textId="77777777" w:rsidR="00051F6A" w:rsidRDefault="00051F6A">
            <w:pPr>
              <w:pStyle w:val="TableParagraph"/>
              <w:rPr>
                <w:rFonts w:ascii="Arial" w:hAnsi="Arial" w:cs="Arial"/>
                <w:b/>
                <w:i/>
                <w:sz w:val="16"/>
                <w:szCs w:val="16"/>
                <w:highlight w:val="white"/>
              </w:rPr>
            </w:pPr>
          </w:p>
          <w:p w14:paraId="50AD8E3D" w14:textId="77777777" w:rsidR="00051F6A" w:rsidRDefault="00051F6A">
            <w:pPr>
              <w:pStyle w:val="TableParagraph"/>
              <w:spacing w:before="12"/>
              <w:rPr>
                <w:rFonts w:ascii="Arial" w:hAnsi="Arial" w:cs="Arial"/>
                <w:b/>
                <w:i/>
                <w:sz w:val="16"/>
                <w:szCs w:val="16"/>
                <w:highlight w:val="white"/>
              </w:rPr>
            </w:pPr>
          </w:p>
          <w:p w14:paraId="2D36A310" w14:textId="77777777" w:rsidR="00051F6A" w:rsidRDefault="0051186E">
            <w:pPr>
              <w:pStyle w:val="TableParagraph"/>
              <w:spacing w:line="223" w:lineRule="exact"/>
              <w:ind w:right="32"/>
              <w:rPr>
                <w:rFonts w:ascii="Arial" w:hAnsi="Arial" w:cs="Arial"/>
                <w:sz w:val="16"/>
                <w:szCs w:val="16"/>
                <w:highlight w:val="white"/>
              </w:rPr>
            </w:pPr>
            <w:r>
              <w:rPr>
                <w:rFonts w:ascii="Arial" w:hAnsi="Arial" w:cs="Arial"/>
                <w:sz w:val="16"/>
                <w:szCs w:val="16"/>
                <w:highlight w:val="white"/>
              </w:rPr>
              <w:t>Levels</w:t>
            </w:r>
            <w:r>
              <w:rPr>
                <w:rFonts w:ascii="Arial" w:hAnsi="Arial" w:cs="Arial"/>
                <w:spacing w:val="-5"/>
                <w:sz w:val="16"/>
                <w:szCs w:val="16"/>
                <w:highlight w:val="white"/>
              </w:rPr>
              <w:t xml:space="preserve"> </w:t>
            </w:r>
            <w:r>
              <w:rPr>
                <w:rFonts w:ascii="Arial" w:hAnsi="Arial" w:cs="Arial"/>
                <w:sz w:val="16"/>
                <w:szCs w:val="16"/>
                <w:highlight w:val="white"/>
              </w:rPr>
              <w:t>of</w:t>
            </w:r>
            <w:r>
              <w:rPr>
                <w:rFonts w:ascii="Arial" w:hAnsi="Arial" w:cs="Arial"/>
                <w:spacing w:val="-5"/>
                <w:sz w:val="16"/>
                <w:szCs w:val="16"/>
                <w:highlight w:val="white"/>
              </w:rPr>
              <w:t xml:space="preserve"> </w:t>
            </w:r>
            <w:r>
              <w:rPr>
                <w:rFonts w:ascii="Arial" w:hAnsi="Arial" w:cs="Arial"/>
                <w:spacing w:val="-4"/>
                <w:sz w:val="16"/>
                <w:szCs w:val="16"/>
                <w:highlight w:val="white"/>
              </w:rPr>
              <w:t>2025</w:t>
            </w:r>
          </w:p>
        </w:tc>
        <w:tc>
          <w:tcPr>
            <w:tcW w:w="1132" w:type="dxa"/>
          </w:tcPr>
          <w:p w14:paraId="241A5BAE" w14:textId="77777777" w:rsidR="00051F6A" w:rsidRDefault="00051F6A">
            <w:pPr>
              <w:pStyle w:val="TableParagraph"/>
              <w:rPr>
                <w:rFonts w:ascii="Arial" w:hAnsi="Arial" w:cs="Arial"/>
                <w:b/>
                <w:i/>
                <w:sz w:val="16"/>
                <w:szCs w:val="16"/>
                <w:highlight w:val="white"/>
              </w:rPr>
            </w:pPr>
          </w:p>
          <w:p w14:paraId="223BE4E6" w14:textId="77777777" w:rsidR="00051F6A" w:rsidRDefault="00051F6A">
            <w:pPr>
              <w:pStyle w:val="TableParagraph"/>
              <w:rPr>
                <w:rFonts w:ascii="Arial" w:hAnsi="Arial" w:cs="Arial"/>
                <w:b/>
                <w:i/>
                <w:sz w:val="16"/>
                <w:szCs w:val="16"/>
                <w:highlight w:val="white"/>
              </w:rPr>
            </w:pPr>
          </w:p>
          <w:p w14:paraId="6EC9185B" w14:textId="77777777" w:rsidR="00051F6A" w:rsidRDefault="00051F6A">
            <w:pPr>
              <w:pStyle w:val="TableParagraph"/>
              <w:rPr>
                <w:rFonts w:ascii="Arial" w:hAnsi="Arial" w:cs="Arial"/>
                <w:b/>
                <w:i/>
                <w:sz w:val="16"/>
                <w:szCs w:val="16"/>
                <w:highlight w:val="white"/>
              </w:rPr>
            </w:pPr>
          </w:p>
          <w:p w14:paraId="33B83BDE" w14:textId="77777777" w:rsidR="00051F6A" w:rsidRDefault="00051F6A">
            <w:pPr>
              <w:pStyle w:val="TableParagraph"/>
              <w:rPr>
                <w:rFonts w:ascii="Arial" w:hAnsi="Arial" w:cs="Arial"/>
                <w:b/>
                <w:i/>
                <w:sz w:val="16"/>
                <w:szCs w:val="16"/>
                <w:highlight w:val="white"/>
              </w:rPr>
            </w:pPr>
          </w:p>
          <w:p w14:paraId="3DDD8133" w14:textId="77777777" w:rsidR="00051F6A" w:rsidRDefault="00051F6A">
            <w:pPr>
              <w:pStyle w:val="TableParagraph"/>
              <w:rPr>
                <w:rFonts w:ascii="Arial" w:hAnsi="Arial" w:cs="Arial"/>
                <w:b/>
                <w:i/>
                <w:sz w:val="16"/>
                <w:szCs w:val="16"/>
                <w:highlight w:val="white"/>
              </w:rPr>
            </w:pPr>
          </w:p>
          <w:p w14:paraId="75B25B4A" w14:textId="77777777" w:rsidR="00051F6A" w:rsidRDefault="00051F6A">
            <w:pPr>
              <w:pStyle w:val="TableParagraph"/>
              <w:rPr>
                <w:rFonts w:ascii="Arial" w:hAnsi="Arial" w:cs="Arial"/>
                <w:b/>
                <w:i/>
                <w:sz w:val="16"/>
                <w:szCs w:val="16"/>
                <w:highlight w:val="white"/>
              </w:rPr>
            </w:pPr>
          </w:p>
          <w:p w14:paraId="566516F3" w14:textId="77777777" w:rsidR="00051F6A" w:rsidRDefault="00051F6A">
            <w:pPr>
              <w:pStyle w:val="TableParagraph"/>
              <w:rPr>
                <w:rFonts w:ascii="Arial" w:hAnsi="Arial" w:cs="Arial"/>
                <w:b/>
                <w:i/>
                <w:sz w:val="16"/>
                <w:szCs w:val="16"/>
                <w:highlight w:val="white"/>
              </w:rPr>
            </w:pPr>
          </w:p>
          <w:p w14:paraId="7F2E45DC" w14:textId="77777777" w:rsidR="00051F6A" w:rsidRDefault="00051F6A">
            <w:pPr>
              <w:pStyle w:val="TableParagraph"/>
              <w:spacing w:before="232"/>
              <w:rPr>
                <w:rFonts w:ascii="Arial" w:hAnsi="Arial" w:cs="Arial"/>
                <w:b/>
                <w:i/>
                <w:sz w:val="16"/>
                <w:szCs w:val="16"/>
                <w:highlight w:val="white"/>
              </w:rPr>
            </w:pPr>
          </w:p>
          <w:p w14:paraId="2D3B041B" w14:textId="77777777" w:rsidR="00051F6A" w:rsidRDefault="0051186E">
            <w:pPr>
              <w:pStyle w:val="TableParagraph"/>
              <w:spacing w:before="1" w:line="240" w:lineRule="atLeast"/>
              <w:ind w:left="109" w:right="373"/>
              <w:rPr>
                <w:rFonts w:ascii="Arial" w:hAnsi="Arial" w:cs="Arial"/>
                <w:sz w:val="16"/>
                <w:szCs w:val="16"/>
                <w:highlight w:val="white"/>
              </w:rPr>
            </w:pPr>
            <w:r>
              <w:rPr>
                <w:rFonts w:ascii="Arial" w:hAnsi="Arial" w:cs="Arial"/>
                <w:sz w:val="16"/>
                <w:szCs w:val="16"/>
                <w:highlight w:val="white"/>
              </w:rPr>
              <w:t>Level</w:t>
            </w:r>
            <w:r>
              <w:rPr>
                <w:rFonts w:ascii="Arial" w:hAnsi="Arial" w:cs="Arial"/>
                <w:spacing w:val="-12"/>
                <w:sz w:val="16"/>
                <w:szCs w:val="16"/>
                <w:highlight w:val="white"/>
              </w:rPr>
              <w:t xml:space="preserve"> </w:t>
            </w:r>
            <w:r>
              <w:rPr>
                <w:rFonts w:ascii="Arial" w:hAnsi="Arial" w:cs="Arial"/>
                <w:sz w:val="16"/>
                <w:szCs w:val="16"/>
                <w:highlight w:val="white"/>
              </w:rPr>
              <w:t xml:space="preserve">of </w:t>
            </w:r>
            <w:r>
              <w:rPr>
                <w:rFonts w:ascii="Arial" w:hAnsi="Arial" w:cs="Arial"/>
                <w:spacing w:val="-4"/>
                <w:sz w:val="16"/>
                <w:szCs w:val="16"/>
                <w:highlight w:val="white"/>
              </w:rPr>
              <w:t>2025</w:t>
            </w:r>
          </w:p>
        </w:tc>
        <w:tc>
          <w:tcPr>
            <w:tcW w:w="1615" w:type="dxa"/>
          </w:tcPr>
          <w:p w14:paraId="4C194AF6" w14:textId="77777777" w:rsidR="00051F6A" w:rsidRDefault="00051F6A">
            <w:pPr>
              <w:pStyle w:val="TableParagraph"/>
              <w:rPr>
                <w:rFonts w:ascii="Arial" w:hAnsi="Arial" w:cs="Arial"/>
                <w:b/>
                <w:i/>
                <w:sz w:val="16"/>
                <w:szCs w:val="16"/>
                <w:highlight w:val="white"/>
              </w:rPr>
            </w:pPr>
          </w:p>
          <w:p w14:paraId="015DA054" w14:textId="77777777" w:rsidR="00051F6A" w:rsidRDefault="00051F6A">
            <w:pPr>
              <w:pStyle w:val="TableParagraph"/>
              <w:rPr>
                <w:rFonts w:ascii="Arial" w:hAnsi="Arial" w:cs="Arial"/>
                <w:b/>
                <w:i/>
                <w:sz w:val="16"/>
                <w:szCs w:val="16"/>
                <w:highlight w:val="white"/>
              </w:rPr>
            </w:pPr>
          </w:p>
          <w:p w14:paraId="7FDC6BA3" w14:textId="77777777" w:rsidR="00051F6A" w:rsidRDefault="00051F6A">
            <w:pPr>
              <w:pStyle w:val="TableParagraph"/>
              <w:rPr>
                <w:rFonts w:ascii="Arial" w:hAnsi="Arial" w:cs="Arial"/>
                <w:b/>
                <w:i/>
                <w:sz w:val="16"/>
                <w:szCs w:val="16"/>
                <w:highlight w:val="white"/>
              </w:rPr>
            </w:pPr>
          </w:p>
          <w:p w14:paraId="461A441A" w14:textId="77777777" w:rsidR="00051F6A" w:rsidRDefault="00051F6A">
            <w:pPr>
              <w:pStyle w:val="TableParagraph"/>
              <w:rPr>
                <w:rFonts w:ascii="Arial" w:hAnsi="Arial" w:cs="Arial"/>
                <w:b/>
                <w:i/>
                <w:sz w:val="16"/>
                <w:szCs w:val="16"/>
                <w:highlight w:val="white"/>
              </w:rPr>
            </w:pPr>
          </w:p>
          <w:p w14:paraId="78B3706F" w14:textId="77777777" w:rsidR="00051F6A" w:rsidRDefault="00051F6A">
            <w:pPr>
              <w:pStyle w:val="TableParagraph"/>
              <w:rPr>
                <w:rFonts w:ascii="Arial" w:hAnsi="Arial" w:cs="Arial"/>
                <w:b/>
                <w:i/>
                <w:sz w:val="16"/>
                <w:szCs w:val="16"/>
                <w:highlight w:val="white"/>
              </w:rPr>
            </w:pPr>
          </w:p>
          <w:p w14:paraId="16ED4E1C" w14:textId="77777777" w:rsidR="00051F6A" w:rsidRDefault="00051F6A">
            <w:pPr>
              <w:pStyle w:val="TableParagraph"/>
              <w:rPr>
                <w:rFonts w:ascii="Arial" w:hAnsi="Arial" w:cs="Arial"/>
                <w:b/>
                <w:i/>
                <w:sz w:val="16"/>
                <w:szCs w:val="16"/>
                <w:highlight w:val="white"/>
              </w:rPr>
            </w:pPr>
          </w:p>
          <w:p w14:paraId="28DA3E59" w14:textId="77777777" w:rsidR="00051F6A" w:rsidRDefault="00051F6A">
            <w:pPr>
              <w:pStyle w:val="TableParagraph"/>
              <w:spacing w:before="9"/>
              <w:rPr>
                <w:rFonts w:ascii="Arial" w:hAnsi="Arial" w:cs="Arial"/>
                <w:b/>
                <w:i/>
                <w:sz w:val="16"/>
                <w:szCs w:val="16"/>
                <w:highlight w:val="white"/>
              </w:rPr>
            </w:pPr>
          </w:p>
          <w:p w14:paraId="57969C52" w14:textId="77777777" w:rsidR="00051F6A" w:rsidRDefault="0051186E">
            <w:pPr>
              <w:pStyle w:val="TableParagraph"/>
              <w:ind w:left="110" w:right="90"/>
              <w:rPr>
                <w:rFonts w:ascii="Arial" w:hAnsi="Arial" w:cs="Arial"/>
                <w:sz w:val="16"/>
                <w:szCs w:val="16"/>
                <w:highlight w:val="white"/>
              </w:rPr>
            </w:pPr>
            <w:r>
              <w:rPr>
                <w:rFonts w:ascii="Arial" w:hAnsi="Arial" w:cs="Arial"/>
                <w:sz w:val="16"/>
                <w:szCs w:val="16"/>
                <w:highlight w:val="white"/>
              </w:rPr>
              <w:t>keep closure areas</w:t>
            </w:r>
            <w:r>
              <w:rPr>
                <w:rFonts w:ascii="Arial" w:hAnsi="Arial" w:cs="Arial"/>
                <w:spacing w:val="-5"/>
                <w:sz w:val="16"/>
                <w:szCs w:val="16"/>
                <w:highlight w:val="white"/>
              </w:rPr>
              <w:t xml:space="preserve"> </w:t>
            </w:r>
            <w:r>
              <w:rPr>
                <w:rFonts w:ascii="Arial" w:hAnsi="Arial" w:cs="Arial"/>
                <w:sz w:val="16"/>
                <w:szCs w:val="16"/>
                <w:highlight w:val="white"/>
              </w:rPr>
              <w:t>adopted until</w:t>
            </w:r>
            <w:r>
              <w:rPr>
                <w:rFonts w:ascii="Arial" w:hAnsi="Arial" w:cs="Arial"/>
                <w:spacing w:val="-4"/>
                <w:sz w:val="16"/>
                <w:szCs w:val="16"/>
                <w:highlight w:val="white"/>
              </w:rPr>
              <w:t xml:space="preserve"> </w:t>
            </w:r>
            <w:r>
              <w:rPr>
                <w:rFonts w:ascii="Arial" w:hAnsi="Arial" w:cs="Arial"/>
                <w:sz w:val="16"/>
                <w:szCs w:val="16"/>
                <w:highlight w:val="white"/>
              </w:rPr>
              <w:t>2025</w:t>
            </w:r>
            <w:r>
              <w:rPr>
                <w:rFonts w:ascii="Arial" w:hAnsi="Arial" w:cs="Arial"/>
                <w:spacing w:val="-5"/>
                <w:sz w:val="16"/>
                <w:szCs w:val="16"/>
                <w:highlight w:val="white"/>
              </w:rPr>
              <w:t xml:space="preserve"> </w:t>
            </w:r>
            <w:r>
              <w:rPr>
                <w:rFonts w:ascii="Arial" w:hAnsi="Arial" w:cs="Arial"/>
                <w:spacing w:val="-4"/>
                <w:sz w:val="16"/>
                <w:szCs w:val="16"/>
                <w:highlight w:val="white"/>
              </w:rPr>
              <w:t>(see</w:t>
            </w:r>
          </w:p>
          <w:p w14:paraId="47F7D446" w14:textId="77777777" w:rsidR="00051F6A" w:rsidRDefault="0051186E">
            <w:pPr>
              <w:pStyle w:val="TableParagraph"/>
              <w:spacing w:line="223" w:lineRule="exact"/>
              <w:ind w:left="110"/>
              <w:rPr>
                <w:rFonts w:ascii="Arial" w:hAnsi="Arial" w:cs="Arial"/>
                <w:sz w:val="16"/>
                <w:szCs w:val="16"/>
                <w:highlight w:val="white"/>
              </w:rPr>
            </w:pPr>
            <w:r>
              <w:rPr>
                <w:rFonts w:ascii="Arial" w:hAnsi="Arial" w:cs="Arial"/>
                <w:sz w:val="16"/>
                <w:szCs w:val="16"/>
                <w:highlight w:val="white"/>
              </w:rPr>
              <w:t>Annex</w:t>
            </w:r>
            <w:r>
              <w:rPr>
                <w:rFonts w:ascii="Arial" w:hAnsi="Arial" w:cs="Arial"/>
                <w:spacing w:val="-8"/>
                <w:sz w:val="16"/>
                <w:szCs w:val="16"/>
                <w:highlight w:val="white"/>
              </w:rPr>
              <w:t xml:space="preserve"> </w:t>
            </w:r>
            <w:r>
              <w:rPr>
                <w:rFonts w:ascii="Arial" w:hAnsi="Arial" w:cs="Arial"/>
                <w:spacing w:val="-5"/>
                <w:sz w:val="16"/>
                <w:szCs w:val="16"/>
                <w:highlight w:val="white"/>
              </w:rPr>
              <w:t>A)</w:t>
            </w:r>
          </w:p>
        </w:tc>
        <w:tc>
          <w:tcPr>
            <w:tcW w:w="1605" w:type="dxa"/>
          </w:tcPr>
          <w:p w14:paraId="09975D25" w14:textId="77777777" w:rsidR="00051F6A" w:rsidRDefault="0051186E">
            <w:pPr>
              <w:pStyle w:val="TableParagraph"/>
              <w:ind w:left="111" w:right="57"/>
              <w:rPr>
                <w:rFonts w:ascii="Arial" w:hAnsi="Arial" w:cs="Arial"/>
                <w:sz w:val="16"/>
                <w:szCs w:val="16"/>
                <w:highlight w:val="white"/>
              </w:rPr>
            </w:pPr>
            <w:r>
              <w:rPr>
                <w:rFonts w:ascii="Arial" w:hAnsi="Arial" w:cs="Arial"/>
                <w:sz w:val="16"/>
                <w:szCs w:val="16"/>
                <w:highlight w:val="white"/>
              </w:rPr>
              <w:t xml:space="preserve">increase in selectivity with </w:t>
            </w:r>
            <w:r>
              <w:rPr>
                <w:rFonts w:ascii="Arial" w:hAnsi="Arial" w:cs="Arial"/>
                <w:b/>
                <w:spacing w:val="-2"/>
                <w:sz w:val="16"/>
                <w:szCs w:val="16"/>
                <w:highlight w:val="white"/>
              </w:rPr>
              <w:t xml:space="preserve">mandatory </w:t>
            </w:r>
            <w:r>
              <w:rPr>
                <w:rFonts w:ascii="Arial" w:hAnsi="Arial" w:cs="Arial"/>
                <w:sz w:val="16"/>
                <w:szCs w:val="16"/>
                <w:highlight w:val="white"/>
              </w:rPr>
              <w:t>square</w:t>
            </w:r>
            <w:r>
              <w:rPr>
                <w:rFonts w:ascii="Arial" w:hAnsi="Arial" w:cs="Arial"/>
                <w:spacing w:val="-12"/>
                <w:sz w:val="16"/>
                <w:szCs w:val="16"/>
                <w:highlight w:val="white"/>
              </w:rPr>
              <w:t xml:space="preserve"> </w:t>
            </w:r>
            <w:r>
              <w:rPr>
                <w:rFonts w:ascii="Arial" w:hAnsi="Arial" w:cs="Arial"/>
                <w:sz w:val="16"/>
                <w:szCs w:val="16"/>
                <w:highlight w:val="white"/>
              </w:rPr>
              <w:t>mesh</w:t>
            </w:r>
            <w:r>
              <w:rPr>
                <w:rFonts w:ascii="Arial" w:hAnsi="Arial" w:cs="Arial"/>
                <w:spacing w:val="-11"/>
                <w:sz w:val="16"/>
                <w:szCs w:val="16"/>
                <w:highlight w:val="white"/>
              </w:rPr>
              <w:t xml:space="preserve"> </w:t>
            </w:r>
            <w:r>
              <w:rPr>
                <w:rFonts w:ascii="Arial" w:hAnsi="Arial" w:cs="Arial"/>
                <w:sz w:val="16"/>
                <w:szCs w:val="16"/>
                <w:highlight w:val="white"/>
              </w:rPr>
              <w:t>size of 45mm in coastal and 50mm in deep- water in codend for</w:t>
            </w:r>
            <w:r>
              <w:rPr>
                <w:rFonts w:ascii="Arial" w:hAnsi="Arial" w:cs="Arial"/>
                <w:spacing w:val="-10"/>
                <w:sz w:val="16"/>
                <w:szCs w:val="16"/>
                <w:highlight w:val="white"/>
              </w:rPr>
              <w:t xml:space="preserve"> </w:t>
            </w:r>
            <w:r>
              <w:rPr>
                <w:rFonts w:ascii="Arial" w:hAnsi="Arial" w:cs="Arial"/>
                <w:sz w:val="16"/>
                <w:szCs w:val="16"/>
                <w:highlight w:val="white"/>
              </w:rPr>
              <w:t>all</w:t>
            </w:r>
            <w:r>
              <w:rPr>
                <w:rFonts w:ascii="Arial" w:hAnsi="Arial" w:cs="Arial"/>
                <w:spacing w:val="-10"/>
                <w:sz w:val="16"/>
                <w:szCs w:val="16"/>
                <w:highlight w:val="white"/>
              </w:rPr>
              <w:t xml:space="preserve"> </w:t>
            </w:r>
            <w:r>
              <w:rPr>
                <w:rFonts w:ascii="Arial" w:hAnsi="Arial" w:cs="Arial"/>
                <w:sz w:val="16"/>
                <w:szCs w:val="16"/>
                <w:highlight w:val="white"/>
              </w:rPr>
              <w:t>trawlers</w:t>
            </w:r>
            <w:r>
              <w:rPr>
                <w:rFonts w:ascii="Arial" w:hAnsi="Arial" w:cs="Arial"/>
                <w:spacing w:val="-10"/>
                <w:sz w:val="16"/>
                <w:szCs w:val="16"/>
                <w:highlight w:val="white"/>
              </w:rPr>
              <w:t xml:space="preserve"> </w:t>
            </w:r>
            <w:r>
              <w:rPr>
                <w:rFonts w:ascii="Arial" w:hAnsi="Arial" w:cs="Arial"/>
                <w:sz w:val="16"/>
                <w:szCs w:val="16"/>
                <w:highlight w:val="white"/>
              </w:rPr>
              <w:t>in</w:t>
            </w:r>
          </w:p>
          <w:p w14:paraId="0EDD1482" w14:textId="77777777" w:rsidR="00051F6A" w:rsidRDefault="0051186E">
            <w:pPr>
              <w:pStyle w:val="TableParagraph"/>
              <w:spacing w:line="240" w:lineRule="atLeast"/>
              <w:ind w:left="111" w:right="57"/>
              <w:rPr>
                <w:rFonts w:ascii="Arial" w:hAnsi="Arial" w:cs="Arial"/>
                <w:sz w:val="16"/>
                <w:szCs w:val="16"/>
                <w:highlight w:val="white"/>
              </w:rPr>
            </w:pPr>
            <w:r>
              <w:rPr>
                <w:rFonts w:ascii="Arial" w:hAnsi="Arial" w:cs="Arial"/>
                <w:sz w:val="16"/>
                <w:szCs w:val="16"/>
                <w:highlight w:val="white"/>
              </w:rPr>
              <w:t>ES, FR &amp; IT in 2026</w:t>
            </w:r>
            <w:r>
              <w:rPr>
                <w:rFonts w:ascii="Arial" w:hAnsi="Arial" w:cs="Arial"/>
                <w:spacing w:val="-12"/>
                <w:sz w:val="16"/>
                <w:szCs w:val="16"/>
                <w:highlight w:val="white"/>
              </w:rPr>
              <w:t xml:space="preserve"> </w:t>
            </w:r>
            <w:r>
              <w:rPr>
                <w:rFonts w:ascii="Arial" w:hAnsi="Arial" w:cs="Arial"/>
                <w:sz w:val="16"/>
                <w:szCs w:val="16"/>
                <w:highlight w:val="white"/>
              </w:rPr>
              <w:t>but</w:t>
            </w:r>
            <w:r>
              <w:rPr>
                <w:rFonts w:ascii="Arial" w:hAnsi="Arial" w:cs="Arial"/>
                <w:spacing w:val="-11"/>
                <w:sz w:val="16"/>
                <w:szCs w:val="16"/>
                <w:highlight w:val="white"/>
              </w:rPr>
              <w:t xml:space="preserve"> </w:t>
            </w:r>
            <w:r>
              <w:rPr>
                <w:rFonts w:ascii="Arial" w:hAnsi="Arial" w:cs="Arial"/>
                <w:sz w:val="16"/>
                <w:szCs w:val="16"/>
                <w:highlight w:val="white"/>
              </w:rPr>
              <w:t>then</w:t>
            </w:r>
          </w:p>
        </w:tc>
      </w:tr>
      <w:tr w:rsidR="00051F6A" w14:paraId="7081E395" w14:textId="77777777">
        <w:trPr>
          <w:trHeight w:val="2685"/>
        </w:trPr>
        <w:tc>
          <w:tcPr>
            <w:tcW w:w="1319" w:type="dxa"/>
          </w:tcPr>
          <w:p w14:paraId="0DC2C105" w14:textId="77777777" w:rsidR="00051F6A" w:rsidRDefault="00051F6A">
            <w:pPr>
              <w:pStyle w:val="TableParagraph"/>
              <w:rPr>
                <w:rFonts w:ascii="Arial" w:hAnsi="Arial" w:cs="Arial"/>
                <w:b/>
                <w:i/>
                <w:sz w:val="16"/>
                <w:szCs w:val="16"/>
                <w:highlight w:val="white"/>
              </w:rPr>
            </w:pPr>
          </w:p>
          <w:p w14:paraId="03739D42" w14:textId="77777777" w:rsidR="00051F6A" w:rsidRDefault="00051F6A">
            <w:pPr>
              <w:pStyle w:val="TableParagraph"/>
              <w:rPr>
                <w:rFonts w:ascii="Arial" w:hAnsi="Arial" w:cs="Arial"/>
                <w:b/>
                <w:i/>
                <w:sz w:val="16"/>
                <w:szCs w:val="16"/>
                <w:highlight w:val="white"/>
              </w:rPr>
            </w:pPr>
          </w:p>
          <w:p w14:paraId="0564A88C" w14:textId="77777777" w:rsidR="00051F6A" w:rsidRDefault="00051F6A">
            <w:pPr>
              <w:pStyle w:val="TableParagraph"/>
              <w:rPr>
                <w:rFonts w:ascii="Arial" w:hAnsi="Arial" w:cs="Arial"/>
                <w:b/>
                <w:i/>
                <w:sz w:val="16"/>
                <w:szCs w:val="16"/>
                <w:highlight w:val="white"/>
              </w:rPr>
            </w:pPr>
          </w:p>
          <w:p w14:paraId="01A2C5D9" w14:textId="77777777" w:rsidR="00051F6A" w:rsidRDefault="00051F6A">
            <w:pPr>
              <w:pStyle w:val="TableParagraph"/>
              <w:rPr>
                <w:rFonts w:ascii="Arial" w:hAnsi="Arial" w:cs="Arial"/>
                <w:b/>
                <w:i/>
                <w:sz w:val="16"/>
                <w:szCs w:val="16"/>
                <w:highlight w:val="white"/>
              </w:rPr>
            </w:pPr>
          </w:p>
          <w:p w14:paraId="5C8CD824" w14:textId="77777777" w:rsidR="00051F6A" w:rsidRDefault="00051F6A">
            <w:pPr>
              <w:pStyle w:val="TableParagraph"/>
              <w:rPr>
                <w:rFonts w:ascii="Arial" w:hAnsi="Arial" w:cs="Arial"/>
                <w:b/>
                <w:i/>
                <w:sz w:val="16"/>
                <w:szCs w:val="16"/>
                <w:highlight w:val="white"/>
              </w:rPr>
            </w:pPr>
          </w:p>
          <w:p w14:paraId="224CD3C5" w14:textId="77777777" w:rsidR="00051F6A" w:rsidRDefault="00051F6A">
            <w:pPr>
              <w:pStyle w:val="TableParagraph"/>
              <w:rPr>
                <w:rFonts w:ascii="Arial" w:hAnsi="Arial" w:cs="Arial"/>
                <w:b/>
                <w:i/>
                <w:sz w:val="16"/>
                <w:szCs w:val="16"/>
                <w:highlight w:val="white"/>
              </w:rPr>
            </w:pPr>
          </w:p>
          <w:p w14:paraId="7864E0B7" w14:textId="77777777" w:rsidR="00051F6A" w:rsidRDefault="00051F6A">
            <w:pPr>
              <w:pStyle w:val="TableParagraph"/>
              <w:spacing w:before="111"/>
              <w:rPr>
                <w:rFonts w:ascii="Arial" w:hAnsi="Arial" w:cs="Arial"/>
                <w:b/>
                <w:i/>
                <w:sz w:val="16"/>
                <w:szCs w:val="16"/>
                <w:highlight w:val="white"/>
              </w:rPr>
            </w:pPr>
          </w:p>
          <w:p w14:paraId="510DB681" w14:textId="77777777" w:rsidR="00051F6A" w:rsidRDefault="0051186E">
            <w:pPr>
              <w:pStyle w:val="TableParagraph"/>
              <w:spacing w:line="240" w:lineRule="atLeast"/>
              <w:ind w:left="107" w:right="567"/>
              <w:rPr>
                <w:rFonts w:ascii="Arial" w:hAnsi="Arial" w:cs="Arial"/>
                <w:b/>
                <w:sz w:val="16"/>
                <w:szCs w:val="16"/>
                <w:highlight w:val="white"/>
              </w:rPr>
            </w:pPr>
            <w:r>
              <w:rPr>
                <w:rFonts w:ascii="Arial" w:hAnsi="Arial" w:cs="Arial"/>
                <w:b/>
                <w:sz w:val="16"/>
                <w:szCs w:val="16"/>
                <w:highlight w:val="white"/>
              </w:rPr>
              <w:t>F</w:t>
            </w:r>
            <w:r>
              <w:rPr>
                <w:rFonts w:ascii="Arial" w:hAnsi="Arial" w:cs="Arial"/>
                <w:b/>
                <w:spacing w:val="-12"/>
                <w:sz w:val="16"/>
                <w:szCs w:val="16"/>
                <w:highlight w:val="white"/>
              </w:rPr>
              <w:t xml:space="preserve"> </w:t>
            </w:r>
            <w:r>
              <w:rPr>
                <w:rFonts w:ascii="Arial" w:hAnsi="Arial" w:cs="Arial"/>
                <w:b/>
                <w:sz w:val="16"/>
                <w:szCs w:val="16"/>
                <w:highlight w:val="white"/>
              </w:rPr>
              <w:t xml:space="preserve">catch </w:t>
            </w:r>
            <w:r>
              <w:rPr>
                <w:rFonts w:ascii="Arial" w:hAnsi="Arial" w:cs="Arial"/>
                <w:b/>
                <w:spacing w:val="-2"/>
                <w:sz w:val="16"/>
                <w:szCs w:val="16"/>
                <w:highlight w:val="white"/>
              </w:rPr>
              <w:t>limits</w:t>
            </w:r>
          </w:p>
        </w:tc>
        <w:tc>
          <w:tcPr>
            <w:tcW w:w="1555" w:type="dxa"/>
          </w:tcPr>
          <w:p w14:paraId="161F4D9B" w14:textId="77777777" w:rsidR="00051F6A" w:rsidRDefault="0051186E">
            <w:pPr>
              <w:pStyle w:val="TableParagraph"/>
              <w:spacing w:before="123"/>
              <w:ind w:left="108" w:right="106"/>
              <w:rPr>
                <w:rFonts w:ascii="Arial" w:hAnsi="Arial" w:cs="Arial"/>
                <w:sz w:val="16"/>
                <w:szCs w:val="16"/>
                <w:highlight w:val="white"/>
              </w:rPr>
            </w:pPr>
            <w:r>
              <w:rPr>
                <w:rFonts w:ascii="Arial" w:hAnsi="Arial" w:cs="Arial"/>
                <w:sz w:val="16"/>
                <w:szCs w:val="16"/>
                <w:highlight w:val="white"/>
              </w:rPr>
              <w:t xml:space="preserve">2026: level of reduction that secures </w:t>
            </w:r>
            <w:r>
              <w:rPr>
                <w:rFonts w:ascii="Arial" w:hAnsi="Arial" w:cs="Arial"/>
                <w:b/>
                <w:sz w:val="16"/>
                <w:szCs w:val="16"/>
                <w:highlight w:val="white"/>
              </w:rPr>
              <w:t>F</w:t>
            </w:r>
            <w:r>
              <w:rPr>
                <w:rFonts w:ascii="Arial" w:hAnsi="Arial" w:cs="Arial"/>
                <w:b/>
                <w:sz w:val="16"/>
                <w:szCs w:val="16"/>
                <w:highlight w:val="white"/>
                <w:vertAlign w:val="subscript"/>
              </w:rPr>
              <w:t>msy</w:t>
            </w:r>
            <w:r>
              <w:rPr>
                <w:rFonts w:ascii="Arial" w:hAnsi="Arial" w:cs="Arial"/>
                <w:b/>
                <w:sz w:val="16"/>
                <w:szCs w:val="16"/>
                <w:highlight w:val="white"/>
              </w:rPr>
              <w:t xml:space="preserve"> in 2026 </w:t>
            </w:r>
            <w:r>
              <w:rPr>
                <w:rFonts w:ascii="Arial" w:hAnsi="Arial" w:cs="Arial"/>
                <w:sz w:val="16"/>
                <w:szCs w:val="16"/>
                <w:highlight w:val="white"/>
              </w:rPr>
              <w:t>and beyond for all stocks (based</w:t>
            </w:r>
            <w:r>
              <w:rPr>
                <w:rFonts w:ascii="Arial" w:hAnsi="Arial" w:cs="Arial"/>
                <w:spacing w:val="40"/>
                <w:sz w:val="16"/>
                <w:szCs w:val="16"/>
                <w:highlight w:val="white"/>
              </w:rPr>
              <w:t xml:space="preserve"> </w:t>
            </w:r>
            <w:r>
              <w:rPr>
                <w:rFonts w:ascii="Arial" w:hAnsi="Arial" w:cs="Arial"/>
                <w:sz w:val="16"/>
                <w:szCs w:val="16"/>
                <w:highlight w:val="white"/>
              </w:rPr>
              <w:t>on most vulnerable</w:t>
            </w:r>
            <w:r>
              <w:rPr>
                <w:rFonts w:ascii="Arial" w:hAnsi="Arial" w:cs="Arial"/>
                <w:spacing w:val="-12"/>
                <w:sz w:val="16"/>
                <w:szCs w:val="16"/>
                <w:highlight w:val="white"/>
              </w:rPr>
              <w:t xml:space="preserve"> </w:t>
            </w:r>
            <w:r>
              <w:rPr>
                <w:rFonts w:ascii="Arial" w:hAnsi="Arial" w:cs="Arial"/>
                <w:sz w:val="16"/>
                <w:szCs w:val="16"/>
                <w:highlight w:val="white"/>
              </w:rPr>
              <w:t>stock</w:t>
            </w:r>
          </w:p>
          <w:p w14:paraId="49F0E583" w14:textId="77777777" w:rsidR="00051F6A" w:rsidRDefault="0051186E">
            <w:pPr>
              <w:pStyle w:val="TableParagraph"/>
              <w:spacing w:before="1" w:line="223" w:lineRule="exact"/>
              <w:ind w:left="108"/>
              <w:rPr>
                <w:rFonts w:ascii="Arial" w:hAnsi="Arial" w:cs="Arial"/>
                <w:sz w:val="16"/>
                <w:szCs w:val="16"/>
                <w:highlight w:val="white"/>
              </w:rPr>
            </w:pPr>
            <w:r>
              <w:rPr>
                <w:rFonts w:ascii="Arial" w:hAnsi="Arial" w:cs="Arial"/>
                <w:sz w:val="16"/>
                <w:szCs w:val="16"/>
                <w:highlight w:val="white"/>
              </w:rPr>
              <w:t>in</w:t>
            </w:r>
            <w:r>
              <w:rPr>
                <w:rFonts w:ascii="Arial" w:hAnsi="Arial" w:cs="Arial"/>
                <w:spacing w:val="-5"/>
                <w:sz w:val="16"/>
                <w:szCs w:val="16"/>
                <w:highlight w:val="white"/>
              </w:rPr>
              <w:t xml:space="preserve"> </w:t>
            </w:r>
            <w:r>
              <w:rPr>
                <w:rFonts w:ascii="Arial" w:hAnsi="Arial" w:cs="Arial"/>
                <w:sz w:val="16"/>
                <w:szCs w:val="16"/>
                <w:highlight w:val="white"/>
              </w:rPr>
              <w:t>each</w:t>
            </w:r>
            <w:r>
              <w:rPr>
                <w:rFonts w:ascii="Arial" w:hAnsi="Arial" w:cs="Arial"/>
                <w:spacing w:val="-5"/>
                <w:sz w:val="16"/>
                <w:szCs w:val="16"/>
                <w:highlight w:val="white"/>
              </w:rPr>
              <w:t xml:space="preserve"> </w:t>
            </w:r>
            <w:r>
              <w:rPr>
                <w:rFonts w:ascii="Arial" w:hAnsi="Arial" w:cs="Arial"/>
                <w:spacing w:val="-4"/>
                <w:sz w:val="16"/>
                <w:szCs w:val="16"/>
                <w:highlight w:val="white"/>
              </w:rPr>
              <w:t>EMU)</w:t>
            </w:r>
          </w:p>
        </w:tc>
        <w:tc>
          <w:tcPr>
            <w:tcW w:w="1374" w:type="dxa"/>
          </w:tcPr>
          <w:p w14:paraId="39A1A0E4" w14:textId="77777777" w:rsidR="00051F6A" w:rsidRDefault="00051F6A">
            <w:pPr>
              <w:pStyle w:val="TableParagraph"/>
              <w:rPr>
                <w:rFonts w:ascii="Arial" w:hAnsi="Arial" w:cs="Arial"/>
                <w:b/>
                <w:i/>
                <w:sz w:val="16"/>
                <w:szCs w:val="16"/>
                <w:highlight w:val="white"/>
              </w:rPr>
            </w:pPr>
          </w:p>
          <w:p w14:paraId="08A61D8D" w14:textId="77777777" w:rsidR="00051F6A" w:rsidRDefault="00051F6A">
            <w:pPr>
              <w:pStyle w:val="TableParagraph"/>
              <w:rPr>
                <w:rFonts w:ascii="Arial" w:hAnsi="Arial" w:cs="Arial"/>
                <w:b/>
                <w:i/>
                <w:sz w:val="16"/>
                <w:szCs w:val="16"/>
                <w:highlight w:val="white"/>
              </w:rPr>
            </w:pPr>
          </w:p>
          <w:p w14:paraId="67C87214" w14:textId="77777777" w:rsidR="00051F6A" w:rsidRDefault="00051F6A">
            <w:pPr>
              <w:pStyle w:val="TableParagraph"/>
              <w:rPr>
                <w:rFonts w:ascii="Arial" w:hAnsi="Arial" w:cs="Arial"/>
                <w:b/>
                <w:i/>
                <w:sz w:val="16"/>
                <w:szCs w:val="16"/>
                <w:highlight w:val="white"/>
              </w:rPr>
            </w:pPr>
          </w:p>
          <w:p w14:paraId="0FCD4A87" w14:textId="77777777" w:rsidR="00051F6A" w:rsidRDefault="00051F6A">
            <w:pPr>
              <w:pStyle w:val="TableParagraph"/>
              <w:spacing w:before="6"/>
              <w:rPr>
                <w:rFonts w:ascii="Arial" w:hAnsi="Arial" w:cs="Arial"/>
                <w:b/>
                <w:i/>
                <w:sz w:val="16"/>
                <w:szCs w:val="16"/>
                <w:highlight w:val="white"/>
              </w:rPr>
            </w:pPr>
          </w:p>
          <w:p w14:paraId="51B0C7AD" w14:textId="77777777" w:rsidR="00051F6A" w:rsidRDefault="0051186E">
            <w:pPr>
              <w:pStyle w:val="TableParagraph"/>
              <w:ind w:left="108" w:right="92"/>
              <w:rPr>
                <w:rFonts w:ascii="Arial" w:hAnsi="Arial" w:cs="Arial"/>
                <w:sz w:val="16"/>
                <w:szCs w:val="16"/>
                <w:highlight w:val="white"/>
              </w:rPr>
            </w:pPr>
            <w:r>
              <w:rPr>
                <w:rFonts w:ascii="Arial" w:hAnsi="Arial" w:cs="Arial"/>
                <w:sz w:val="16"/>
                <w:szCs w:val="16"/>
                <w:highlight w:val="white"/>
              </w:rPr>
              <w:t xml:space="preserve">Same level of </w:t>
            </w:r>
            <w:r>
              <w:rPr>
                <w:rFonts w:ascii="Arial" w:hAnsi="Arial" w:cs="Arial"/>
                <w:spacing w:val="-2"/>
                <w:sz w:val="16"/>
                <w:szCs w:val="16"/>
                <w:highlight w:val="white"/>
              </w:rPr>
              <w:t xml:space="preserve">compensation </w:t>
            </w:r>
            <w:r>
              <w:rPr>
                <w:rFonts w:ascii="Arial" w:hAnsi="Arial" w:cs="Arial"/>
                <w:sz w:val="16"/>
                <w:szCs w:val="16"/>
                <w:highlight w:val="white"/>
              </w:rPr>
              <w:t xml:space="preserve">in 2026 and beyond as in </w:t>
            </w:r>
            <w:r>
              <w:rPr>
                <w:rFonts w:ascii="Arial" w:hAnsi="Arial" w:cs="Arial"/>
                <w:spacing w:val="-4"/>
                <w:sz w:val="16"/>
                <w:szCs w:val="16"/>
                <w:highlight w:val="white"/>
              </w:rPr>
              <w:t>2025</w:t>
            </w:r>
          </w:p>
        </w:tc>
        <w:tc>
          <w:tcPr>
            <w:tcW w:w="1418" w:type="dxa"/>
          </w:tcPr>
          <w:p w14:paraId="05E91F41" w14:textId="77777777" w:rsidR="00051F6A" w:rsidRDefault="00051F6A">
            <w:pPr>
              <w:pStyle w:val="TableParagraph"/>
              <w:rPr>
                <w:rFonts w:ascii="Arial" w:hAnsi="Arial" w:cs="Arial"/>
                <w:b/>
                <w:i/>
                <w:sz w:val="16"/>
                <w:szCs w:val="16"/>
                <w:highlight w:val="white"/>
              </w:rPr>
            </w:pPr>
          </w:p>
          <w:p w14:paraId="5B60A733" w14:textId="77777777" w:rsidR="00051F6A" w:rsidRDefault="00051F6A">
            <w:pPr>
              <w:pStyle w:val="TableParagraph"/>
              <w:rPr>
                <w:rFonts w:ascii="Arial" w:hAnsi="Arial" w:cs="Arial"/>
                <w:b/>
                <w:i/>
                <w:sz w:val="16"/>
                <w:szCs w:val="16"/>
                <w:highlight w:val="white"/>
              </w:rPr>
            </w:pPr>
          </w:p>
          <w:p w14:paraId="25FB3E46" w14:textId="77777777" w:rsidR="00051F6A" w:rsidRDefault="00051F6A">
            <w:pPr>
              <w:pStyle w:val="TableParagraph"/>
              <w:spacing w:before="126"/>
              <w:rPr>
                <w:rFonts w:ascii="Arial" w:hAnsi="Arial" w:cs="Arial"/>
                <w:b/>
                <w:i/>
                <w:sz w:val="16"/>
                <w:szCs w:val="16"/>
                <w:highlight w:val="white"/>
              </w:rPr>
            </w:pPr>
          </w:p>
          <w:p w14:paraId="3290C8BD" w14:textId="77777777" w:rsidR="00051F6A" w:rsidRDefault="0051186E">
            <w:pPr>
              <w:pStyle w:val="TableParagraph"/>
              <w:spacing w:before="1"/>
              <w:ind w:left="108"/>
              <w:rPr>
                <w:rFonts w:ascii="Arial" w:hAnsi="Arial" w:cs="Arial"/>
                <w:sz w:val="16"/>
                <w:szCs w:val="16"/>
                <w:highlight w:val="white"/>
              </w:rPr>
            </w:pPr>
            <w:r>
              <w:rPr>
                <w:rFonts w:ascii="Arial" w:hAnsi="Arial" w:cs="Arial"/>
                <w:sz w:val="16"/>
                <w:szCs w:val="16"/>
                <w:highlight w:val="white"/>
              </w:rPr>
              <w:t>25%</w:t>
            </w:r>
            <w:r>
              <w:rPr>
                <w:rFonts w:ascii="Arial" w:hAnsi="Arial" w:cs="Arial"/>
                <w:spacing w:val="-6"/>
                <w:sz w:val="16"/>
                <w:szCs w:val="16"/>
                <w:highlight w:val="white"/>
              </w:rPr>
              <w:t xml:space="preserve"> </w:t>
            </w:r>
            <w:r>
              <w:rPr>
                <w:rFonts w:ascii="Arial" w:hAnsi="Arial" w:cs="Arial"/>
                <w:spacing w:val="-2"/>
                <w:sz w:val="16"/>
                <w:szCs w:val="16"/>
                <w:highlight w:val="white"/>
              </w:rPr>
              <w:t>reduction</w:t>
            </w:r>
          </w:p>
          <w:p w14:paraId="7771D52C" w14:textId="77777777" w:rsidR="00051F6A" w:rsidRDefault="0051186E">
            <w:pPr>
              <w:pStyle w:val="TableParagraph"/>
              <w:ind w:left="108" w:right="92"/>
              <w:rPr>
                <w:rFonts w:ascii="Arial" w:hAnsi="Arial" w:cs="Arial"/>
                <w:sz w:val="16"/>
                <w:szCs w:val="16"/>
                <w:highlight w:val="white"/>
              </w:rPr>
            </w:pPr>
            <w:r>
              <w:rPr>
                <w:rFonts w:ascii="Arial" w:hAnsi="Arial" w:cs="Arial"/>
                <w:sz w:val="16"/>
                <w:szCs w:val="16"/>
                <w:highlight w:val="white"/>
              </w:rPr>
              <w:t>from 2024 level (starting from</w:t>
            </w:r>
            <w:r>
              <w:rPr>
                <w:rFonts w:ascii="Arial" w:hAnsi="Arial" w:cs="Arial"/>
                <w:spacing w:val="-12"/>
                <w:sz w:val="16"/>
                <w:szCs w:val="16"/>
                <w:highlight w:val="white"/>
              </w:rPr>
              <w:t xml:space="preserve"> </w:t>
            </w:r>
            <w:r>
              <w:rPr>
                <w:rFonts w:ascii="Arial" w:hAnsi="Arial" w:cs="Arial"/>
                <w:sz w:val="16"/>
                <w:szCs w:val="16"/>
                <w:highlight w:val="white"/>
              </w:rPr>
              <w:t>2026</w:t>
            </w:r>
            <w:r>
              <w:rPr>
                <w:rFonts w:ascii="Arial" w:hAnsi="Arial" w:cs="Arial"/>
                <w:spacing w:val="-11"/>
                <w:sz w:val="16"/>
                <w:szCs w:val="16"/>
                <w:highlight w:val="white"/>
              </w:rPr>
              <w:t xml:space="preserve"> </w:t>
            </w:r>
            <w:r>
              <w:rPr>
                <w:rFonts w:ascii="Arial" w:hAnsi="Arial" w:cs="Arial"/>
                <w:sz w:val="16"/>
                <w:szCs w:val="16"/>
                <w:highlight w:val="white"/>
              </w:rPr>
              <w:t xml:space="preserve">and </w:t>
            </w:r>
            <w:r>
              <w:rPr>
                <w:rFonts w:ascii="Arial" w:hAnsi="Arial" w:cs="Arial"/>
                <w:spacing w:val="-4"/>
                <w:sz w:val="16"/>
                <w:szCs w:val="16"/>
                <w:highlight w:val="white"/>
              </w:rPr>
              <w:t>then</w:t>
            </w:r>
          </w:p>
          <w:p w14:paraId="650BE302" w14:textId="77777777" w:rsidR="00051F6A" w:rsidRDefault="0051186E">
            <w:pPr>
              <w:pStyle w:val="TableParagraph"/>
              <w:spacing w:before="1" w:line="223" w:lineRule="exact"/>
              <w:ind w:left="108"/>
              <w:rPr>
                <w:rFonts w:ascii="Arial" w:hAnsi="Arial" w:cs="Arial"/>
                <w:sz w:val="16"/>
                <w:szCs w:val="16"/>
                <w:highlight w:val="white"/>
              </w:rPr>
            </w:pPr>
            <w:r>
              <w:rPr>
                <w:rFonts w:ascii="Arial" w:hAnsi="Arial" w:cs="Arial"/>
                <w:spacing w:val="-2"/>
                <w:sz w:val="16"/>
                <w:szCs w:val="16"/>
                <w:highlight w:val="white"/>
              </w:rPr>
              <w:t>maintained)</w:t>
            </w:r>
          </w:p>
        </w:tc>
        <w:tc>
          <w:tcPr>
            <w:tcW w:w="1132" w:type="dxa"/>
          </w:tcPr>
          <w:p w14:paraId="14109E78" w14:textId="77777777" w:rsidR="00051F6A" w:rsidRDefault="0051186E">
            <w:pPr>
              <w:pStyle w:val="TableParagraph"/>
              <w:spacing w:before="123"/>
              <w:ind w:left="109" w:right="119"/>
              <w:rPr>
                <w:rFonts w:ascii="Arial" w:hAnsi="Arial" w:cs="Arial"/>
                <w:sz w:val="16"/>
                <w:szCs w:val="16"/>
                <w:highlight w:val="white"/>
              </w:rPr>
            </w:pPr>
            <w:r>
              <w:rPr>
                <w:rFonts w:ascii="Arial" w:hAnsi="Arial" w:cs="Arial"/>
                <w:sz w:val="16"/>
                <w:szCs w:val="16"/>
                <w:highlight w:val="white"/>
              </w:rPr>
              <w:t>2025:</w:t>
            </w:r>
            <w:r>
              <w:rPr>
                <w:rFonts w:ascii="Arial" w:hAnsi="Arial" w:cs="Arial"/>
                <w:spacing w:val="-12"/>
                <w:sz w:val="16"/>
                <w:szCs w:val="16"/>
                <w:highlight w:val="white"/>
              </w:rPr>
              <w:t xml:space="preserve"> </w:t>
            </w:r>
            <w:r>
              <w:rPr>
                <w:rFonts w:ascii="Arial" w:hAnsi="Arial" w:cs="Arial"/>
                <w:sz w:val="16"/>
                <w:szCs w:val="16"/>
                <w:highlight w:val="white"/>
              </w:rPr>
              <w:t xml:space="preserve">level </w:t>
            </w:r>
            <w:r>
              <w:rPr>
                <w:rFonts w:ascii="Arial" w:hAnsi="Arial" w:cs="Arial"/>
                <w:spacing w:val="-6"/>
                <w:sz w:val="16"/>
                <w:szCs w:val="16"/>
                <w:highlight w:val="white"/>
              </w:rPr>
              <w:t>of</w:t>
            </w:r>
            <w:r>
              <w:rPr>
                <w:rFonts w:ascii="Arial" w:hAnsi="Arial" w:cs="Arial"/>
                <w:spacing w:val="-2"/>
                <w:sz w:val="16"/>
                <w:szCs w:val="16"/>
                <w:highlight w:val="white"/>
              </w:rPr>
              <w:t xml:space="preserve"> reduction </w:t>
            </w:r>
            <w:r>
              <w:rPr>
                <w:rFonts w:ascii="Arial" w:hAnsi="Arial" w:cs="Arial"/>
                <w:spacing w:val="-4"/>
                <w:sz w:val="16"/>
                <w:szCs w:val="16"/>
                <w:highlight w:val="white"/>
              </w:rPr>
              <w:t xml:space="preserve">that </w:t>
            </w:r>
            <w:r>
              <w:rPr>
                <w:rFonts w:ascii="Arial" w:hAnsi="Arial" w:cs="Arial"/>
                <w:spacing w:val="-2"/>
                <w:sz w:val="16"/>
                <w:szCs w:val="16"/>
                <w:highlight w:val="white"/>
              </w:rPr>
              <w:t xml:space="preserve">secures </w:t>
            </w:r>
            <w:r>
              <w:rPr>
                <w:rFonts w:ascii="Arial" w:hAnsi="Arial" w:cs="Arial"/>
                <w:sz w:val="16"/>
                <w:szCs w:val="16"/>
                <w:highlight w:val="white"/>
              </w:rPr>
              <w:t>F</w:t>
            </w:r>
            <w:r>
              <w:rPr>
                <w:rFonts w:ascii="Arial" w:hAnsi="Arial" w:cs="Arial"/>
                <w:sz w:val="16"/>
                <w:szCs w:val="16"/>
                <w:highlight w:val="white"/>
                <w:vertAlign w:val="subscript"/>
              </w:rPr>
              <w:t>msy</w:t>
            </w:r>
            <w:r>
              <w:rPr>
                <w:rFonts w:ascii="Arial" w:hAnsi="Arial" w:cs="Arial"/>
                <w:sz w:val="16"/>
                <w:szCs w:val="16"/>
                <w:highlight w:val="white"/>
              </w:rPr>
              <w:t xml:space="preserve"> in 2026 for ARA and</w:t>
            </w:r>
          </w:p>
          <w:p w14:paraId="5C9C13CB" w14:textId="77777777" w:rsidR="00051F6A" w:rsidRDefault="0051186E">
            <w:pPr>
              <w:pStyle w:val="TableParagraph"/>
              <w:spacing w:before="1" w:line="223" w:lineRule="exact"/>
              <w:ind w:left="109"/>
              <w:rPr>
                <w:rFonts w:ascii="Arial" w:hAnsi="Arial" w:cs="Arial"/>
                <w:sz w:val="16"/>
                <w:szCs w:val="16"/>
                <w:highlight w:val="white"/>
              </w:rPr>
            </w:pPr>
            <w:r>
              <w:rPr>
                <w:rFonts w:ascii="Arial" w:hAnsi="Arial" w:cs="Arial"/>
                <w:spacing w:val="-5"/>
                <w:sz w:val="16"/>
                <w:szCs w:val="16"/>
                <w:highlight w:val="white"/>
              </w:rPr>
              <w:t>ARS</w:t>
            </w:r>
          </w:p>
        </w:tc>
        <w:tc>
          <w:tcPr>
            <w:tcW w:w="1615" w:type="dxa"/>
          </w:tcPr>
          <w:p w14:paraId="6AB04768" w14:textId="77777777" w:rsidR="00051F6A" w:rsidRDefault="00051F6A">
            <w:pPr>
              <w:pStyle w:val="TableParagraph"/>
              <w:rPr>
                <w:rFonts w:ascii="Arial" w:hAnsi="Arial" w:cs="Arial"/>
                <w:b/>
                <w:i/>
                <w:sz w:val="16"/>
                <w:szCs w:val="16"/>
                <w:highlight w:val="white"/>
              </w:rPr>
            </w:pPr>
          </w:p>
          <w:p w14:paraId="07B059DE" w14:textId="77777777" w:rsidR="00051F6A" w:rsidRDefault="00051F6A">
            <w:pPr>
              <w:pStyle w:val="TableParagraph"/>
              <w:rPr>
                <w:rFonts w:ascii="Arial" w:hAnsi="Arial" w:cs="Arial"/>
                <w:b/>
                <w:i/>
                <w:sz w:val="16"/>
                <w:szCs w:val="16"/>
                <w:highlight w:val="white"/>
              </w:rPr>
            </w:pPr>
          </w:p>
          <w:p w14:paraId="13746182" w14:textId="77777777" w:rsidR="00051F6A" w:rsidRDefault="00051F6A">
            <w:pPr>
              <w:pStyle w:val="TableParagraph"/>
              <w:rPr>
                <w:rFonts w:ascii="Arial" w:hAnsi="Arial" w:cs="Arial"/>
                <w:b/>
                <w:i/>
                <w:sz w:val="16"/>
                <w:szCs w:val="16"/>
                <w:highlight w:val="white"/>
              </w:rPr>
            </w:pPr>
          </w:p>
          <w:p w14:paraId="72CD731E" w14:textId="77777777" w:rsidR="00051F6A" w:rsidRDefault="00051F6A">
            <w:pPr>
              <w:pStyle w:val="TableParagraph"/>
              <w:rPr>
                <w:rFonts w:ascii="Arial" w:hAnsi="Arial" w:cs="Arial"/>
                <w:b/>
                <w:i/>
                <w:sz w:val="16"/>
                <w:szCs w:val="16"/>
                <w:highlight w:val="white"/>
              </w:rPr>
            </w:pPr>
          </w:p>
          <w:p w14:paraId="4EC63D42" w14:textId="77777777" w:rsidR="00051F6A" w:rsidRDefault="00051F6A">
            <w:pPr>
              <w:pStyle w:val="TableParagraph"/>
              <w:spacing w:before="130"/>
              <w:rPr>
                <w:rFonts w:ascii="Arial" w:hAnsi="Arial" w:cs="Arial"/>
                <w:b/>
                <w:i/>
                <w:sz w:val="16"/>
                <w:szCs w:val="16"/>
                <w:highlight w:val="white"/>
              </w:rPr>
            </w:pPr>
          </w:p>
          <w:p w14:paraId="2628F474" w14:textId="77777777" w:rsidR="00051F6A" w:rsidRDefault="0051186E">
            <w:pPr>
              <w:pStyle w:val="TableParagraph"/>
              <w:ind w:left="110" w:right="90"/>
              <w:rPr>
                <w:rFonts w:ascii="Arial" w:hAnsi="Arial" w:cs="Arial"/>
                <w:sz w:val="16"/>
                <w:szCs w:val="16"/>
                <w:highlight w:val="white"/>
              </w:rPr>
            </w:pPr>
            <w:r>
              <w:rPr>
                <w:rFonts w:ascii="Arial" w:hAnsi="Arial" w:cs="Arial"/>
                <w:sz w:val="16"/>
                <w:szCs w:val="16"/>
                <w:highlight w:val="white"/>
              </w:rPr>
              <w:t>keep closure areas</w:t>
            </w:r>
            <w:r>
              <w:rPr>
                <w:rFonts w:ascii="Arial" w:hAnsi="Arial" w:cs="Arial"/>
                <w:spacing w:val="-5"/>
                <w:sz w:val="16"/>
                <w:szCs w:val="16"/>
                <w:highlight w:val="white"/>
              </w:rPr>
              <w:t xml:space="preserve"> </w:t>
            </w:r>
            <w:r>
              <w:rPr>
                <w:rFonts w:ascii="Arial" w:hAnsi="Arial" w:cs="Arial"/>
                <w:sz w:val="16"/>
                <w:szCs w:val="16"/>
                <w:highlight w:val="white"/>
              </w:rPr>
              <w:t>adopted until</w:t>
            </w:r>
            <w:r>
              <w:rPr>
                <w:rFonts w:ascii="Arial" w:hAnsi="Arial" w:cs="Arial"/>
                <w:spacing w:val="-4"/>
                <w:sz w:val="16"/>
                <w:szCs w:val="16"/>
                <w:highlight w:val="white"/>
              </w:rPr>
              <w:t xml:space="preserve"> </w:t>
            </w:r>
            <w:r>
              <w:rPr>
                <w:rFonts w:ascii="Arial" w:hAnsi="Arial" w:cs="Arial"/>
                <w:sz w:val="16"/>
                <w:szCs w:val="16"/>
                <w:highlight w:val="white"/>
              </w:rPr>
              <w:t>2025</w:t>
            </w:r>
            <w:r>
              <w:rPr>
                <w:rFonts w:ascii="Arial" w:hAnsi="Arial" w:cs="Arial"/>
                <w:spacing w:val="-4"/>
                <w:sz w:val="16"/>
                <w:szCs w:val="16"/>
                <w:highlight w:val="white"/>
              </w:rPr>
              <w:t xml:space="preserve"> (see</w:t>
            </w:r>
          </w:p>
          <w:p w14:paraId="0C36DA10" w14:textId="77777777" w:rsidR="00051F6A" w:rsidRDefault="0051186E">
            <w:pPr>
              <w:pStyle w:val="TableParagraph"/>
              <w:spacing w:line="223" w:lineRule="exact"/>
              <w:ind w:left="110"/>
              <w:rPr>
                <w:rFonts w:ascii="Arial" w:hAnsi="Arial" w:cs="Arial"/>
                <w:sz w:val="16"/>
                <w:szCs w:val="16"/>
                <w:highlight w:val="white"/>
              </w:rPr>
            </w:pPr>
            <w:r>
              <w:rPr>
                <w:rFonts w:ascii="Arial" w:hAnsi="Arial" w:cs="Arial"/>
                <w:sz w:val="16"/>
                <w:szCs w:val="16"/>
                <w:highlight w:val="white"/>
              </w:rPr>
              <w:t>Annex</w:t>
            </w:r>
            <w:r>
              <w:rPr>
                <w:rFonts w:ascii="Arial" w:hAnsi="Arial" w:cs="Arial"/>
                <w:spacing w:val="-8"/>
                <w:sz w:val="16"/>
                <w:szCs w:val="16"/>
                <w:highlight w:val="white"/>
              </w:rPr>
              <w:t xml:space="preserve"> </w:t>
            </w:r>
            <w:r>
              <w:rPr>
                <w:rFonts w:ascii="Arial" w:hAnsi="Arial" w:cs="Arial"/>
                <w:spacing w:val="-5"/>
                <w:sz w:val="16"/>
                <w:szCs w:val="16"/>
                <w:highlight w:val="white"/>
              </w:rPr>
              <w:t>A)</w:t>
            </w:r>
          </w:p>
        </w:tc>
        <w:tc>
          <w:tcPr>
            <w:tcW w:w="1605" w:type="dxa"/>
          </w:tcPr>
          <w:p w14:paraId="2F585C13" w14:textId="77777777" w:rsidR="00051F6A" w:rsidRDefault="00051F6A">
            <w:pPr>
              <w:pStyle w:val="TableParagraph"/>
              <w:rPr>
                <w:rFonts w:ascii="Arial" w:hAnsi="Arial" w:cs="Arial"/>
                <w:b/>
                <w:i/>
                <w:sz w:val="16"/>
                <w:szCs w:val="16"/>
                <w:highlight w:val="white"/>
              </w:rPr>
            </w:pPr>
          </w:p>
          <w:p w14:paraId="6BD10A95" w14:textId="77777777" w:rsidR="00051F6A" w:rsidRDefault="00051F6A">
            <w:pPr>
              <w:pStyle w:val="TableParagraph"/>
              <w:rPr>
                <w:rFonts w:ascii="Arial" w:hAnsi="Arial" w:cs="Arial"/>
                <w:b/>
                <w:i/>
                <w:sz w:val="16"/>
                <w:szCs w:val="16"/>
                <w:highlight w:val="white"/>
              </w:rPr>
            </w:pPr>
          </w:p>
          <w:p w14:paraId="4D8FF37C" w14:textId="77777777" w:rsidR="00051F6A" w:rsidRDefault="00051F6A">
            <w:pPr>
              <w:pStyle w:val="TableParagraph"/>
              <w:rPr>
                <w:rFonts w:ascii="Arial" w:hAnsi="Arial" w:cs="Arial"/>
                <w:b/>
                <w:i/>
                <w:sz w:val="16"/>
                <w:szCs w:val="16"/>
                <w:highlight w:val="white"/>
              </w:rPr>
            </w:pPr>
          </w:p>
          <w:p w14:paraId="267CB18B" w14:textId="77777777" w:rsidR="00051F6A" w:rsidRDefault="00051F6A">
            <w:pPr>
              <w:pStyle w:val="TableParagraph"/>
              <w:rPr>
                <w:rFonts w:ascii="Arial" w:hAnsi="Arial" w:cs="Arial"/>
                <w:b/>
                <w:i/>
                <w:sz w:val="16"/>
                <w:szCs w:val="16"/>
                <w:highlight w:val="white"/>
              </w:rPr>
            </w:pPr>
          </w:p>
          <w:p w14:paraId="18B3DEA4" w14:textId="77777777" w:rsidR="00051F6A" w:rsidRDefault="00051F6A">
            <w:pPr>
              <w:pStyle w:val="TableParagraph"/>
              <w:spacing w:before="130"/>
              <w:rPr>
                <w:rFonts w:ascii="Arial" w:hAnsi="Arial" w:cs="Arial"/>
                <w:b/>
                <w:i/>
                <w:sz w:val="16"/>
                <w:szCs w:val="16"/>
                <w:highlight w:val="white"/>
              </w:rPr>
            </w:pPr>
          </w:p>
          <w:p w14:paraId="4770F572" w14:textId="77777777" w:rsidR="00051F6A" w:rsidRDefault="0051186E">
            <w:pPr>
              <w:pStyle w:val="TableParagraph"/>
              <w:spacing w:line="243" w:lineRule="exact"/>
              <w:ind w:left="111"/>
              <w:rPr>
                <w:rFonts w:ascii="Arial" w:hAnsi="Arial" w:cs="Arial"/>
                <w:sz w:val="16"/>
                <w:szCs w:val="16"/>
                <w:highlight w:val="white"/>
              </w:rPr>
            </w:pPr>
            <w:r>
              <w:rPr>
                <w:rFonts w:ascii="Arial" w:hAnsi="Arial" w:cs="Arial"/>
                <w:spacing w:val="-4"/>
                <w:sz w:val="16"/>
                <w:szCs w:val="16"/>
                <w:highlight w:val="white"/>
              </w:rPr>
              <w:t>2025</w:t>
            </w:r>
          </w:p>
          <w:p w14:paraId="5384F546" w14:textId="77777777" w:rsidR="00051F6A" w:rsidRDefault="0051186E">
            <w:pPr>
              <w:pStyle w:val="TableParagraph"/>
              <w:ind w:left="111"/>
              <w:rPr>
                <w:rFonts w:ascii="Arial" w:hAnsi="Arial" w:cs="Arial"/>
                <w:sz w:val="16"/>
                <w:szCs w:val="16"/>
                <w:highlight w:val="white"/>
              </w:rPr>
            </w:pPr>
            <w:r>
              <w:rPr>
                <w:rFonts w:ascii="Arial" w:hAnsi="Arial" w:cs="Arial"/>
                <w:spacing w:val="-2"/>
                <w:sz w:val="16"/>
                <w:szCs w:val="16"/>
                <w:highlight w:val="white"/>
              </w:rPr>
              <w:t xml:space="preserve">implementation: </w:t>
            </w:r>
            <w:r>
              <w:rPr>
                <w:rFonts w:ascii="Arial" w:hAnsi="Arial" w:cs="Arial"/>
                <w:sz w:val="16"/>
                <w:szCs w:val="16"/>
                <w:highlight w:val="white"/>
              </w:rPr>
              <w:t>Full ES fleet, 2</w:t>
            </w:r>
          </w:p>
          <w:p w14:paraId="2EC2569F" w14:textId="77777777" w:rsidR="00051F6A" w:rsidRDefault="0051186E">
            <w:pPr>
              <w:pStyle w:val="TableParagraph"/>
              <w:spacing w:before="1" w:line="223" w:lineRule="exact"/>
              <w:ind w:left="111"/>
              <w:rPr>
                <w:rFonts w:ascii="Arial" w:hAnsi="Arial" w:cs="Arial"/>
                <w:sz w:val="16"/>
                <w:szCs w:val="16"/>
                <w:highlight w:val="white"/>
              </w:rPr>
            </w:pPr>
            <w:r>
              <w:rPr>
                <w:rFonts w:ascii="Arial" w:hAnsi="Arial" w:cs="Arial"/>
                <w:sz w:val="16"/>
                <w:szCs w:val="16"/>
                <w:highlight w:val="white"/>
              </w:rPr>
              <w:t>thirds</w:t>
            </w:r>
            <w:r>
              <w:rPr>
                <w:rFonts w:ascii="Arial" w:hAnsi="Arial" w:cs="Arial"/>
                <w:spacing w:val="-6"/>
                <w:sz w:val="16"/>
                <w:szCs w:val="16"/>
                <w:highlight w:val="white"/>
              </w:rPr>
              <w:t xml:space="preserve"> </w:t>
            </w:r>
            <w:r>
              <w:rPr>
                <w:rFonts w:ascii="Arial" w:hAnsi="Arial" w:cs="Arial"/>
                <w:sz w:val="16"/>
                <w:szCs w:val="16"/>
                <w:highlight w:val="white"/>
              </w:rPr>
              <w:t>of</w:t>
            </w:r>
            <w:r>
              <w:rPr>
                <w:rFonts w:ascii="Arial" w:hAnsi="Arial" w:cs="Arial"/>
                <w:spacing w:val="-5"/>
                <w:sz w:val="16"/>
                <w:szCs w:val="16"/>
                <w:highlight w:val="white"/>
              </w:rPr>
              <w:t xml:space="preserve"> </w:t>
            </w:r>
            <w:r>
              <w:rPr>
                <w:rFonts w:ascii="Arial" w:hAnsi="Arial" w:cs="Arial"/>
                <w:sz w:val="16"/>
                <w:szCs w:val="16"/>
                <w:highlight w:val="white"/>
              </w:rPr>
              <w:t>FR</w:t>
            </w:r>
            <w:r>
              <w:rPr>
                <w:rFonts w:ascii="Arial" w:hAnsi="Arial" w:cs="Arial"/>
                <w:spacing w:val="-4"/>
                <w:sz w:val="16"/>
                <w:szCs w:val="16"/>
                <w:highlight w:val="white"/>
              </w:rPr>
              <w:t xml:space="preserve"> </w:t>
            </w:r>
            <w:r>
              <w:rPr>
                <w:rFonts w:ascii="Arial" w:hAnsi="Arial" w:cs="Arial"/>
                <w:spacing w:val="-2"/>
                <w:sz w:val="16"/>
                <w:szCs w:val="16"/>
                <w:highlight w:val="white"/>
              </w:rPr>
              <w:t>fleet</w:t>
            </w:r>
          </w:p>
        </w:tc>
      </w:tr>
    </w:tbl>
    <w:p w14:paraId="4204B275" w14:textId="77777777" w:rsidR="00051F6A" w:rsidRDefault="00051F6A">
      <w:pPr>
        <w:pStyle w:val="TableParagraph"/>
        <w:spacing w:line="240" w:lineRule="atLeast"/>
        <w:rPr>
          <w:sz w:val="20"/>
          <w:highlight w:val="white"/>
        </w:rPr>
        <w:sectPr w:rsidR="00051F6A">
          <w:type w:val="continuous"/>
          <w:pgSz w:w="11910" w:h="16840"/>
          <w:pgMar w:top="1400" w:right="708" w:bottom="280" w:left="992" w:header="709" w:footer="709" w:gutter="0"/>
          <w:cols w:space="708"/>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558"/>
        <w:gridCol w:w="1418"/>
        <w:gridCol w:w="1418"/>
        <w:gridCol w:w="1132"/>
        <w:gridCol w:w="1615"/>
        <w:gridCol w:w="1605"/>
      </w:tblGrid>
      <w:tr w:rsidR="00051F6A" w14:paraId="1B0A4EB0" w14:textId="77777777">
        <w:trPr>
          <w:trHeight w:val="1780"/>
        </w:trPr>
        <w:tc>
          <w:tcPr>
            <w:tcW w:w="1272" w:type="dxa"/>
            <w:tcBorders>
              <w:top w:val="none" w:sz="4" w:space="0" w:color="000000"/>
            </w:tcBorders>
          </w:tcPr>
          <w:p w14:paraId="493EF890" w14:textId="77777777" w:rsidR="00051F6A" w:rsidRDefault="00051F6A">
            <w:pPr>
              <w:pStyle w:val="TableParagraph"/>
              <w:rPr>
                <w:rFonts w:ascii="Times New Roman"/>
                <w:sz w:val="18"/>
                <w:highlight w:val="white"/>
              </w:rPr>
            </w:pPr>
          </w:p>
        </w:tc>
        <w:tc>
          <w:tcPr>
            <w:tcW w:w="1558" w:type="dxa"/>
            <w:tcBorders>
              <w:top w:val="none" w:sz="4" w:space="0" w:color="000000"/>
            </w:tcBorders>
          </w:tcPr>
          <w:p w14:paraId="0FD27FC9" w14:textId="77777777" w:rsidR="00051F6A" w:rsidRDefault="00051F6A">
            <w:pPr>
              <w:pStyle w:val="TableParagraph"/>
              <w:rPr>
                <w:rFonts w:ascii="Times New Roman"/>
                <w:sz w:val="18"/>
                <w:highlight w:val="white"/>
              </w:rPr>
            </w:pPr>
          </w:p>
        </w:tc>
        <w:tc>
          <w:tcPr>
            <w:tcW w:w="1418" w:type="dxa"/>
          </w:tcPr>
          <w:p w14:paraId="197D02D6" w14:textId="77777777" w:rsidR="00051F6A" w:rsidRDefault="0051186E">
            <w:pPr>
              <w:pStyle w:val="TableParagraph"/>
              <w:spacing w:before="1"/>
              <w:ind w:left="108" w:right="92"/>
              <w:rPr>
                <w:sz w:val="20"/>
                <w:highlight w:val="white"/>
              </w:rPr>
            </w:pPr>
            <w:r>
              <w:rPr>
                <w:spacing w:val="-2"/>
                <w:sz w:val="20"/>
                <w:highlight w:val="white"/>
              </w:rPr>
              <w:t>compensation after</w:t>
            </w:r>
          </w:p>
        </w:tc>
        <w:tc>
          <w:tcPr>
            <w:tcW w:w="1418" w:type="dxa"/>
            <w:tcBorders>
              <w:top w:val="none" w:sz="4" w:space="0" w:color="000000"/>
            </w:tcBorders>
          </w:tcPr>
          <w:p w14:paraId="6BE283C9" w14:textId="77777777" w:rsidR="00051F6A" w:rsidRDefault="00051F6A">
            <w:pPr>
              <w:pStyle w:val="TableParagraph"/>
              <w:rPr>
                <w:rFonts w:ascii="Times New Roman"/>
                <w:sz w:val="18"/>
                <w:highlight w:val="white"/>
              </w:rPr>
            </w:pPr>
          </w:p>
        </w:tc>
        <w:tc>
          <w:tcPr>
            <w:tcW w:w="1132" w:type="dxa"/>
            <w:tcBorders>
              <w:top w:val="none" w:sz="4" w:space="0" w:color="000000"/>
            </w:tcBorders>
          </w:tcPr>
          <w:p w14:paraId="6BE6B120" w14:textId="77777777" w:rsidR="00051F6A" w:rsidRDefault="00051F6A">
            <w:pPr>
              <w:pStyle w:val="TableParagraph"/>
              <w:rPr>
                <w:rFonts w:ascii="Times New Roman"/>
                <w:sz w:val="18"/>
                <w:highlight w:val="white"/>
              </w:rPr>
            </w:pPr>
          </w:p>
        </w:tc>
        <w:tc>
          <w:tcPr>
            <w:tcW w:w="1615" w:type="dxa"/>
            <w:tcBorders>
              <w:top w:val="none" w:sz="4" w:space="0" w:color="000000"/>
            </w:tcBorders>
          </w:tcPr>
          <w:p w14:paraId="0C260340" w14:textId="77777777" w:rsidR="00051F6A" w:rsidRDefault="00051F6A">
            <w:pPr>
              <w:pStyle w:val="TableParagraph"/>
              <w:rPr>
                <w:rFonts w:ascii="Times New Roman"/>
                <w:sz w:val="18"/>
                <w:highlight w:val="white"/>
              </w:rPr>
            </w:pPr>
          </w:p>
        </w:tc>
        <w:tc>
          <w:tcPr>
            <w:tcW w:w="1605" w:type="dxa"/>
            <w:tcBorders>
              <w:top w:val="none" w:sz="4" w:space="0" w:color="000000"/>
            </w:tcBorders>
          </w:tcPr>
          <w:p w14:paraId="29577403" w14:textId="77777777" w:rsidR="00051F6A" w:rsidRDefault="0051186E">
            <w:pPr>
              <w:pStyle w:val="TableParagraph"/>
              <w:spacing w:before="1"/>
              <w:ind w:left="111" w:right="57"/>
              <w:rPr>
                <w:b/>
                <w:sz w:val="20"/>
                <w:highlight w:val="white"/>
              </w:rPr>
            </w:pPr>
            <w:r>
              <w:rPr>
                <w:b/>
                <w:sz w:val="20"/>
                <w:highlight w:val="white"/>
              </w:rPr>
              <w:t>changed</w:t>
            </w:r>
            <w:r>
              <w:rPr>
                <w:b/>
                <w:spacing w:val="-12"/>
                <w:sz w:val="20"/>
                <w:highlight w:val="white"/>
              </w:rPr>
              <w:t xml:space="preserve"> </w:t>
            </w:r>
            <w:r>
              <w:rPr>
                <w:b/>
                <w:sz w:val="20"/>
                <w:highlight w:val="white"/>
              </w:rPr>
              <w:t>back</w:t>
            </w:r>
            <w:r>
              <w:rPr>
                <w:b/>
                <w:spacing w:val="-11"/>
                <w:sz w:val="20"/>
                <w:highlight w:val="white"/>
              </w:rPr>
              <w:t xml:space="preserve"> </w:t>
            </w:r>
            <w:r>
              <w:rPr>
                <w:b/>
                <w:sz w:val="20"/>
                <w:highlight w:val="white"/>
              </w:rPr>
              <w:t>to 40mm for all as of 2027</w:t>
            </w:r>
          </w:p>
        </w:tc>
      </w:tr>
    </w:tbl>
    <w:p w14:paraId="7579873B" w14:textId="77777777" w:rsidR="00051F6A" w:rsidRDefault="00051F6A">
      <w:pPr>
        <w:rPr>
          <w:rFonts w:eastAsia="Arial" w:cs="Arial"/>
        </w:rPr>
      </w:pPr>
    </w:p>
    <w:p w14:paraId="5245E5B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5E8A3395" w14:textId="77777777" w:rsidR="00051F6A" w:rsidRDefault="0051186E">
      <w:pPr>
        <w:rPr>
          <w:rFonts w:eastAsia="Arial" w:cs="Arial"/>
        </w:rPr>
      </w:pPr>
      <w:r>
        <w:rPr>
          <w:rFonts w:eastAsia="Arial" w:cs="Arial"/>
        </w:rPr>
        <w:br w:type="page" w:clear="all"/>
      </w:r>
    </w:p>
    <w:p w14:paraId="76E9CB5E" w14:textId="77777777" w:rsidR="00051F6A" w:rsidRDefault="0051186E">
      <w:pPr>
        <w:pStyle w:val="Heading1"/>
      </w:pPr>
      <w:bookmarkStart w:id="42" w:name="_Toc233124203"/>
      <w:r>
        <w:lastRenderedPageBreak/>
        <w:t>4. TOR 3 – coordination between the assessment and effort EWGs</w:t>
      </w:r>
      <w:bookmarkEnd w:id="42"/>
    </w:p>
    <w:p w14:paraId="022BD91A" w14:textId="77777777" w:rsidR="00051F6A" w:rsidRDefault="0051186E">
      <w:pPr>
        <w:pBdr>
          <w:top w:val="none" w:sz="4" w:space="0" w:color="000000"/>
          <w:left w:val="none" w:sz="4" w:space="0" w:color="000000"/>
          <w:bottom w:val="none" w:sz="4" w:space="0" w:color="000000"/>
          <w:right w:val="none" w:sz="4" w:space="0" w:color="000000"/>
        </w:pBdr>
        <w:tabs>
          <w:tab w:val="left" w:pos="742"/>
        </w:tabs>
        <w:spacing w:before="180" w:after="0" w:line="257" w:lineRule="auto"/>
        <w:ind w:left="383"/>
        <w:rPr>
          <w:bCs/>
          <w:i/>
        </w:rPr>
      </w:pPr>
      <w:r>
        <w:rPr>
          <w:rFonts w:eastAsia="Arial" w:cs="Arial"/>
          <w:i/>
          <w:iCs/>
          <w:color w:val="000000"/>
          <w:sz w:val="22"/>
        </w:rPr>
        <w:t>4.1 Develop</w:t>
      </w:r>
      <w:r>
        <w:rPr>
          <w:rFonts w:eastAsia="Arial" w:cs="Arial"/>
          <w:i/>
          <w:iCs/>
          <w:color w:val="000000"/>
          <w:spacing w:val="-1"/>
          <w:sz w:val="22"/>
        </w:rPr>
        <w:t xml:space="preserve"> </w:t>
      </w:r>
      <w:r>
        <w:rPr>
          <w:rFonts w:eastAsia="Arial" w:cs="Arial"/>
          <w:i/>
          <w:iCs/>
          <w:color w:val="000000"/>
          <w:sz w:val="22"/>
        </w:rPr>
        <w:t>a</w:t>
      </w:r>
      <w:r>
        <w:rPr>
          <w:rFonts w:eastAsia="Arial" w:cs="Arial"/>
          <w:i/>
          <w:iCs/>
          <w:color w:val="000000"/>
          <w:spacing w:val="-1"/>
          <w:sz w:val="22"/>
        </w:rPr>
        <w:t xml:space="preserve"> </w:t>
      </w:r>
      <w:r>
        <w:rPr>
          <w:rFonts w:eastAsia="Arial" w:cs="Arial"/>
          <w:i/>
          <w:iCs/>
          <w:color w:val="000000"/>
          <w:sz w:val="22"/>
        </w:rPr>
        <w:t>protocol</w:t>
      </w:r>
      <w:r>
        <w:rPr>
          <w:rFonts w:eastAsia="Arial" w:cs="Arial"/>
          <w:i/>
          <w:iCs/>
          <w:color w:val="000000"/>
          <w:spacing w:val="-1"/>
          <w:sz w:val="22"/>
        </w:rPr>
        <w:t xml:space="preserve"> </w:t>
      </w:r>
      <w:r>
        <w:rPr>
          <w:rFonts w:eastAsia="Arial" w:cs="Arial"/>
          <w:i/>
          <w:iCs/>
          <w:color w:val="000000"/>
          <w:sz w:val="22"/>
        </w:rPr>
        <w:t>to</w:t>
      </w:r>
      <w:r>
        <w:rPr>
          <w:rFonts w:eastAsia="Arial" w:cs="Arial"/>
          <w:i/>
          <w:iCs/>
          <w:color w:val="000000"/>
          <w:spacing w:val="-1"/>
          <w:sz w:val="22"/>
        </w:rPr>
        <w:t xml:space="preserve"> </w:t>
      </w:r>
      <w:r>
        <w:rPr>
          <w:rFonts w:eastAsia="Arial" w:cs="Arial"/>
          <w:i/>
          <w:iCs/>
          <w:color w:val="000000"/>
          <w:sz w:val="22"/>
        </w:rPr>
        <w:t>clarify</w:t>
      </w:r>
      <w:r>
        <w:rPr>
          <w:rFonts w:eastAsia="Arial" w:cs="Arial"/>
          <w:i/>
          <w:iCs/>
          <w:color w:val="000000"/>
          <w:spacing w:val="-1"/>
          <w:sz w:val="22"/>
        </w:rPr>
        <w:t xml:space="preserve"> </w:t>
      </w:r>
      <w:r>
        <w:rPr>
          <w:rFonts w:eastAsia="Arial" w:cs="Arial"/>
          <w:i/>
          <w:iCs/>
          <w:color w:val="000000"/>
          <w:sz w:val="22"/>
        </w:rPr>
        <w:t>which</w:t>
      </w:r>
      <w:r>
        <w:rPr>
          <w:rFonts w:eastAsia="Arial" w:cs="Arial"/>
          <w:i/>
          <w:iCs/>
          <w:color w:val="000000"/>
          <w:spacing w:val="-1"/>
          <w:sz w:val="22"/>
        </w:rPr>
        <w:t xml:space="preserve"> </w:t>
      </w:r>
      <w:r>
        <w:rPr>
          <w:rFonts w:eastAsia="Arial" w:cs="Arial"/>
          <w:i/>
          <w:iCs/>
          <w:color w:val="000000"/>
          <w:sz w:val="22"/>
        </w:rPr>
        <w:t>outputs</w:t>
      </w:r>
      <w:r>
        <w:rPr>
          <w:rFonts w:eastAsia="Arial" w:cs="Arial"/>
          <w:i/>
          <w:iCs/>
          <w:color w:val="000000"/>
          <w:spacing w:val="-1"/>
          <w:sz w:val="22"/>
        </w:rPr>
        <w:t xml:space="preserve"> </w:t>
      </w:r>
      <w:r>
        <w:rPr>
          <w:rFonts w:eastAsia="Arial" w:cs="Arial"/>
          <w:i/>
          <w:iCs/>
          <w:color w:val="000000"/>
          <w:sz w:val="22"/>
        </w:rPr>
        <w:t>from</w:t>
      </w:r>
      <w:r>
        <w:rPr>
          <w:rFonts w:eastAsia="Arial" w:cs="Arial"/>
          <w:i/>
          <w:iCs/>
          <w:color w:val="000000"/>
          <w:spacing w:val="-1"/>
          <w:sz w:val="22"/>
        </w:rPr>
        <w:t xml:space="preserve"> </w:t>
      </w:r>
      <w:r>
        <w:rPr>
          <w:rFonts w:eastAsia="Arial" w:cs="Arial"/>
          <w:i/>
          <w:iCs/>
          <w:color w:val="000000"/>
          <w:sz w:val="22"/>
        </w:rPr>
        <w:t>the</w:t>
      </w:r>
      <w:r>
        <w:rPr>
          <w:rFonts w:eastAsia="Arial" w:cs="Arial"/>
          <w:i/>
          <w:iCs/>
          <w:color w:val="000000"/>
          <w:spacing w:val="-1"/>
          <w:sz w:val="22"/>
        </w:rPr>
        <w:t xml:space="preserve"> </w:t>
      </w:r>
      <w:r>
        <w:rPr>
          <w:rFonts w:eastAsia="Arial" w:cs="Arial"/>
          <w:i/>
          <w:iCs/>
          <w:color w:val="000000"/>
          <w:sz w:val="22"/>
        </w:rPr>
        <w:t>assessment</w:t>
      </w:r>
      <w:r>
        <w:rPr>
          <w:rFonts w:eastAsia="Arial" w:cs="Arial"/>
          <w:i/>
          <w:iCs/>
          <w:color w:val="000000"/>
          <w:spacing w:val="-1"/>
          <w:sz w:val="22"/>
        </w:rPr>
        <w:t xml:space="preserve"> </w:t>
      </w:r>
      <w:r>
        <w:rPr>
          <w:rFonts w:eastAsia="Arial" w:cs="Arial"/>
          <w:i/>
          <w:iCs/>
          <w:color w:val="000000"/>
          <w:sz w:val="22"/>
        </w:rPr>
        <w:t>EWG</w:t>
      </w:r>
      <w:r>
        <w:rPr>
          <w:rFonts w:eastAsia="Arial" w:cs="Arial"/>
          <w:i/>
          <w:iCs/>
          <w:color w:val="000000"/>
          <w:spacing w:val="-1"/>
          <w:sz w:val="22"/>
        </w:rPr>
        <w:t xml:space="preserve"> </w:t>
      </w:r>
      <w:r>
        <w:rPr>
          <w:rFonts w:eastAsia="Arial" w:cs="Arial"/>
          <w:i/>
          <w:iCs/>
          <w:color w:val="000000"/>
          <w:sz w:val="22"/>
        </w:rPr>
        <w:t>are</w:t>
      </w:r>
      <w:r>
        <w:rPr>
          <w:rFonts w:eastAsia="Arial" w:cs="Arial"/>
          <w:i/>
          <w:iCs/>
          <w:color w:val="000000"/>
          <w:spacing w:val="-1"/>
          <w:sz w:val="22"/>
        </w:rPr>
        <w:t xml:space="preserve"> </w:t>
      </w:r>
      <w:r>
        <w:rPr>
          <w:rFonts w:eastAsia="Arial" w:cs="Arial"/>
          <w:i/>
          <w:iCs/>
          <w:color w:val="000000"/>
          <w:sz w:val="22"/>
        </w:rPr>
        <w:t>needed</w:t>
      </w:r>
      <w:r>
        <w:rPr>
          <w:rFonts w:eastAsia="Arial" w:cs="Arial"/>
          <w:i/>
          <w:iCs/>
          <w:color w:val="000000"/>
          <w:spacing w:val="-1"/>
          <w:sz w:val="22"/>
        </w:rPr>
        <w:t xml:space="preserve"> </w:t>
      </w:r>
      <w:r>
        <w:rPr>
          <w:rFonts w:eastAsia="Arial" w:cs="Arial"/>
          <w:i/>
          <w:iCs/>
          <w:color w:val="000000"/>
          <w:sz w:val="22"/>
        </w:rPr>
        <w:t>by the effort EWG, including deliverables, timelines and roles.</w:t>
      </w:r>
    </w:p>
    <w:p w14:paraId="673468F9"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The effectiveness of the EWG's work relies on receiving input parameters from various data streams in a timely manner. These include the FDI dataset (which informs fishing effort by fleet segment), VMS and landings data, and the results of stock assessments (which provide stock status and reference points or proxies).</w:t>
      </w:r>
    </w:p>
    <w:p w14:paraId="60AC10F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Last year’s experience coordinating information flow revealed several issues, highlighting the need to clarify these dependencies. For example, the partial Fs and the stock assessment overview table were missing at the start of the EWG Effort, necessitating additional time to compute them as an initial task. To prevent this from recurring, it is essential to establish clear deliverables and communication channels for transferring and sharing stock assessment results. </w:t>
      </w:r>
    </w:p>
    <w:p w14:paraId="4412E164"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b/>
          <w:bCs/>
          <w:color w:val="000000"/>
        </w:rPr>
        <w:t>The group has identified that the dependencies between the two EWGs vary depending on the specific stock and the outcome of its assessment</w:t>
      </w:r>
      <w:r>
        <w:rPr>
          <w:rFonts w:eastAsia="Arial" w:cs="Arial"/>
          <w:color w:val="000000"/>
        </w:rPr>
        <w:t xml:space="preserve"> (see Table 4.1.1). It has also been identified that the EWG assessment requires at least one full week after the EWG meeting to finalize the deliverables needed as input for the other EWG.</w:t>
      </w:r>
    </w:p>
    <w:p w14:paraId="235D8C2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56D57673"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rPr>
      </w:pPr>
      <w:r>
        <w:rPr>
          <w:rFonts w:eastAsia="Arial" w:cs="Arial"/>
          <w:b/>
          <w:color w:val="000000"/>
          <w:sz w:val="22"/>
          <w:szCs w:val="22"/>
        </w:rPr>
        <w:t>Table 4.1.1.</w:t>
      </w:r>
      <w:r>
        <w:rPr>
          <w:rFonts w:eastAsia="Arial" w:cs="Arial"/>
          <w:color w:val="000000"/>
          <w:sz w:val="22"/>
          <w:szCs w:val="22"/>
        </w:rPr>
        <w:t xml:space="preserve"> Table with stock overview and various Stock assessment objects to deliver to the EWG Effort.</w:t>
      </w:r>
    </w:p>
    <w:tbl>
      <w:tblPr>
        <w:tblStyle w:val="TableGrid"/>
        <w:tblW w:w="0" w:type="auto"/>
        <w:tblLook w:val="04A0" w:firstRow="1" w:lastRow="0" w:firstColumn="1" w:lastColumn="0" w:noHBand="0" w:noVBand="1"/>
      </w:tblPr>
      <w:tblGrid>
        <w:gridCol w:w="4956"/>
        <w:gridCol w:w="4956"/>
      </w:tblGrid>
      <w:tr w:rsidR="00051F6A" w14:paraId="09C6062A" w14:textId="77777777">
        <w:tc>
          <w:tcPr>
            <w:tcW w:w="4961" w:type="dxa"/>
          </w:tcPr>
          <w:p w14:paraId="562DF6E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 For stocks without analytical assessments</w:t>
            </w:r>
          </w:p>
        </w:tc>
        <w:tc>
          <w:tcPr>
            <w:tcW w:w="4961" w:type="dxa"/>
          </w:tcPr>
          <w:p w14:paraId="3C66406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FLStock</w:t>
            </w:r>
          </w:p>
          <w:p w14:paraId="39C0AD1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FLIndex</w:t>
            </w:r>
          </w:p>
          <w:p w14:paraId="2FBE369C"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Catch-at-age by gear and GSA</w:t>
            </w:r>
          </w:p>
          <w:p w14:paraId="2F41C8E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Growth model</w:t>
            </w:r>
          </w:p>
        </w:tc>
      </w:tr>
      <w:tr w:rsidR="00051F6A" w14:paraId="11453DBF" w14:textId="77777777">
        <w:tc>
          <w:tcPr>
            <w:tcW w:w="4961" w:type="dxa"/>
          </w:tcPr>
          <w:p w14:paraId="0CE7397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For stocks with BPM or Indicators assessments</w:t>
            </w:r>
          </w:p>
          <w:p w14:paraId="1D94A3FC"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4961" w:type="dxa"/>
          </w:tcPr>
          <w:p w14:paraId="6A63C9E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       SSB/Bref and/or F/Fref</w:t>
            </w:r>
          </w:p>
        </w:tc>
      </w:tr>
      <w:tr w:rsidR="00051F6A" w14:paraId="6298954A" w14:textId="77777777">
        <w:tc>
          <w:tcPr>
            <w:tcW w:w="4961" w:type="dxa"/>
          </w:tcPr>
          <w:p w14:paraId="285E7CE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For stocks with partial analytical assessments</w:t>
            </w:r>
          </w:p>
          <w:p w14:paraId="4BEADD2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4961" w:type="dxa"/>
          </w:tcPr>
          <w:p w14:paraId="0C32C0D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     FLStock</w:t>
            </w:r>
          </w:p>
          <w:p w14:paraId="121DB1C2"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Partial Fs by gear and GSA</w:t>
            </w:r>
          </w:p>
          <w:p w14:paraId="1839204B"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r>
      <w:tr w:rsidR="00051F6A" w14:paraId="325E43BC" w14:textId="77777777">
        <w:tc>
          <w:tcPr>
            <w:tcW w:w="4961" w:type="dxa"/>
          </w:tcPr>
          <w:p w14:paraId="12A432F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For stocks with analytical assessments</w:t>
            </w:r>
          </w:p>
          <w:p w14:paraId="4044FE7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tc>
        <w:tc>
          <w:tcPr>
            <w:tcW w:w="4961" w:type="dxa"/>
          </w:tcPr>
          <w:p w14:paraId="31E2B395"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xml:space="preserve">       FLStock</w:t>
            </w:r>
          </w:p>
          <w:p w14:paraId="6110363D"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Partial Fs by gear and GSA</w:t>
            </w:r>
          </w:p>
          <w:p w14:paraId="45FDBD9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         Reference points</w:t>
            </w:r>
          </w:p>
        </w:tc>
      </w:tr>
    </w:tbl>
    <w:p w14:paraId="655957E4" w14:textId="77777777" w:rsidR="00051F6A" w:rsidRDefault="0051186E">
      <w:pPr>
        <w:pBdr>
          <w:top w:val="none" w:sz="4" w:space="0" w:color="000000"/>
          <w:left w:val="none" w:sz="4" w:space="0" w:color="000000"/>
          <w:bottom w:val="none" w:sz="4" w:space="0" w:color="000000"/>
          <w:right w:val="none" w:sz="4" w:space="0" w:color="000000"/>
        </w:pBdr>
        <w:rPr>
          <w:rFonts w:eastAsia="Calibri" w:cs="Arial"/>
          <w:i/>
          <w:color w:val="000000"/>
          <w:sz w:val="22"/>
        </w:rPr>
      </w:pPr>
      <w:r>
        <w:rPr>
          <w:rFonts w:eastAsia="Calibri" w:cs="Arial"/>
          <w:i/>
          <w:color w:val="000000"/>
          <w:sz w:val="22"/>
        </w:rPr>
        <w:t>Sources: own elaborations.  </w:t>
      </w:r>
    </w:p>
    <w:p w14:paraId="2F8DA271"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679D9001"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r>
        <w:rPr>
          <w:rFonts w:eastAsia="Arial" w:cs="Arial"/>
          <w:color w:val="000000"/>
        </w:rPr>
        <w:t>The EWG Effort group expect the partialF objects to be computed within the EWG Stock assessment and the partial F object be passed to the group. The partial Fs are so far computed by Country, Gear, and GSA, which needs further disaggregation to align with the FDI fleet segmentation, the level of aggregation that is used by modellers in the EWG Effort group.</w:t>
      </w:r>
    </w:p>
    <w:p w14:paraId="22AA7718" w14:textId="77777777" w:rsidR="00051F6A" w:rsidRDefault="0051186E">
      <w:pPr>
        <w:pBdr>
          <w:top w:val="none" w:sz="4" w:space="0" w:color="000000"/>
          <w:left w:val="none" w:sz="4" w:space="0" w:color="000000"/>
          <w:bottom w:val="none" w:sz="4" w:space="0" w:color="000000"/>
          <w:right w:val="none" w:sz="4" w:space="0" w:color="000000"/>
        </w:pBdr>
        <w:rPr>
          <w:sz w:val="22"/>
          <w:szCs w:val="22"/>
        </w:rPr>
      </w:pPr>
      <w:r>
        <w:rPr>
          <w:rFonts w:eastAsia="Arial" w:cs="Arial"/>
          <w:b/>
          <w:color w:val="000000"/>
          <w:sz w:val="22"/>
          <w:szCs w:val="22"/>
        </w:rPr>
        <w:lastRenderedPageBreak/>
        <w:t xml:space="preserve">Figure 4.1.1. </w:t>
      </w:r>
      <w:r>
        <w:rPr>
          <w:rFonts w:eastAsia="Arial" w:cs="Arial"/>
          <w:color w:val="000000"/>
          <w:sz w:val="22"/>
          <w:szCs w:val="22"/>
        </w:rPr>
        <w:t>Extracted from the EWG 25-11 (</w:t>
      </w:r>
      <w:r>
        <w:rPr>
          <w:rFonts w:eastAsia="Arial" w:cs="Arial"/>
          <w:color w:val="000000"/>
          <w:sz w:val="22"/>
          <w:szCs w:val="22"/>
          <w:highlight w:val="white"/>
        </w:rPr>
        <w:t>Figure 6.1.1). Partial Fbar by age as a function of fishing effort in days in EMU 1 stocks, year 2024.</w:t>
      </w:r>
    </w:p>
    <w:p w14:paraId="00A78972" w14:textId="77777777" w:rsidR="00051F6A" w:rsidRDefault="00051F6A">
      <w:pPr>
        <w:pBdr>
          <w:top w:val="none" w:sz="4" w:space="0" w:color="000000"/>
          <w:left w:val="none" w:sz="4" w:space="0" w:color="000000"/>
          <w:bottom w:val="none" w:sz="4" w:space="0" w:color="000000"/>
          <w:right w:val="none" w:sz="4" w:space="0" w:color="000000"/>
        </w:pBdr>
      </w:pPr>
    </w:p>
    <w:p w14:paraId="365096F5" w14:textId="77777777" w:rsidR="00051F6A" w:rsidRDefault="0051186E">
      <w:pPr>
        <w:pBdr>
          <w:top w:val="none" w:sz="4" w:space="0" w:color="000000"/>
          <w:left w:val="none" w:sz="4" w:space="0" w:color="000000"/>
          <w:bottom w:val="none" w:sz="4" w:space="0" w:color="000000"/>
          <w:right w:val="none" w:sz="4" w:space="0" w:color="000000"/>
        </w:pBdr>
        <w:rPr>
          <w:rFonts w:ascii="Calibri" w:eastAsia="Calibri" w:hAnsi="Calibri" w:cs="Calibri"/>
          <w:color w:val="000000"/>
          <w:sz w:val="22"/>
          <w:szCs w:val="22"/>
        </w:rPr>
      </w:pPr>
      <w:r>
        <w:rPr>
          <w:rFonts w:ascii="Calibri" w:eastAsia="Calibri" w:hAnsi="Calibri" w:cs="Calibri"/>
          <w:noProof/>
          <w:color w:val="000000"/>
          <w:sz w:val="22"/>
          <w:lang w:val="it-IT" w:eastAsia="it-IT"/>
        </w:rPr>
        <w:drawing>
          <wp:inline distT="0" distB="0" distL="0" distR="0" wp14:anchorId="15DC10FC" wp14:editId="36844C58">
            <wp:extent cx="6300470" cy="5392530"/>
            <wp:effectExtent l="0" t="0" r="0" b="0"/>
            <wp:docPr id="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76651" name=""/>
                    <pic:cNvPicPr>
                      <a:picLocks noChangeAspect="1"/>
                    </pic:cNvPicPr>
                  </pic:nvPicPr>
                  <pic:blipFill>
                    <a:blip r:embed="rId137"/>
                    <a:srcRect b="8418"/>
                    <a:stretch/>
                  </pic:blipFill>
                  <pic:spPr bwMode="auto">
                    <a:xfrm>
                      <a:off x="0" y="0"/>
                      <a:ext cx="6300469" cy="5392529"/>
                    </a:xfrm>
                    <a:prstGeom prst="rect">
                      <a:avLst/>
                    </a:prstGeom>
                  </pic:spPr>
                </pic:pic>
              </a:graphicData>
            </a:graphic>
          </wp:inline>
        </w:drawing>
      </w:r>
    </w:p>
    <w:p w14:paraId="4CBC05DA"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from STECF EWG 25-11.</w:t>
      </w:r>
    </w:p>
    <w:p w14:paraId="6439611F" w14:textId="77777777" w:rsidR="00051F6A" w:rsidRDefault="00051F6A">
      <w:pPr>
        <w:pBdr>
          <w:top w:val="none" w:sz="4" w:space="0" w:color="000000"/>
          <w:left w:val="none" w:sz="4" w:space="0" w:color="000000"/>
          <w:bottom w:val="none" w:sz="4" w:space="0" w:color="000000"/>
          <w:right w:val="none" w:sz="4" w:space="0" w:color="000000"/>
        </w:pBdr>
      </w:pPr>
    </w:p>
    <w:p w14:paraId="084FD5C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The EWG “Stock assessment” may indicate that the greatest source of uncertainty is the spawning stock biomass–recruitment (SSB-R) relationship, with recruitment often being particularly uncertain (see TOR1). To address this, we can estimate the coefficient of variation or other uncertainty ranges based on the iterations available within FLStock objects, for example, for recruits, natural mortality (where applicable), and other relevant parameters.</w:t>
      </w:r>
    </w:p>
    <w:p w14:paraId="79C9F6C1"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p>
    <w:p w14:paraId="540C4FC9"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p>
    <w:p w14:paraId="775DADA7" w14:textId="77777777" w:rsidR="00051F6A" w:rsidRDefault="0051186E">
      <w:pPr>
        <w:pBdr>
          <w:top w:val="none" w:sz="4" w:space="0" w:color="000000"/>
          <w:left w:val="none" w:sz="4" w:space="0" w:color="000000"/>
          <w:bottom w:val="none" w:sz="4" w:space="0" w:color="000000"/>
          <w:right w:val="none" w:sz="4" w:space="0" w:color="000000"/>
        </w:pBdr>
        <w:tabs>
          <w:tab w:val="left" w:pos="742"/>
        </w:tabs>
        <w:spacing w:before="0" w:after="0" w:line="257" w:lineRule="auto"/>
        <w:ind w:left="383"/>
        <w:rPr>
          <w:bCs/>
          <w:i/>
        </w:rPr>
      </w:pPr>
      <w:r>
        <w:rPr>
          <w:rFonts w:eastAsia="Arial" w:cs="Arial"/>
          <w:i/>
          <w:iCs/>
          <w:color w:val="000000"/>
          <w:sz w:val="22"/>
        </w:rPr>
        <w:t>4.2 Possibly explore ways to simplify the policy option table while clarifying expected deliverables, i.e. what the stock assessment EWG and effort Regime EWG should deliver to EC.</w:t>
      </w:r>
    </w:p>
    <w:p w14:paraId="5FDBE57D"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 xml:space="preserve">The stock assessment outcome will no longer include catch advice, except for those that can inform currently implemented remedial measures (e.g. ARA in EMU1, hake for netters). It </w:t>
      </w:r>
      <w:r>
        <w:lastRenderedPageBreak/>
        <w:t xml:space="preserve">should however be clarified if catch advice for hake should also be delivered given remedial measures in the FO imposing catch limits for vessels using gillnets and trammels nets (e.g. FO 2025 Art 9); for </w:t>
      </w:r>
      <w:proofErr w:type="gramStart"/>
      <w:r>
        <w:t>now</w:t>
      </w:r>
      <w:proofErr w:type="gramEnd"/>
      <w:r>
        <w:t xml:space="preserve"> not based on catch </w:t>
      </w:r>
      <w:proofErr w:type="gramStart"/>
      <w:r>
        <w:t>advice, but</w:t>
      </w:r>
      <w:proofErr w:type="gramEnd"/>
      <w:r>
        <w:t xml:space="preserve"> based on an ad hoc negotiation during the Council instead. The group recalls that catch limits are implemented as a “safety net” in combination with the fishing days limits.</w:t>
      </w:r>
    </w:p>
    <w:p w14:paraId="11FFD62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rPr>
          <w:b/>
          <w:bCs/>
        </w:rPr>
        <w:t>The EWG “Effort Regime” plans to deliver to the EC a suite of simulations (as outlined in Figure xx below) designed to explore the effort levels required for the upcoming year to achieve FMSY for the most vulnerable stock</w:t>
      </w:r>
      <w:r>
        <w:t>, as identified by the EWG stock assessment. These simulations will incorporate a range of uncertainties, quantified through exploratory analyses that consider the potential effects of compensatory measures Member States may implement during the intermediate year. Details on the visualization of results are provided in section TOR 2.5.</w:t>
      </w:r>
    </w:p>
    <w:p w14:paraId="1EC6BB82"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491425F2"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250085D7"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pPr>
    </w:p>
    <w:p w14:paraId="201B432D"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rPr>
        <w:sectPr w:rsidR="00051F6A">
          <w:pgSz w:w="11906" w:h="16838"/>
          <w:pgMar w:top="1038" w:right="992" w:bottom="1196" w:left="992" w:header="709" w:footer="709" w:gutter="0"/>
          <w:cols w:space="720"/>
        </w:sectPr>
      </w:pPr>
    </w:p>
    <w:p w14:paraId="50ECE66B" w14:textId="77777777" w:rsidR="00051F6A" w:rsidRDefault="00051F6A">
      <w:p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sz w:val="22"/>
          <w:szCs w:val="22"/>
        </w:rPr>
      </w:pPr>
    </w:p>
    <w:p w14:paraId="2B50853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color w:val="000000"/>
          <w:sz w:val="22"/>
          <w:szCs w:val="22"/>
          <w:highlight w:val="white"/>
        </w:rPr>
      </w:pPr>
      <w:r>
        <w:rPr>
          <w:rFonts w:ascii="Calibri" w:eastAsia="Calibri" w:hAnsi="Calibri" w:cs="Calibri"/>
          <w:noProof/>
          <w:color w:val="000000"/>
          <w:sz w:val="22"/>
          <w:szCs w:val="22"/>
          <w:lang w:val="it-IT" w:eastAsia="it-IT"/>
        </w:rPr>
        <w:drawing>
          <wp:anchor distT="0" distB="0" distL="114300" distR="114300" simplePos="0" relativeHeight="251661328" behindDoc="1" locked="0" layoutInCell="1" allowOverlap="1" wp14:anchorId="0C7199AC" wp14:editId="7D211CD2">
            <wp:simplePos x="0" y="0"/>
            <wp:positionH relativeFrom="column">
              <wp:posOffset>353060</wp:posOffset>
            </wp:positionH>
            <wp:positionV relativeFrom="paragraph">
              <wp:posOffset>773430</wp:posOffset>
            </wp:positionV>
            <wp:extent cx="8351520" cy="4518660"/>
            <wp:effectExtent l="0" t="0" r="0" b="0"/>
            <wp:wrapTight wrapText="bothSides">
              <wp:wrapPolygon edited="1">
                <wp:start x="0" y="0"/>
                <wp:lineTo x="0" y="21491"/>
                <wp:lineTo x="21531" y="21491"/>
                <wp:lineTo x="21531" y="0"/>
                <wp:lineTo x="0" y="0"/>
              </wp:wrapPolygon>
            </wp:wrapTight>
            <wp:docPr id="7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73513" name=""/>
                    <pic:cNvPicPr>
                      <a:picLocks noChangeAspect="1"/>
                    </pic:cNvPicPr>
                  </pic:nvPicPr>
                  <pic:blipFill>
                    <a:blip r:embed="rId138"/>
                    <a:stretch/>
                  </pic:blipFill>
                  <pic:spPr bwMode="auto">
                    <a:xfrm>
                      <a:off x="0" y="0"/>
                      <a:ext cx="8351520" cy="4518660"/>
                    </a:xfrm>
                    <a:prstGeom prst="rect">
                      <a:avLst/>
                    </a:prstGeom>
                  </pic:spPr>
                </pic:pic>
              </a:graphicData>
            </a:graphic>
            <wp14:sizeRelH relativeFrom="page">
              <wp14:pctWidth>0</wp14:pctWidth>
            </wp14:sizeRelH>
            <wp14:sizeRelV relativeFrom="page">
              <wp14:pctHeight>0</wp14:pctHeight>
            </wp14:sizeRelV>
          </wp:anchor>
        </w:drawing>
      </w:r>
      <w:r>
        <w:rPr>
          <w:rFonts w:eastAsia="Arial" w:cs="Arial"/>
          <w:b/>
          <w:color w:val="000000"/>
          <w:sz w:val="22"/>
          <w:szCs w:val="22"/>
          <w:highlight w:val="white"/>
        </w:rPr>
        <w:t>Figure 4.2.1.</w:t>
      </w:r>
      <w:r>
        <w:rPr>
          <w:rFonts w:eastAsia="Arial" w:cs="Arial"/>
          <w:color w:val="000000"/>
          <w:sz w:val="22"/>
          <w:szCs w:val="22"/>
          <w:highlight w:val="white"/>
        </w:rPr>
        <w:t xml:space="preserve"> Representation of the different simulations to be run in the 2026 EWG Effort iteration. These are based on three main scenarios (SQ, F</w:t>
      </w:r>
      <w:r>
        <w:rPr>
          <w:rFonts w:eastAsia="Arial" w:cs="Arial"/>
          <w:color w:val="000000"/>
          <w:sz w:val="22"/>
          <w:szCs w:val="22"/>
          <w:highlight w:val="white"/>
          <w:vertAlign w:val="subscript"/>
        </w:rPr>
        <w:t>msy</w:t>
      </w:r>
      <w:r>
        <w:rPr>
          <w:rFonts w:eastAsia="Arial" w:cs="Arial"/>
          <w:color w:val="000000"/>
          <w:sz w:val="22"/>
          <w:szCs w:val="22"/>
          <w:highlight w:val="white"/>
        </w:rPr>
        <w:t>-homogeneous and F</w:t>
      </w:r>
      <w:r>
        <w:rPr>
          <w:rFonts w:eastAsia="Arial" w:cs="Arial"/>
          <w:color w:val="000000"/>
          <w:sz w:val="22"/>
          <w:szCs w:val="22"/>
          <w:highlight w:val="white"/>
          <w:vertAlign w:val="subscript"/>
        </w:rPr>
        <w:t>msy</w:t>
      </w:r>
      <w:r>
        <w:rPr>
          <w:rFonts w:eastAsia="Arial" w:cs="Arial"/>
          <w:color w:val="000000"/>
          <w:sz w:val="22"/>
          <w:szCs w:val="22"/>
          <w:highlight w:val="white"/>
        </w:rPr>
        <w:t xml:space="preserve">-proportional; cf. section TOR 2.1) and, in the grey area, the different exploratory alternatives on capturing the effects on implementing the compensation measures in the intermediate year (cf. section TOR 2.4).  </w:t>
      </w:r>
    </w:p>
    <w:p w14:paraId="4B14645A"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highlight w:val="white"/>
        </w:rPr>
      </w:pPr>
    </w:p>
    <w:p w14:paraId="685ABFD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7C7D76B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74401063"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58C191EF"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1508744A"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0061F508"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4901E595"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68D16F60"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45AAB3D4"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40C1B2D1"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61F5DDDB"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304D03E9"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159BC3F6"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13B95E54"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49648B91"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314B055B"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26193912"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p>
    <w:p w14:paraId="30AF262E" w14:textId="77777777" w:rsidR="00051F6A" w:rsidRDefault="0051186E">
      <w:pPr>
        <w:pBdr>
          <w:top w:val="none" w:sz="4" w:space="0" w:color="000000"/>
          <w:left w:val="none" w:sz="4" w:space="0" w:color="000000"/>
          <w:bottom w:val="none" w:sz="4" w:space="0" w:color="000000"/>
          <w:right w:val="none" w:sz="4" w:space="0" w:color="000000"/>
        </w:pBdr>
        <w:spacing w:line="276" w:lineRule="atLeast"/>
        <w:rPr>
          <w:rFonts w:eastAsia="Arial" w:cs="Arial"/>
          <w:i/>
          <w:color w:val="000000"/>
          <w:sz w:val="22"/>
          <w:szCs w:val="22"/>
        </w:rPr>
      </w:pPr>
      <w:r>
        <w:rPr>
          <w:rFonts w:eastAsia="Arial" w:cs="Arial"/>
          <w:i/>
          <w:color w:val="000000"/>
          <w:sz w:val="22"/>
          <w:szCs w:val="22"/>
        </w:rPr>
        <w:t>Source: own elaborations.</w:t>
      </w:r>
    </w:p>
    <w:p w14:paraId="4A5886DB" w14:textId="77777777" w:rsidR="00051F6A" w:rsidRDefault="00051F6A">
      <w:pPr>
        <w:pBdr>
          <w:top w:val="none" w:sz="4" w:space="0" w:color="000000"/>
          <w:left w:val="none" w:sz="4" w:space="0" w:color="000000"/>
          <w:bottom w:val="none" w:sz="4" w:space="0" w:color="000000"/>
          <w:right w:val="none" w:sz="4" w:space="0" w:color="000000"/>
        </w:pBdr>
        <w:spacing w:line="276" w:lineRule="atLeast"/>
        <w:rPr>
          <w:rFonts w:eastAsia="Arial" w:cs="Arial"/>
          <w:color w:val="000000"/>
          <w:highlight w:val="white"/>
        </w:rPr>
        <w:sectPr w:rsidR="00051F6A">
          <w:pgSz w:w="16838" w:h="11906" w:orient="landscape"/>
          <w:pgMar w:top="992" w:right="1038" w:bottom="992" w:left="1196" w:header="709" w:footer="709" w:gutter="0"/>
          <w:cols w:space="720"/>
        </w:sectPr>
      </w:pPr>
    </w:p>
    <w:p w14:paraId="413A58B9" w14:textId="77777777" w:rsidR="00051F6A" w:rsidRDefault="0051186E" w:rsidP="00AA2E3D">
      <w:pPr>
        <w:pStyle w:val="Heading1"/>
        <w:numPr>
          <w:ilvl w:val="0"/>
          <w:numId w:val="54"/>
        </w:numPr>
      </w:pPr>
      <w:bookmarkStart w:id="43" w:name="_Toc233124204"/>
      <w:r>
        <w:lastRenderedPageBreak/>
        <w:t>TOR 4 – future work framework</w:t>
      </w:r>
      <w:bookmarkEnd w:id="43"/>
    </w:p>
    <w:p w14:paraId="766A90E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The group should compile a list of outstanding points to be discussed in future Methods EWGs that remain unresolved due to time constraints during the current STECF EWG that have emerged throughout the ongoing working group also referring to the points under TOR 1 with priority P2 and P3.</w:t>
      </w:r>
    </w:p>
    <w:p w14:paraId="714552F1"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rPr>
          <w:b/>
          <w:bCs/>
          <w:i/>
        </w:rPr>
      </w:pPr>
      <w:r>
        <w:rPr>
          <w:b/>
          <w:bCs/>
          <w:i/>
          <w:iCs/>
        </w:rPr>
        <w:t>Stock assessment EWG</w:t>
      </w:r>
    </w:p>
    <w:p w14:paraId="0B8BD8C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Consistency of approaches to assess stocks with dimorphism, e.g. assess females only, or use female biology (M, maturity, weight at age) potentially corrected by sex ratio.</w:t>
      </w:r>
    </w:p>
    <w:p w14:paraId="0F07C2BB"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Establish guidelines to weight data points with a4a.</w:t>
      </w:r>
    </w:p>
    <w:p w14:paraId="37C6262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When should biological parameters be updated for stocks that have benchmarks</w:t>
      </w:r>
    </w:p>
    <w:p w14:paraId="47B24BB5"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How to deal with shift in survey timing, e.g. assume time varying catchability or fit different catchabilities to each period.</w:t>
      </w:r>
    </w:p>
    <w:p w14:paraId="1E0F38AC"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HCR and methods to estimate its parameters need to be discussed, updated and documented.</w:t>
      </w:r>
    </w:p>
    <w:p w14:paraId="48FDD0C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 xml:space="preserve">Given the short time series available (DCF) compared to the history of fisheries in the Mediterranean, a broader discussion regarding the use of surplus production models is required. Stock units need to be revisited. There are many stocks defined based on management areas instead of scientific evidence on the population distribution. For </w:t>
      </w:r>
      <w:proofErr w:type="gramStart"/>
      <w:r>
        <w:t>example</w:t>
      </w:r>
      <w:proofErr w:type="gramEnd"/>
      <w:r>
        <w:t xml:space="preserve"> shall </w:t>
      </w:r>
      <w:r>
        <w:rPr>
          <w:i/>
        </w:rPr>
        <w:t>Nephrops</w:t>
      </w:r>
      <w:r>
        <w:t xml:space="preserve"> be assessed at functional unit level, or shall deep water rose shrimp be assessed at a wider area considering similar behaviour in several stocks.</w:t>
      </w:r>
    </w:p>
    <w:p w14:paraId="4C3E9E1C"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Threshold to change reference points (RPs). If no changes occur to the input data and assessment models, RPs are updated every 3 years following the STECF PLEN 22-03 recommendation. In any cases, RPs are checked every year and out of the comparison with previous values a decision is made about updating or not the RPs. However, there's no agreed written protocol about how the process is done and which threshold should be used to make the decision to change/update.</w:t>
      </w:r>
    </w:p>
    <w:p w14:paraId="194466C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An open question remains regarding the computation of the biological safeguard point (B</w:t>
      </w:r>
      <w:r>
        <w:rPr>
          <w:vertAlign w:val="subscript"/>
        </w:rPr>
        <w:t>pa</w:t>
      </w:r>
      <w:r>
        <w:t>). Currently, B</w:t>
      </w:r>
      <w:r>
        <w:rPr>
          <w:vertAlign w:val="subscript"/>
        </w:rPr>
        <w:t>pa</w:t>
      </w:r>
      <w:r>
        <w:t xml:space="preserve"> is set at twice B</w:t>
      </w:r>
      <w:r>
        <w:rPr>
          <w:vertAlign w:val="subscript"/>
        </w:rPr>
        <w:t>lim</w:t>
      </w:r>
      <w:r>
        <w:t>​. This approach creates a strong dependency of the MAP's HCR on B</w:t>
      </w:r>
      <w:r>
        <w:rPr>
          <w:vertAlign w:val="subscript"/>
        </w:rPr>
        <w:t>lim</w:t>
      </w:r>
      <w:r>
        <w:t>, which is a scientifically complex reference point to estimate. Setting the biomass safeguard separately from the biomass limit could improve the stability and consistency of the MAP's HCR.</w:t>
      </w:r>
    </w:p>
    <w:p w14:paraId="70278228"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The reference points should be tested through simulation to check if they are precautionary.</w:t>
      </w:r>
    </w:p>
    <w:p w14:paraId="36B93CA1"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pPr>
      <w:r>
        <w:t>Following ToR 1.3, the below suggestions are made:</w:t>
      </w:r>
    </w:p>
    <w:p w14:paraId="7B57CF51" w14:textId="77777777" w:rsidR="00051F6A" w:rsidRDefault="0051186E" w:rsidP="00AA2E3D">
      <w:pPr>
        <w:pStyle w:val="ListParagraph"/>
        <w:numPr>
          <w:ilvl w:val="0"/>
          <w:numId w:val="42"/>
        </w:numPr>
        <w:pBdr>
          <w:top w:val="none" w:sz="4" w:space="0" w:color="000000"/>
          <w:left w:val="none" w:sz="4" w:space="0" w:color="000000"/>
          <w:bottom w:val="none" w:sz="4" w:space="0" w:color="000000"/>
          <w:right w:val="none" w:sz="4" w:space="0" w:color="000000"/>
        </w:pBdr>
        <w:spacing w:before="240" w:after="160" w:line="240" w:lineRule="auto"/>
        <w:jc w:val="both"/>
      </w:pPr>
      <w:r>
        <w:rPr>
          <w:rFonts w:ascii="Arial" w:eastAsia="Arial" w:hAnsi="Arial" w:cs="Arial"/>
          <w:color w:val="000000"/>
          <w:sz w:val="24"/>
        </w:rPr>
        <w:t>Further investigate the role of bottom temperature, additional abiotic and physical oceanographic variables, including lag effects and interactions, in recruitment dynamics and reference point estimation. Evaluating whether the observed relationships between environmental variables and stock dynamics are biologically plausible (i.e. species life-history processes, connectivity patterns and survival dynamics).</w:t>
      </w:r>
    </w:p>
    <w:p w14:paraId="72B946AA" w14:textId="77777777" w:rsidR="00051F6A" w:rsidRDefault="0051186E" w:rsidP="00AA2E3D">
      <w:pPr>
        <w:pStyle w:val="ListParagraph"/>
        <w:numPr>
          <w:ilvl w:val="0"/>
          <w:numId w:val="42"/>
        </w:numPr>
        <w:pBdr>
          <w:top w:val="none" w:sz="4" w:space="0" w:color="000000"/>
          <w:left w:val="none" w:sz="4" w:space="0" w:color="000000"/>
          <w:bottom w:val="none" w:sz="4" w:space="0" w:color="000000"/>
          <w:right w:val="none" w:sz="4" w:space="0" w:color="000000"/>
        </w:pBdr>
        <w:spacing w:before="240" w:after="160" w:line="240" w:lineRule="auto"/>
        <w:jc w:val="both"/>
        <w:rPr>
          <w:rFonts w:ascii="Arial" w:eastAsia="Arial" w:hAnsi="Arial" w:cs="Arial"/>
          <w:color w:val="000000"/>
          <w:sz w:val="24"/>
          <w:szCs w:val="24"/>
        </w:rPr>
      </w:pPr>
      <w:r>
        <w:rPr>
          <w:rFonts w:ascii="Arial" w:eastAsia="Arial" w:hAnsi="Arial" w:cs="Arial"/>
          <w:color w:val="000000"/>
          <w:sz w:val="24"/>
        </w:rPr>
        <w:t>Rerun exploratory assessments under alternative stock unit configurations and joint GSA scenarios for DPS and MUT. Data preparation, model settings should be carefully prepared and model performance should be properly checked. </w:t>
      </w:r>
    </w:p>
    <w:p w14:paraId="48D8EBDB" w14:textId="77777777" w:rsidR="00051F6A" w:rsidRDefault="0051186E" w:rsidP="00AA2E3D">
      <w:pPr>
        <w:pStyle w:val="ListParagraph"/>
        <w:numPr>
          <w:ilvl w:val="0"/>
          <w:numId w:val="42"/>
        </w:numPr>
        <w:pBdr>
          <w:top w:val="none" w:sz="4" w:space="0" w:color="000000"/>
          <w:left w:val="none" w:sz="4" w:space="0" w:color="000000"/>
          <w:bottom w:val="none" w:sz="4" w:space="0" w:color="000000"/>
          <w:right w:val="none" w:sz="4" w:space="0" w:color="000000"/>
        </w:pBdr>
        <w:spacing w:before="240" w:after="160" w:line="240" w:lineRule="auto"/>
        <w:jc w:val="both"/>
        <w:rPr>
          <w:rFonts w:ascii="Arial" w:eastAsia="Arial" w:hAnsi="Arial" w:cs="Arial"/>
          <w:color w:val="000000"/>
          <w:sz w:val="24"/>
          <w:szCs w:val="24"/>
        </w:rPr>
      </w:pPr>
      <w:r>
        <w:rPr>
          <w:rFonts w:ascii="Arial" w:eastAsia="Arial" w:hAnsi="Arial" w:cs="Arial"/>
          <w:color w:val="000000"/>
          <w:sz w:val="24"/>
        </w:rPr>
        <w:lastRenderedPageBreak/>
        <w:t>Define criteria and diagnostic procedures to evaluate when environmentally informed model configurations are sufficiently robust for advisory use.</w:t>
      </w:r>
    </w:p>
    <w:p w14:paraId="44DD1364" w14:textId="77777777" w:rsidR="00051F6A" w:rsidRDefault="0051186E" w:rsidP="00AA2E3D">
      <w:pPr>
        <w:pStyle w:val="ListParagraph"/>
        <w:numPr>
          <w:ilvl w:val="0"/>
          <w:numId w:val="42"/>
        </w:numPr>
        <w:pBdr>
          <w:top w:val="none" w:sz="4" w:space="0" w:color="000000"/>
          <w:left w:val="none" w:sz="4" w:space="0" w:color="000000"/>
          <w:bottom w:val="none" w:sz="4" w:space="0" w:color="000000"/>
          <w:right w:val="none" w:sz="4" w:space="0" w:color="000000"/>
        </w:pBdr>
        <w:spacing w:before="240" w:after="160" w:line="240" w:lineRule="auto"/>
        <w:jc w:val="both"/>
        <w:rPr>
          <w:rFonts w:ascii="Arial" w:eastAsia="Arial" w:hAnsi="Arial" w:cs="Arial"/>
          <w:color w:val="000000"/>
          <w:sz w:val="24"/>
          <w:szCs w:val="24"/>
        </w:rPr>
      </w:pPr>
      <w:r>
        <w:rPr>
          <w:rFonts w:ascii="Arial" w:eastAsia="Arial" w:hAnsi="Arial" w:cs="Arial"/>
          <w:color w:val="000000"/>
          <w:sz w:val="24"/>
        </w:rPr>
        <w:t>Test the use of biomass proxies within effort projection scenarios.</w:t>
      </w:r>
    </w:p>
    <w:p w14:paraId="703DAD34" w14:textId="77777777" w:rsidR="00051F6A" w:rsidRDefault="0051186E" w:rsidP="00AA2E3D">
      <w:pPr>
        <w:pStyle w:val="ListParagraph"/>
        <w:numPr>
          <w:ilvl w:val="0"/>
          <w:numId w:val="42"/>
        </w:numPr>
        <w:pBdr>
          <w:top w:val="none" w:sz="4" w:space="0" w:color="000000"/>
          <w:left w:val="none" w:sz="4" w:space="0" w:color="000000"/>
          <w:bottom w:val="none" w:sz="4" w:space="0" w:color="000000"/>
          <w:right w:val="none" w:sz="4" w:space="0" w:color="000000"/>
        </w:pBdr>
        <w:spacing w:before="240" w:after="160" w:line="240" w:lineRule="auto"/>
        <w:jc w:val="both"/>
        <w:rPr>
          <w:rFonts w:ascii="Arial" w:eastAsia="Arial" w:hAnsi="Arial" w:cs="Arial"/>
          <w:color w:val="000000"/>
          <w:sz w:val="24"/>
          <w:szCs w:val="24"/>
        </w:rPr>
      </w:pPr>
      <w:r>
        <w:rPr>
          <w:rFonts w:ascii="Arial" w:eastAsia="Arial" w:hAnsi="Arial" w:cs="Arial"/>
          <w:color w:val="000000"/>
          <w:sz w:val="24"/>
        </w:rPr>
        <w:t>Assess, along the lines of the work carried out in the methodological EWG, possible alternative F reference points to the current ones (e.g. F40%, F30%)</w:t>
      </w:r>
    </w:p>
    <w:p w14:paraId="092AA7D8" w14:textId="77777777" w:rsidR="00051F6A" w:rsidRDefault="0051186E" w:rsidP="00AA2E3D">
      <w:pPr>
        <w:pStyle w:val="ListParagraph"/>
        <w:numPr>
          <w:ilvl w:val="0"/>
          <w:numId w:val="42"/>
        </w:numPr>
        <w:pBdr>
          <w:top w:val="none" w:sz="4" w:space="0" w:color="000000"/>
          <w:left w:val="none" w:sz="4" w:space="0" w:color="000000"/>
          <w:bottom w:val="none" w:sz="4" w:space="0" w:color="000000"/>
          <w:right w:val="none" w:sz="4" w:space="0" w:color="000000"/>
        </w:pBdr>
        <w:spacing w:before="240" w:after="160" w:line="240" w:lineRule="auto"/>
        <w:jc w:val="both"/>
      </w:pPr>
      <w:r>
        <w:rPr>
          <w:rFonts w:ascii="Arial" w:eastAsia="Arial" w:hAnsi="Arial" w:cs="Arial"/>
          <w:color w:val="000000"/>
          <w:sz w:val="24"/>
        </w:rPr>
        <w:t>Extend the study of environmental effects on stock productivity and dynamics to other species, like Norway lobster and European hake, which have been suggested to be negatively affected by the increase in water temperature.</w:t>
      </w:r>
    </w:p>
    <w:p w14:paraId="4475B800" w14:textId="77777777" w:rsidR="00051F6A" w:rsidRDefault="00051F6A">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p>
    <w:p w14:paraId="7320AA1E"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rPr>
          <w:b/>
          <w:bCs/>
          <w:i/>
        </w:rPr>
      </w:pPr>
      <w:r>
        <w:rPr>
          <w:b/>
          <w:bCs/>
          <w:i/>
          <w:iCs/>
        </w:rPr>
        <w:t>Effort Regime EWG</w:t>
      </w:r>
    </w:p>
    <w:p w14:paraId="472B4419"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 xml:space="preserve">After this year West Med Map EWG we can assess how far the different timetable allowed a discussion and comparison of the provided economic indicators by the different models. Then it would be more clear what additional methodological adjustments could further improve the outcome. Especially a discussion on distributional effects of measures and a </w:t>
      </w:r>
      <w:proofErr w:type="gramStart"/>
      <w:r>
        <w:t>longer term</w:t>
      </w:r>
      <w:proofErr w:type="gramEnd"/>
      <w:r>
        <w:t xml:space="preserve"> analysis of possible gains after the achievement of the objectives of the plan may help the sector in the decision-making in the mid- to long-run.  </w:t>
      </w:r>
    </w:p>
    <w:p w14:paraId="61E04F04"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180" w:after="0" w:line="257" w:lineRule="auto"/>
      </w:pPr>
      <w:r>
        <w:t xml:space="preserve">So far, no project for a unified model approach was proposed and resources provided. In case the MARE agrees that this would be a better approach further elaboration on a possible way to achieve this could be started. </w:t>
      </w:r>
    </w:p>
    <w:p w14:paraId="754447C8" w14:textId="77777777" w:rsidR="00051F6A" w:rsidRDefault="00051F6A"/>
    <w:p w14:paraId="5782C31C" w14:textId="77777777" w:rsidR="00051F6A" w:rsidRDefault="00051F6A"/>
    <w:p w14:paraId="4E83E1F6" w14:textId="77777777" w:rsidR="00051F6A" w:rsidRDefault="0051186E">
      <w:pPr>
        <w:spacing w:before="0" w:after="0"/>
        <w:jc w:val="left"/>
        <w:rPr>
          <w:rFonts w:cs="Arial"/>
        </w:rPr>
      </w:pPr>
      <w:r>
        <w:rPr>
          <w:rFonts w:cs="Arial"/>
        </w:rPr>
        <w:br w:type="page" w:clear="all"/>
      </w:r>
    </w:p>
    <w:p w14:paraId="34807D93" w14:textId="77777777" w:rsidR="00051F6A" w:rsidRDefault="0051186E" w:rsidP="00AA2E3D">
      <w:pPr>
        <w:pStyle w:val="Heading1"/>
        <w:numPr>
          <w:ilvl w:val="0"/>
          <w:numId w:val="54"/>
        </w:numPr>
      </w:pPr>
      <w:bookmarkStart w:id="44" w:name="_Toc233124205"/>
      <w:r>
        <w:lastRenderedPageBreak/>
        <w:t>References</w:t>
      </w:r>
      <w:bookmarkEnd w:id="44"/>
    </w:p>
    <w:p w14:paraId="405E36C3" w14:textId="77777777" w:rsidR="00051F6A" w:rsidRDefault="0051186E">
      <w:pPr>
        <w:rPr>
          <w:rFonts w:eastAsia="Arial" w:cs="Arial"/>
        </w:rPr>
      </w:pPr>
      <w:r>
        <w:rPr>
          <w:rFonts w:eastAsia="Arial" w:cs="Arial"/>
          <w:lang w:val="it-IT"/>
        </w:rPr>
        <w:t xml:space="preserve">Fiorentino F., Massutì E., Tinti F., Somarakis S., Garofalo G., Russo T., Facchini M.T., Carbonara P., Kapiris K., Tugores P., Cannas R, Tsigenopoulos C., Patti B., Colloca F., Sbrana M., Mifsud R., Valavanis V., and Spedicato M.T. (2015). </w:t>
      </w:r>
      <w:r>
        <w:rPr>
          <w:rFonts w:eastAsia="Arial" w:cs="Arial"/>
        </w:rPr>
        <w:t>Stock units: Identification of distinct biological units (stock units) for different fish and shellfish species and among different GFCM-GSA. STOCKMED Deliverable 03: FINAL REPORT. January 2015, 310 p.</w:t>
      </w:r>
    </w:p>
    <w:p w14:paraId="79679FD1" w14:textId="77777777" w:rsidR="00051F6A" w:rsidRDefault="0051186E">
      <w:pPr>
        <w:rPr>
          <w:rFonts w:eastAsia="Arial" w:cs="Arial"/>
          <w:lang w:val="it-IT"/>
        </w:rPr>
      </w:pPr>
      <w:r>
        <w:rPr>
          <w:rFonts w:eastAsia="Arial" w:cs="Arial"/>
        </w:rPr>
        <w:t xml:space="preserve">Institut Català de Recerca per a la Governança del Mar (ICATMAR) 2025. Fisheries management proposals regarding </w:t>
      </w:r>
      <w:r>
        <w:rPr>
          <w:rFonts w:eastAsia="Arial" w:cs="Arial"/>
          <w:i/>
        </w:rPr>
        <w:t>Nephrops norvegicus</w:t>
      </w:r>
      <w:r>
        <w:rPr>
          <w:rFonts w:eastAsia="Arial" w:cs="Arial"/>
        </w:rPr>
        <w:t xml:space="preserve"> in the northern GSA 6 (ICATMAR, 25-10) 17 pp., Barcelona. </w:t>
      </w:r>
      <w:r>
        <w:rPr>
          <w:rFonts w:eastAsia="Arial" w:cs="Arial"/>
          <w:lang w:val="it-IT"/>
        </w:rPr>
        <w:t xml:space="preserve">DOI: </w:t>
      </w:r>
      <w:hyperlink r:id="rId139" w:tooltip="https://doi.org/10.20350/digitalCSIC/18252" w:history="1">
        <w:r>
          <w:rPr>
            <w:rFonts w:eastAsia="Arial" w:cs="Arial"/>
            <w:color w:val="0000FF"/>
            <w:u w:val="single"/>
            <w:lang w:val="it-IT"/>
          </w:rPr>
          <w:t>https://doi.org/10.20350/digitalCSIC/18252</w:t>
        </w:r>
      </w:hyperlink>
    </w:p>
    <w:p w14:paraId="176B11FC" w14:textId="77777777" w:rsidR="00051F6A" w:rsidRDefault="0051186E">
      <w:pPr>
        <w:rPr>
          <w:rFonts w:eastAsia="Arial" w:cs="Arial"/>
        </w:rPr>
      </w:pPr>
      <w:r>
        <w:rPr>
          <w:rFonts w:eastAsia="Arial" w:cs="Arial"/>
          <w:lang w:val="it-IT"/>
        </w:rPr>
        <w:t xml:space="preserve">González-Andrés C., Guijarro B., Ramírez-Romero E. and Massutí E. (2025). </w:t>
      </w:r>
      <w:r>
        <w:rPr>
          <w:rFonts w:eastAsia="Arial" w:cs="Arial"/>
        </w:rPr>
        <w:t>Long term predictions on the population dynamics of two contrasting demersal fishing resources in the western Mediterranean. Front. Mar. Sci. 12:1587297. DOI: 10.3389/fmars.2025.1587297</w:t>
      </w:r>
    </w:p>
    <w:p w14:paraId="019DAA2C" w14:textId="77777777" w:rsidR="00051F6A" w:rsidRDefault="0051186E">
      <w:pPr>
        <w:rPr>
          <w:rFonts w:eastAsia="Arial" w:cs="Arial"/>
        </w:rPr>
      </w:pPr>
      <w:r>
        <w:rPr>
          <w:rFonts w:eastAsia="Arial" w:cs="Arial"/>
        </w:rPr>
        <w:t>Kerametsidis, G., Thorson, J. T., Rossi, V., Álvarez-Berastegui, D., Barnes, C., Certain, G., Esteban, A., García, E., Jadaud, A., Piñeiro, S., Vivas, M., &amp; Hidalgo, M. (2024). Cross-scale environmental impacts across persistent and dynamic aggregations within a complex population: Implications for fisheries management. Canadian Journal of Fisheries and Aquatic Sciences, 81(3), 268–284. https://doi.org/10.1139/cjfas-2023-0120</w:t>
      </w:r>
    </w:p>
    <w:p w14:paraId="18960140" w14:textId="77777777" w:rsidR="00051F6A" w:rsidRDefault="0051186E">
      <w:pPr>
        <w:rPr>
          <w:rFonts w:eastAsia="Arial" w:cs="Arial"/>
        </w:rPr>
      </w:pPr>
      <w:r w:rsidRPr="00113F10">
        <w:rPr>
          <w:rFonts w:eastAsia="Arial" w:cs="Arial"/>
          <w:lang w:val="fr-FR"/>
        </w:rPr>
        <w:t xml:space="preserve">Maravelias C.D., Tsitsika E.V., Papaconstantinou C. (2007). </w:t>
      </w:r>
      <w:r>
        <w:rPr>
          <w:rFonts w:eastAsia="Arial" w:cs="Arial"/>
        </w:rPr>
        <w:t>Environmental influences on the spatial distribution of European hake (</w:t>
      </w:r>
      <w:r>
        <w:rPr>
          <w:rFonts w:eastAsia="Arial" w:cs="Arial"/>
          <w:i/>
        </w:rPr>
        <w:t>Merluccius merluccius</w:t>
      </w:r>
      <w:r>
        <w:rPr>
          <w:rFonts w:eastAsia="Arial" w:cs="Arial"/>
        </w:rPr>
        <w:t>) and red mullet (</w:t>
      </w:r>
      <w:r>
        <w:rPr>
          <w:rFonts w:eastAsia="Arial" w:cs="Arial"/>
          <w:i/>
        </w:rPr>
        <w:t>Mullus barbatus</w:t>
      </w:r>
      <w:r>
        <w:rPr>
          <w:rFonts w:eastAsia="Arial" w:cs="Arial"/>
        </w:rPr>
        <w:t>) in the Mediterranean. Ecol. Res. 22: 678-685. DOI 10.1007/s11284-006-0309-0.</w:t>
      </w:r>
    </w:p>
    <w:p w14:paraId="4DBAAE9F" w14:textId="77777777" w:rsidR="00051F6A" w:rsidRDefault="0051186E">
      <w:pPr>
        <w:rPr>
          <w:rFonts w:eastAsia="Arial" w:cs="Arial"/>
        </w:rPr>
      </w:pPr>
      <w:r>
        <w:rPr>
          <w:rFonts w:eastAsia="Arial" w:cs="Arial"/>
        </w:rPr>
        <w:t xml:space="preserve">Martín-Vide J., &amp; López-Bustins J. A. (2006). The Western Mediterranean Oscillation and rainfall in the Iberian Peninsula. International Journal of Climatology, 26(11), 1455–1475. </w:t>
      </w:r>
      <w:hyperlink r:id="rId140" w:tooltip="https://doi.org/10.1002/joc.1388" w:history="1">
        <w:r>
          <w:rPr>
            <w:rFonts w:eastAsia="Arial" w:cs="Arial"/>
            <w:color w:val="1155CC"/>
            <w:u w:val="single"/>
          </w:rPr>
          <w:t>https://doi.org/10.1002/joc.1388</w:t>
        </w:r>
      </w:hyperlink>
    </w:p>
    <w:p w14:paraId="0DC9DBD9" w14:textId="77777777" w:rsidR="00051F6A" w:rsidRDefault="0051186E">
      <w:pPr>
        <w:rPr>
          <w:rFonts w:eastAsia="Arial" w:cs="Arial"/>
        </w:rPr>
      </w:pPr>
      <w:r>
        <w:rPr>
          <w:rFonts w:eastAsia="Arial" w:cs="Arial"/>
        </w:rPr>
        <w:t xml:space="preserve">Mingote M.G., Galimany E., Sala-Coromina J., Bahamon N., Ribera-Altimir J., Santos-Bethencourt R., Clavel-Henry M., &amp; Company J. B. (2024). Warming and salinization effects on the deep-water rose shrimp, </w:t>
      </w:r>
      <w:r>
        <w:rPr>
          <w:rFonts w:eastAsia="Arial" w:cs="Arial"/>
          <w:i/>
        </w:rPr>
        <w:t>Parapenaeus longirostris</w:t>
      </w:r>
      <w:r>
        <w:rPr>
          <w:rFonts w:eastAsia="Arial" w:cs="Arial"/>
        </w:rPr>
        <w:t xml:space="preserve">, distribution along the NW Mediterranean Sea: Implications for bottom trawl fisheries. Marine Pollution Bulletin, 198, 115838. </w:t>
      </w:r>
      <w:hyperlink r:id="rId141" w:tooltip="https://doi.org/10.1016/j.marpolbul.2023.115838" w:history="1">
        <w:r>
          <w:rPr>
            <w:rFonts w:eastAsia="Arial" w:cs="Arial"/>
            <w:color w:val="0000FF"/>
            <w:u w:val="single"/>
          </w:rPr>
          <w:t>https://doi.org/10.1016/j.marpolbul.2023.115838</w:t>
        </w:r>
      </w:hyperlink>
    </w:p>
    <w:p w14:paraId="1403D9F8" w14:textId="77777777" w:rsidR="00051F6A" w:rsidRDefault="0051186E">
      <w:pPr>
        <w:rPr>
          <w:rFonts w:eastAsia="Arial" w:cs="Arial"/>
        </w:rPr>
      </w:pPr>
      <w:r>
        <w:rPr>
          <w:rFonts w:eastAsia="Arial" w:cs="Arial"/>
        </w:rPr>
        <w:t>Mingote M.G., Cyr F., Galimany E., Santos-Bethencourt R., Isern-Fontanet J., Ribera-Altimir J., Sala-Coromina J., Panisello-Garriga M., and Company J. B. (2026). Long-term variability of Norway lobster (</w:t>
      </w:r>
      <w:r>
        <w:rPr>
          <w:rFonts w:eastAsia="Arial" w:cs="Arial"/>
          <w:i/>
        </w:rPr>
        <w:t>Nephrops norvegicus</w:t>
      </w:r>
      <w:r>
        <w:rPr>
          <w:rFonts w:eastAsia="Arial" w:cs="Arial"/>
        </w:rPr>
        <w:t>) landings in relation to a changing climate in the Northwestern Mediterranean Sea, EGUsphere [preprint], https://doi.org/10.5194/egusphere-2026-1554, 2026.</w:t>
      </w:r>
    </w:p>
    <w:p w14:paraId="72CDB32B" w14:textId="77777777" w:rsidR="00051F6A" w:rsidRDefault="0051186E">
      <w:pPr>
        <w:rPr>
          <w:rFonts w:eastAsia="Arial" w:cs="Arial"/>
          <w:lang w:val="it-IT"/>
        </w:rPr>
      </w:pPr>
      <w:r>
        <w:rPr>
          <w:rFonts w:eastAsia="Arial" w:cs="Arial"/>
          <w:lang w:val="it-IT"/>
        </w:rPr>
        <w:t xml:space="preserve">Panzeri D., Reale M., Cossarini G., Salon S., Carlucci R., Spedicato M.T., Zupa W., Vrgoc N. and Libralato S. (2024). </w:t>
      </w:r>
      <w:r>
        <w:rPr>
          <w:rFonts w:eastAsia="Arial" w:cs="Arial"/>
        </w:rPr>
        <w:t xml:space="preserve">Future distribution of demersal species in a warming Mediterranean sub-basin. </w:t>
      </w:r>
      <w:r>
        <w:rPr>
          <w:rFonts w:eastAsia="Arial" w:cs="Arial"/>
          <w:lang w:val="it-IT"/>
        </w:rPr>
        <w:t xml:space="preserve">Front. Mar. Sci. </w:t>
      </w:r>
      <w:proofErr w:type="gramStart"/>
      <w:r>
        <w:rPr>
          <w:rFonts w:eastAsia="Arial" w:cs="Arial"/>
          <w:lang w:val="it-IT"/>
        </w:rPr>
        <w:t>11:1308325.doi</w:t>
      </w:r>
      <w:proofErr w:type="gramEnd"/>
      <w:r>
        <w:rPr>
          <w:rFonts w:eastAsia="Arial" w:cs="Arial"/>
          <w:lang w:val="it-IT"/>
        </w:rPr>
        <w:t>: 10.3389/fmars.2024.1308325</w:t>
      </w:r>
    </w:p>
    <w:p w14:paraId="585F5BAD" w14:textId="77777777" w:rsidR="00051F6A" w:rsidRDefault="0051186E">
      <w:pPr>
        <w:rPr>
          <w:rFonts w:eastAsia="Arial" w:cs="Arial"/>
          <w:lang w:val="it-IT"/>
        </w:rPr>
      </w:pPr>
      <w:r>
        <w:rPr>
          <w:rFonts w:eastAsia="Arial" w:cs="Arial"/>
          <w:lang w:val="it-IT"/>
        </w:rPr>
        <w:t xml:space="preserve">Quattrocchi F., Fiorentino F., Gargano F., Garofalo G., (2024). </w:t>
      </w:r>
      <w:r>
        <w:rPr>
          <w:rFonts w:eastAsia="Arial" w:cs="Arial"/>
        </w:rPr>
        <w:t>The role of larval transport on recruitment dynamics of red mullet (</w:t>
      </w:r>
      <w:r>
        <w:rPr>
          <w:rFonts w:eastAsia="Arial" w:cs="Arial"/>
          <w:i/>
        </w:rPr>
        <w:t>Mullus barbatus</w:t>
      </w:r>
      <w:r>
        <w:rPr>
          <w:rFonts w:eastAsia="Arial" w:cs="Arial"/>
        </w:rPr>
        <w:t xml:space="preserve">) in the Central Mediterranean Sea. </w:t>
      </w:r>
      <w:r>
        <w:rPr>
          <w:rFonts w:eastAsia="Arial" w:cs="Arial"/>
          <w:lang w:val="it-IT"/>
        </w:rPr>
        <w:t xml:space="preserve">Marine Environmental Research 202: 106814. </w:t>
      </w:r>
      <w:hyperlink r:id="rId142" w:tooltip="https://doi.org/10.1016/j.marenvres.2024.106814" w:history="1">
        <w:r>
          <w:rPr>
            <w:rFonts w:eastAsia="Arial" w:cs="Arial"/>
            <w:color w:val="1155CC"/>
            <w:u w:val="single"/>
            <w:lang w:val="it-IT"/>
          </w:rPr>
          <w:t>https://doi.org/10.1016/j.marenvres.2024.106814</w:t>
        </w:r>
      </w:hyperlink>
      <w:r>
        <w:rPr>
          <w:rFonts w:eastAsia="Arial" w:cs="Arial"/>
          <w:lang w:val="it-IT"/>
        </w:rPr>
        <w:t>.</w:t>
      </w:r>
    </w:p>
    <w:p w14:paraId="5D4CDAC8" w14:textId="77777777" w:rsidR="00051F6A" w:rsidRDefault="0051186E">
      <w:pPr>
        <w:rPr>
          <w:rFonts w:eastAsia="Arial" w:cs="Arial"/>
        </w:rPr>
      </w:pPr>
      <w:r>
        <w:rPr>
          <w:rFonts w:eastAsia="Arial" w:cs="Arial"/>
          <w:lang w:val="it-IT"/>
        </w:rPr>
        <w:t xml:space="preserve">Spedicato M., Cannas R., Mahé K., Morales B., Tsigenopoulos C., Zane L., Kavadas S., Maina I., Scarcella G., Sartor P., Bandelj V., Russo </w:t>
      </w:r>
      <w:proofErr w:type="gramStart"/>
      <w:r>
        <w:rPr>
          <w:rFonts w:eastAsia="Arial" w:cs="Arial"/>
          <w:lang w:val="it-IT"/>
        </w:rPr>
        <w:t>T.Fiorentino</w:t>
      </w:r>
      <w:proofErr w:type="gramEnd"/>
      <w:r>
        <w:rPr>
          <w:rFonts w:eastAsia="Arial" w:cs="Arial"/>
          <w:lang w:val="it-IT"/>
        </w:rPr>
        <w:t xml:space="preserve"> F. (2022). </w:t>
      </w:r>
      <w:r>
        <w:rPr>
          <w:rFonts w:eastAsia="Arial" w:cs="Arial"/>
        </w:rPr>
        <w:t xml:space="preserve">Study on advancing fisheries assessment and management advice in the Mediterranean by aligning biological and management units of priority species MED_UNITs — Final report, Ufficio delle pubblicazioni dell’Unione europea, 2022, </w:t>
      </w:r>
      <w:hyperlink r:id="rId143" w:tooltip="https://data.europa.eu/doi/10.2926/909535" w:history="1">
        <w:r>
          <w:rPr>
            <w:rStyle w:val="Hyperlink"/>
            <w:rFonts w:eastAsia="Arial" w:cs="Arial"/>
          </w:rPr>
          <w:t>https://data.europa.eu/doi/10.2926/909535</w:t>
        </w:r>
      </w:hyperlink>
    </w:p>
    <w:p w14:paraId="687209D0" w14:textId="77777777" w:rsidR="00051F6A" w:rsidRDefault="0051186E">
      <w:pPr>
        <w:rPr>
          <w:rFonts w:eastAsia="Arial" w:cs="Arial"/>
        </w:rPr>
      </w:pPr>
      <w:r>
        <w:rPr>
          <w:rFonts w:eastAsia="Arial" w:cs="Arial"/>
        </w:rPr>
        <w:lastRenderedPageBreak/>
        <w:t>STECF</w:t>
      </w:r>
      <w:r>
        <w:t xml:space="preserve"> </w:t>
      </w:r>
      <w:r>
        <w:rPr>
          <w:rFonts w:eastAsia="Arial" w:cs="Arial"/>
        </w:rPr>
        <w:t>(2025). Stock assessments in the Western Mediterranean Sea (STECF 25-09), Jardim, E., Konrad, C. and Pierucci, A. (editors), Publications Office of the European Union, Luxembourg, 2025, https://data.europa.eu/doi/10.2760/0933691, JRC145093.</w:t>
      </w:r>
    </w:p>
    <w:p w14:paraId="79EF64A0" w14:textId="77777777" w:rsidR="00051F6A" w:rsidRDefault="0051186E">
      <w:pPr>
        <w:rPr>
          <w:rFonts w:eastAsia="Arial" w:cs="Arial"/>
        </w:rPr>
      </w:pPr>
      <w:r>
        <w:rPr>
          <w:rFonts w:eastAsia="Arial" w:cs="Arial"/>
          <w:lang w:val="it-IT"/>
        </w:rPr>
        <w:t xml:space="preserve">Vasilakopoulos, P., Raitsos, D.E., Tzanatos, E. et al. </w:t>
      </w:r>
      <w:r>
        <w:rPr>
          <w:rFonts w:eastAsia="Arial" w:cs="Arial"/>
        </w:rPr>
        <w:t xml:space="preserve">Resilience and regime </w:t>
      </w:r>
      <w:proofErr w:type="gramStart"/>
      <w:r>
        <w:rPr>
          <w:rFonts w:eastAsia="Arial" w:cs="Arial"/>
        </w:rPr>
        <w:t>shifts</w:t>
      </w:r>
      <w:proofErr w:type="gramEnd"/>
      <w:r>
        <w:rPr>
          <w:rFonts w:eastAsia="Arial" w:cs="Arial"/>
        </w:rPr>
        <w:t xml:space="preserve"> in a marine biodiversity hotspot. Sci Rep 7, 13647 (2017). https://doi.org/10.1038/s41598-017-13852-9</w:t>
      </w:r>
    </w:p>
    <w:p w14:paraId="6FF435D3" w14:textId="77777777" w:rsidR="00051F6A" w:rsidRDefault="00051F6A">
      <w:pPr>
        <w:rPr>
          <w:rFonts w:eastAsia="Arial" w:cs="Arial"/>
        </w:rPr>
      </w:pPr>
    </w:p>
    <w:p w14:paraId="3EE393D8" w14:textId="3B57BBE3" w:rsidR="00173B59" w:rsidRDefault="00173B59">
      <w:pPr>
        <w:spacing w:before="0" w:after="0"/>
        <w:jc w:val="left"/>
        <w:rPr>
          <w:rFonts w:eastAsia="Arial" w:cs="Arial"/>
        </w:rPr>
      </w:pPr>
      <w:r>
        <w:rPr>
          <w:rFonts w:eastAsia="Arial" w:cs="Arial"/>
        </w:rPr>
        <w:br w:type="page"/>
      </w:r>
    </w:p>
    <w:p w14:paraId="5334CEA7" w14:textId="77777777" w:rsidR="00051F6A" w:rsidRDefault="0051186E">
      <w:pPr>
        <w:pStyle w:val="Heading1"/>
        <w:spacing w:after="240"/>
        <w:jc w:val="left"/>
        <w:rPr>
          <w:rFonts w:cs="Arial"/>
          <w:szCs w:val="24"/>
        </w:rPr>
      </w:pPr>
      <w:bookmarkStart w:id="45" w:name="_Toc233124206"/>
      <w:r>
        <w:rPr>
          <w:rFonts w:cs="Arial"/>
          <w:szCs w:val="24"/>
        </w:rPr>
        <w:lastRenderedPageBreak/>
        <w:t>7. Contact details of EWG 26-03 participants</w:t>
      </w:r>
      <w:bookmarkEnd w:id="45"/>
    </w:p>
    <w:p w14:paraId="2BE8D0CF" w14:textId="77777777" w:rsidR="00051F6A" w:rsidRDefault="0051186E">
      <w:pPr>
        <w:jc w:val="left"/>
        <w:rPr>
          <w:rFonts w:cs="Arial"/>
        </w:rPr>
      </w:pPr>
      <w:r>
        <w:rPr>
          <w:rFonts w:cs="Arial"/>
          <w:vertAlign w:val="superscript"/>
        </w:rPr>
        <w:t>1</w:t>
      </w:r>
      <w:r>
        <w:rPr>
          <w:rFonts w:cs="Arial"/>
        </w:rPr>
        <w:t xml:space="preserve"> - Information on EWG participant’s affiliations is displayed for information only. In any case, Members of the STECF, invited experts, and JRC experts shall act independently. In the context of the STECF work, the committee members and other experts do not represent the institutions/bodies they are affiliated to in their daily jobs. </w:t>
      </w:r>
    </w:p>
    <w:p w14:paraId="1D9F5D82" w14:textId="77777777" w:rsidR="00051F6A" w:rsidRDefault="00051F6A">
      <w:pPr>
        <w:jc w:val="left"/>
        <w:rPr>
          <w:rFonts w:ascii="Verdana" w:hAnsi="Verdana"/>
          <w:sz w:val="20"/>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5"/>
        <w:gridCol w:w="3493"/>
        <w:gridCol w:w="4055"/>
      </w:tblGrid>
      <w:tr w:rsidR="00051F6A" w14:paraId="0B165350" w14:textId="77777777">
        <w:trPr>
          <w:trHeight w:val="380"/>
        </w:trPr>
        <w:tc>
          <w:tcPr>
            <w:tcW w:w="9923" w:type="dxa"/>
            <w:gridSpan w:val="3"/>
          </w:tcPr>
          <w:p w14:paraId="05D30292" w14:textId="77777777" w:rsidR="00051F6A" w:rsidRDefault="0051186E">
            <w:pPr>
              <w:rPr>
                <w:rStyle w:val="Hyperlink"/>
                <w:rFonts w:cs="Arial"/>
                <w:color w:val="auto"/>
                <w:sz w:val="20"/>
                <w:szCs w:val="20"/>
              </w:rPr>
            </w:pPr>
            <w:r>
              <w:rPr>
                <w:rFonts w:cs="Arial"/>
                <w:b/>
                <w:sz w:val="20"/>
                <w:szCs w:val="20"/>
              </w:rPr>
              <w:t>STECF members</w:t>
            </w:r>
          </w:p>
        </w:tc>
      </w:tr>
      <w:tr w:rsidR="00051F6A" w14:paraId="41DA3BF3" w14:textId="77777777">
        <w:trPr>
          <w:trHeight w:val="380"/>
        </w:trPr>
        <w:tc>
          <w:tcPr>
            <w:tcW w:w="2375" w:type="dxa"/>
          </w:tcPr>
          <w:p w14:paraId="7286E758" w14:textId="77777777" w:rsidR="00051F6A" w:rsidRDefault="0051186E">
            <w:pPr>
              <w:rPr>
                <w:rFonts w:cs="Arial"/>
                <w:b/>
                <w:sz w:val="20"/>
                <w:szCs w:val="20"/>
              </w:rPr>
            </w:pPr>
            <w:r>
              <w:rPr>
                <w:rFonts w:cs="Arial"/>
                <w:b/>
                <w:sz w:val="20"/>
                <w:szCs w:val="20"/>
              </w:rPr>
              <w:t>Name</w:t>
            </w:r>
          </w:p>
        </w:tc>
        <w:tc>
          <w:tcPr>
            <w:tcW w:w="3493" w:type="dxa"/>
          </w:tcPr>
          <w:p w14:paraId="3C661F84" w14:textId="77777777" w:rsidR="00051F6A" w:rsidRDefault="0051186E">
            <w:pPr>
              <w:rPr>
                <w:rFonts w:cs="Arial"/>
                <w:b/>
                <w:sz w:val="20"/>
                <w:szCs w:val="20"/>
              </w:rPr>
            </w:pPr>
            <w:r>
              <w:rPr>
                <w:rFonts w:cs="Arial"/>
                <w:b/>
                <w:sz w:val="20"/>
                <w:szCs w:val="20"/>
              </w:rPr>
              <w:t>Affiliation</w:t>
            </w:r>
            <w:r>
              <w:rPr>
                <w:rFonts w:cs="Arial"/>
                <w:b/>
                <w:sz w:val="20"/>
                <w:szCs w:val="20"/>
                <w:vertAlign w:val="superscript"/>
              </w:rPr>
              <w:t>1</w:t>
            </w:r>
          </w:p>
        </w:tc>
        <w:tc>
          <w:tcPr>
            <w:tcW w:w="4055" w:type="dxa"/>
          </w:tcPr>
          <w:p w14:paraId="34D3F13B" w14:textId="77777777" w:rsidR="00051F6A" w:rsidRDefault="0051186E">
            <w:pPr>
              <w:rPr>
                <w:rFonts w:cs="Arial"/>
                <w:b/>
                <w:sz w:val="20"/>
                <w:szCs w:val="20"/>
              </w:rPr>
            </w:pPr>
            <w:r>
              <w:rPr>
                <w:rStyle w:val="Hyperlink"/>
                <w:rFonts w:cs="Arial"/>
                <w:b/>
                <w:color w:val="auto"/>
                <w:sz w:val="20"/>
                <w:szCs w:val="20"/>
              </w:rPr>
              <w:t>Email</w:t>
            </w:r>
          </w:p>
        </w:tc>
      </w:tr>
      <w:tr w:rsidR="00051F6A" w14:paraId="60DAFB26" w14:textId="77777777">
        <w:trPr>
          <w:trHeight w:val="1066"/>
        </w:trPr>
        <w:tc>
          <w:tcPr>
            <w:tcW w:w="2375" w:type="dxa"/>
            <w:vAlign w:val="center"/>
          </w:tcPr>
          <w:p w14:paraId="6C3AB91C" w14:textId="256FA8CD" w:rsidR="00051F6A" w:rsidRDefault="00EB4C28">
            <w:pPr>
              <w:spacing w:before="0" w:after="0"/>
              <w:jc w:val="left"/>
              <w:rPr>
                <w:rFonts w:cs="Arial"/>
                <w:sz w:val="20"/>
                <w:szCs w:val="20"/>
              </w:rPr>
            </w:pPr>
            <w:r>
              <w:rPr>
                <w:rFonts w:cs="Arial"/>
                <w:sz w:val="20"/>
                <w:szCs w:val="20"/>
              </w:rPr>
              <w:t>Bastardie, Francois</w:t>
            </w:r>
          </w:p>
        </w:tc>
        <w:tc>
          <w:tcPr>
            <w:tcW w:w="3493" w:type="dxa"/>
            <w:vAlign w:val="center"/>
          </w:tcPr>
          <w:p w14:paraId="23DC4D3A" w14:textId="451C4046" w:rsidR="00051F6A" w:rsidRDefault="00EB4C28">
            <w:pPr>
              <w:spacing w:before="0" w:after="0"/>
              <w:jc w:val="left"/>
              <w:rPr>
                <w:rFonts w:cs="Arial"/>
                <w:sz w:val="20"/>
                <w:szCs w:val="20"/>
              </w:rPr>
            </w:pPr>
            <w:r w:rsidRPr="00EB4C28">
              <w:rPr>
                <w:rFonts w:cs="Arial"/>
                <w:sz w:val="20"/>
                <w:szCs w:val="20"/>
              </w:rPr>
              <w:t>Technical University of Denmark, National Institute of Aquatic Resources (DTU-AQUA), Kemitorvet, 2800 Kgs. Lyngby, Denmark</w:t>
            </w:r>
          </w:p>
        </w:tc>
        <w:tc>
          <w:tcPr>
            <w:tcW w:w="4055" w:type="dxa"/>
            <w:vAlign w:val="center"/>
          </w:tcPr>
          <w:p w14:paraId="558B6CD5" w14:textId="152D220F" w:rsidR="00051F6A" w:rsidRPr="00EB4C28" w:rsidRDefault="00EB4C28">
            <w:pPr>
              <w:spacing w:before="0" w:after="0"/>
              <w:jc w:val="left"/>
              <w:rPr>
                <w:rFonts w:ascii="Calibri" w:hAnsi="Calibri" w:cs="Calibri"/>
                <w:color w:val="000000"/>
                <w:sz w:val="22"/>
                <w:szCs w:val="22"/>
                <w:lang w:eastAsia="it-IT"/>
              </w:rPr>
            </w:pPr>
            <w:r>
              <w:rPr>
                <w:rFonts w:ascii="Calibri" w:hAnsi="Calibri" w:cs="Calibri"/>
                <w:color w:val="000000"/>
                <w:sz w:val="22"/>
                <w:szCs w:val="22"/>
              </w:rPr>
              <w:t>fba@aqua.dtu.dk</w:t>
            </w:r>
            <w:r w:rsidR="0051186E">
              <w:rPr>
                <w:rFonts w:cs="Arial"/>
                <w:sz w:val="20"/>
                <w:szCs w:val="20"/>
              </w:rPr>
              <w:t xml:space="preserve"> </w:t>
            </w:r>
          </w:p>
        </w:tc>
      </w:tr>
      <w:tr w:rsidR="00051F6A" w14:paraId="3AB9B087" w14:textId="77777777">
        <w:trPr>
          <w:trHeight w:val="1066"/>
        </w:trPr>
        <w:tc>
          <w:tcPr>
            <w:tcW w:w="2375" w:type="dxa"/>
            <w:vAlign w:val="center"/>
          </w:tcPr>
          <w:p w14:paraId="4BE1BD7E" w14:textId="4E53EA5B" w:rsidR="00051F6A" w:rsidRDefault="00173B59">
            <w:pPr>
              <w:spacing w:before="0" w:after="0"/>
              <w:jc w:val="left"/>
              <w:rPr>
                <w:rFonts w:cs="Arial"/>
                <w:sz w:val="20"/>
                <w:szCs w:val="20"/>
              </w:rPr>
            </w:pPr>
            <w:r w:rsidRPr="00173B59">
              <w:rPr>
                <w:rFonts w:cs="Arial"/>
                <w:sz w:val="20"/>
                <w:szCs w:val="20"/>
              </w:rPr>
              <w:t>Döring, Ralf</w:t>
            </w:r>
          </w:p>
        </w:tc>
        <w:tc>
          <w:tcPr>
            <w:tcW w:w="3493" w:type="dxa"/>
            <w:vAlign w:val="center"/>
          </w:tcPr>
          <w:p w14:paraId="2E2F58B3" w14:textId="75D7F09A" w:rsidR="00051F6A" w:rsidRDefault="00173B59">
            <w:pPr>
              <w:spacing w:before="0" w:after="0"/>
              <w:jc w:val="left"/>
              <w:rPr>
                <w:rFonts w:cs="Arial"/>
                <w:sz w:val="20"/>
                <w:szCs w:val="20"/>
              </w:rPr>
            </w:pPr>
            <w:r w:rsidRPr="00173B59">
              <w:rPr>
                <w:rFonts w:cs="Arial"/>
                <w:sz w:val="20"/>
                <w:szCs w:val="20"/>
              </w:rPr>
              <w:t>Thünen Institute [TI-SF] Federal Research Institute for Rural Areas, Forestry and Fisheries, Institute of Sea Fisheries, Economic analyses unit Herwigstrasse 31, D-27572 Bremerhaven, Germany</w:t>
            </w:r>
          </w:p>
        </w:tc>
        <w:tc>
          <w:tcPr>
            <w:tcW w:w="4055" w:type="dxa"/>
            <w:vAlign w:val="center"/>
          </w:tcPr>
          <w:p w14:paraId="696AA145" w14:textId="3129E88A" w:rsidR="00051F6A" w:rsidRDefault="00173B59">
            <w:pPr>
              <w:spacing w:before="0" w:after="0"/>
              <w:jc w:val="left"/>
              <w:rPr>
                <w:rFonts w:cs="Arial"/>
                <w:sz w:val="20"/>
                <w:szCs w:val="20"/>
              </w:rPr>
            </w:pPr>
            <w:r w:rsidRPr="00173B59">
              <w:rPr>
                <w:rFonts w:cs="Arial"/>
                <w:sz w:val="20"/>
                <w:szCs w:val="20"/>
              </w:rPr>
              <w:t>ralf.doering@thuenen.de</w:t>
            </w:r>
          </w:p>
        </w:tc>
      </w:tr>
      <w:tr w:rsidR="00051F6A" w14:paraId="1FE11E7C" w14:textId="77777777">
        <w:trPr>
          <w:trHeight w:val="1066"/>
        </w:trPr>
        <w:tc>
          <w:tcPr>
            <w:tcW w:w="2375" w:type="dxa"/>
            <w:vAlign w:val="center"/>
          </w:tcPr>
          <w:p w14:paraId="00B60A6E" w14:textId="5E56CD64" w:rsidR="00051F6A" w:rsidRDefault="00173B59">
            <w:pPr>
              <w:spacing w:before="0" w:after="0"/>
              <w:jc w:val="left"/>
              <w:rPr>
                <w:rFonts w:cs="Arial"/>
                <w:sz w:val="20"/>
                <w:szCs w:val="20"/>
              </w:rPr>
            </w:pPr>
            <w:r w:rsidRPr="00173B59">
              <w:rPr>
                <w:rFonts w:cs="Arial"/>
                <w:sz w:val="20"/>
                <w:szCs w:val="20"/>
              </w:rPr>
              <w:t>Jardim, Ernesto</w:t>
            </w:r>
          </w:p>
        </w:tc>
        <w:tc>
          <w:tcPr>
            <w:tcW w:w="3493" w:type="dxa"/>
            <w:vAlign w:val="center"/>
          </w:tcPr>
          <w:p w14:paraId="5A3F6B4D" w14:textId="77777777" w:rsidR="00173B59" w:rsidRPr="00173B59" w:rsidRDefault="00173B59" w:rsidP="00173B59">
            <w:pPr>
              <w:spacing w:before="0" w:after="0"/>
              <w:jc w:val="left"/>
              <w:rPr>
                <w:rFonts w:cs="Arial"/>
                <w:sz w:val="20"/>
                <w:szCs w:val="20"/>
                <w:lang w:val="it-IT"/>
              </w:rPr>
            </w:pPr>
            <w:r w:rsidRPr="00173B59">
              <w:rPr>
                <w:rFonts w:cs="Arial"/>
                <w:sz w:val="20"/>
                <w:szCs w:val="20"/>
                <w:lang w:val="it-IT"/>
              </w:rPr>
              <w:t>IPMA - Instituto Português do Mar e da Atmosfera</w:t>
            </w:r>
          </w:p>
          <w:p w14:paraId="62BADA34" w14:textId="4E045B17" w:rsidR="00051F6A" w:rsidRDefault="00173B59" w:rsidP="00173B59">
            <w:pPr>
              <w:spacing w:before="0" w:after="0"/>
              <w:jc w:val="left"/>
              <w:rPr>
                <w:rFonts w:cs="Arial"/>
                <w:sz w:val="20"/>
                <w:szCs w:val="20"/>
              </w:rPr>
            </w:pPr>
            <w:r w:rsidRPr="00173B59">
              <w:rPr>
                <w:rFonts w:cs="Arial"/>
                <w:sz w:val="20"/>
                <w:szCs w:val="20"/>
                <w:lang w:val="it-IT"/>
              </w:rPr>
              <w:t xml:space="preserve">Rua C do Aeroporto. 1749-077 Lisboa. </w:t>
            </w:r>
            <w:r w:rsidRPr="00173B59">
              <w:rPr>
                <w:rFonts w:cs="Arial"/>
                <w:sz w:val="20"/>
                <w:szCs w:val="20"/>
              </w:rPr>
              <w:t>Portugal</w:t>
            </w:r>
          </w:p>
        </w:tc>
        <w:tc>
          <w:tcPr>
            <w:tcW w:w="4055" w:type="dxa"/>
            <w:vAlign w:val="center"/>
          </w:tcPr>
          <w:p w14:paraId="3551D83B" w14:textId="44E186A0" w:rsidR="00051F6A" w:rsidRDefault="00173B59">
            <w:pPr>
              <w:spacing w:before="0" w:after="0"/>
              <w:jc w:val="left"/>
              <w:rPr>
                <w:rFonts w:cs="Arial"/>
                <w:sz w:val="20"/>
                <w:szCs w:val="20"/>
              </w:rPr>
            </w:pPr>
            <w:r w:rsidRPr="00173B59">
              <w:rPr>
                <w:rFonts w:cs="Arial"/>
                <w:sz w:val="20"/>
                <w:szCs w:val="20"/>
              </w:rPr>
              <w:t>ernesto.jardim@gmail.com</w:t>
            </w:r>
          </w:p>
        </w:tc>
      </w:tr>
      <w:tr w:rsidR="00051F6A" w:rsidRPr="0081224E" w14:paraId="600905B6" w14:textId="77777777">
        <w:trPr>
          <w:trHeight w:val="1066"/>
        </w:trPr>
        <w:tc>
          <w:tcPr>
            <w:tcW w:w="2375" w:type="dxa"/>
            <w:vAlign w:val="center"/>
          </w:tcPr>
          <w:p w14:paraId="1A5B46BA" w14:textId="5E030C20" w:rsidR="00051F6A" w:rsidRDefault="00173B59">
            <w:pPr>
              <w:spacing w:before="0" w:after="0"/>
              <w:jc w:val="left"/>
              <w:rPr>
                <w:rFonts w:cs="Arial"/>
                <w:sz w:val="20"/>
                <w:szCs w:val="20"/>
              </w:rPr>
            </w:pPr>
            <w:r w:rsidRPr="00173B59">
              <w:rPr>
                <w:rFonts w:cs="Arial"/>
                <w:sz w:val="20"/>
                <w:szCs w:val="20"/>
              </w:rPr>
              <w:t>Ligas, Alessandro</w:t>
            </w:r>
          </w:p>
        </w:tc>
        <w:tc>
          <w:tcPr>
            <w:tcW w:w="3493" w:type="dxa"/>
            <w:vAlign w:val="center"/>
          </w:tcPr>
          <w:p w14:paraId="3AB51294" w14:textId="634BABBB" w:rsidR="00051F6A" w:rsidRPr="00173B59" w:rsidRDefault="00173B59">
            <w:pPr>
              <w:spacing w:before="0" w:after="0"/>
              <w:jc w:val="left"/>
              <w:rPr>
                <w:rFonts w:cs="Arial"/>
                <w:sz w:val="20"/>
                <w:szCs w:val="20"/>
                <w:lang w:val="it-IT"/>
              </w:rPr>
            </w:pPr>
            <w:r w:rsidRPr="00173B59">
              <w:rPr>
                <w:rFonts w:cs="Arial"/>
                <w:sz w:val="20"/>
                <w:szCs w:val="20"/>
                <w:lang w:val="it-IT"/>
              </w:rPr>
              <w:t>CIBM Consorzio per il Centro Interuniversitario di Biologia Marina ed Ecologia Applicata “G. Bacci”, Viale N. Sauro 4, 57128 Livorno, Italy</w:t>
            </w:r>
          </w:p>
        </w:tc>
        <w:tc>
          <w:tcPr>
            <w:tcW w:w="4055" w:type="dxa"/>
            <w:vAlign w:val="center"/>
          </w:tcPr>
          <w:p w14:paraId="4F969CC5" w14:textId="7338B37B" w:rsidR="00051F6A" w:rsidRPr="00173B59" w:rsidRDefault="00173B59">
            <w:pPr>
              <w:spacing w:before="0" w:after="0"/>
              <w:jc w:val="left"/>
              <w:rPr>
                <w:rFonts w:cs="Arial"/>
                <w:sz w:val="20"/>
                <w:szCs w:val="20"/>
                <w:lang w:val="it-IT"/>
              </w:rPr>
            </w:pPr>
            <w:r w:rsidRPr="00173B59">
              <w:rPr>
                <w:rFonts w:cs="Arial"/>
                <w:sz w:val="20"/>
                <w:szCs w:val="20"/>
                <w:lang w:val="it-IT"/>
              </w:rPr>
              <w:t>ligas@cibm.it; ale.ligas76@gmail.com</w:t>
            </w:r>
          </w:p>
        </w:tc>
      </w:tr>
      <w:tr w:rsidR="00173B59" w:rsidRPr="0081224E" w14:paraId="224F6BDC" w14:textId="77777777">
        <w:trPr>
          <w:trHeight w:val="1066"/>
        </w:trPr>
        <w:tc>
          <w:tcPr>
            <w:tcW w:w="2375" w:type="dxa"/>
            <w:vAlign w:val="center"/>
          </w:tcPr>
          <w:p w14:paraId="6C1C147A" w14:textId="57A14793" w:rsidR="00173B59" w:rsidRPr="00173B59" w:rsidRDefault="00173B59">
            <w:pPr>
              <w:spacing w:before="0" w:after="0"/>
              <w:jc w:val="left"/>
              <w:rPr>
                <w:rFonts w:cs="Arial"/>
                <w:sz w:val="20"/>
                <w:szCs w:val="20"/>
              </w:rPr>
            </w:pPr>
            <w:r w:rsidRPr="00173B59">
              <w:rPr>
                <w:rFonts w:cs="Arial"/>
                <w:sz w:val="20"/>
                <w:szCs w:val="20"/>
              </w:rPr>
              <w:t>Mannini, Alessandro</w:t>
            </w:r>
          </w:p>
        </w:tc>
        <w:tc>
          <w:tcPr>
            <w:tcW w:w="3493" w:type="dxa"/>
            <w:vAlign w:val="center"/>
          </w:tcPr>
          <w:p w14:paraId="0C4A6CFB" w14:textId="67F88929" w:rsidR="00173B59" w:rsidRPr="00173B59" w:rsidRDefault="00173B59">
            <w:pPr>
              <w:spacing w:before="0" w:after="0"/>
              <w:jc w:val="left"/>
              <w:rPr>
                <w:rFonts w:cs="Arial"/>
                <w:sz w:val="20"/>
                <w:szCs w:val="20"/>
                <w:lang w:val="it-IT"/>
              </w:rPr>
            </w:pPr>
            <w:r w:rsidRPr="00173B59">
              <w:rPr>
                <w:rFonts w:cs="Arial"/>
                <w:sz w:val="20"/>
                <w:szCs w:val="20"/>
                <w:lang w:val="it-IT"/>
              </w:rPr>
              <w:t>CNR IRBIM Ancona, Largo Fiera della Pesca, 260125 Ancona ITALY</w:t>
            </w:r>
          </w:p>
        </w:tc>
        <w:tc>
          <w:tcPr>
            <w:tcW w:w="4055" w:type="dxa"/>
            <w:vAlign w:val="center"/>
          </w:tcPr>
          <w:p w14:paraId="1E4398F3" w14:textId="226D8900" w:rsidR="00173B59" w:rsidRPr="00173B59" w:rsidRDefault="00173B59">
            <w:pPr>
              <w:spacing w:before="0" w:after="0"/>
              <w:jc w:val="left"/>
              <w:rPr>
                <w:rFonts w:cs="Arial"/>
                <w:sz w:val="20"/>
                <w:szCs w:val="20"/>
                <w:lang w:val="it-IT"/>
              </w:rPr>
            </w:pPr>
            <w:r w:rsidRPr="00173B59">
              <w:rPr>
                <w:rFonts w:cs="Arial"/>
                <w:sz w:val="20"/>
                <w:szCs w:val="20"/>
                <w:lang w:val="it-IT"/>
              </w:rPr>
              <w:t>alessandro.mannini@irbim.cnr.it</w:t>
            </w:r>
          </w:p>
        </w:tc>
      </w:tr>
      <w:tr w:rsidR="00173B59" w:rsidRPr="00173B59" w14:paraId="473FD4D2" w14:textId="77777777">
        <w:trPr>
          <w:trHeight w:val="1066"/>
        </w:trPr>
        <w:tc>
          <w:tcPr>
            <w:tcW w:w="2375" w:type="dxa"/>
            <w:vAlign w:val="center"/>
          </w:tcPr>
          <w:p w14:paraId="68EDFE0F" w14:textId="2C486693" w:rsidR="00173B59" w:rsidRPr="00173B59" w:rsidRDefault="00173B59">
            <w:pPr>
              <w:spacing w:before="0" w:after="0"/>
              <w:jc w:val="left"/>
              <w:rPr>
                <w:rFonts w:cs="Arial"/>
                <w:sz w:val="20"/>
                <w:szCs w:val="20"/>
              </w:rPr>
            </w:pPr>
            <w:r w:rsidRPr="00173B59">
              <w:rPr>
                <w:rFonts w:cs="Arial"/>
                <w:sz w:val="20"/>
                <w:szCs w:val="20"/>
              </w:rPr>
              <w:t>Russo, Tommaso</w:t>
            </w:r>
          </w:p>
        </w:tc>
        <w:tc>
          <w:tcPr>
            <w:tcW w:w="3493" w:type="dxa"/>
            <w:vAlign w:val="center"/>
          </w:tcPr>
          <w:p w14:paraId="0D387E3D" w14:textId="3D8939C6" w:rsidR="00173B59" w:rsidRPr="00173B59" w:rsidRDefault="00173B59">
            <w:pPr>
              <w:spacing w:before="0" w:after="0"/>
              <w:jc w:val="left"/>
              <w:rPr>
                <w:rFonts w:cs="Arial"/>
                <w:sz w:val="20"/>
                <w:szCs w:val="20"/>
                <w:lang w:val="it-IT"/>
              </w:rPr>
            </w:pPr>
            <w:r w:rsidRPr="00173B59">
              <w:rPr>
                <w:rFonts w:cs="Arial"/>
                <w:sz w:val="20"/>
                <w:szCs w:val="20"/>
                <w:lang w:val="it-IT"/>
              </w:rPr>
              <w:t>University of Rome Tor Vergata, via della Ricerca Scientifica snc, 00133 Rome, Italy</w:t>
            </w:r>
          </w:p>
        </w:tc>
        <w:tc>
          <w:tcPr>
            <w:tcW w:w="4055" w:type="dxa"/>
            <w:vAlign w:val="center"/>
          </w:tcPr>
          <w:p w14:paraId="4B4F9625" w14:textId="50DEE640" w:rsidR="00173B59" w:rsidRPr="00173B59" w:rsidRDefault="00173B59">
            <w:pPr>
              <w:spacing w:before="0" w:after="0"/>
              <w:jc w:val="left"/>
              <w:rPr>
                <w:rFonts w:cs="Arial"/>
                <w:sz w:val="20"/>
                <w:szCs w:val="20"/>
                <w:lang w:val="it-IT"/>
              </w:rPr>
            </w:pPr>
            <w:r w:rsidRPr="00173B59">
              <w:rPr>
                <w:rFonts w:cs="Arial"/>
                <w:sz w:val="20"/>
                <w:szCs w:val="20"/>
                <w:lang w:val="it-IT"/>
              </w:rPr>
              <w:t>Tommaso.Russo@Uniroma2.it</w:t>
            </w:r>
          </w:p>
        </w:tc>
      </w:tr>
    </w:tbl>
    <w:p w14:paraId="552CF048" w14:textId="77777777" w:rsidR="00051F6A" w:rsidRPr="00173B59" w:rsidRDefault="00051F6A">
      <w:pPr>
        <w:rPr>
          <w:rFonts w:cs="Arial"/>
          <w:sz w:val="20"/>
          <w:szCs w:val="20"/>
          <w:lang w:val="it-IT"/>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9"/>
        <w:gridCol w:w="3554"/>
        <w:gridCol w:w="3970"/>
      </w:tblGrid>
      <w:tr w:rsidR="00051F6A" w14:paraId="1353E539" w14:textId="77777777">
        <w:trPr>
          <w:trHeight w:val="380"/>
        </w:trPr>
        <w:tc>
          <w:tcPr>
            <w:tcW w:w="9923" w:type="dxa"/>
            <w:gridSpan w:val="3"/>
          </w:tcPr>
          <w:p w14:paraId="380AD9D7" w14:textId="77777777" w:rsidR="00051F6A" w:rsidRDefault="0051186E">
            <w:pPr>
              <w:rPr>
                <w:rStyle w:val="Hyperlink"/>
                <w:rFonts w:cs="Arial"/>
                <w:color w:val="auto"/>
                <w:sz w:val="20"/>
                <w:szCs w:val="20"/>
              </w:rPr>
            </w:pPr>
            <w:r>
              <w:rPr>
                <w:rFonts w:cs="Arial"/>
                <w:b/>
                <w:sz w:val="20"/>
                <w:szCs w:val="20"/>
              </w:rPr>
              <w:t>Invited experts</w:t>
            </w:r>
          </w:p>
        </w:tc>
      </w:tr>
      <w:tr w:rsidR="00051F6A" w14:paraId="188BDEC9" w14:textId="77777777">
        <w:trPr>
          <w:trHeight w:val="380"/>
        </w:trPr>
        <w:tc>
          <w:tcPr>
            <w:tcW w:w="2399" w:type="dxa"/>
          </w:tcPr>
          <w:p w14:paraId="148D8690" w14:textId="77777777" w:rsidR="00051F6A" w:rsidRDefault="0051186E">
            <w:pPr>
              <w:rPr>
                <w:rFonts w:cs="Arial"/>
                <w:b/>
                <w:sz w:val="20"/>
                <w:szCs w:val="20"/>
              </w:rPr>
            </w:pPr>
            <w:r>
              <w:rPr>
                <w:rFonts w:cs="Arial"/>
                <w:b/>
                <w:sz w:val="20"/>
                <w:szCs w:val="20"/>
              </w:rPr>
              <w:t>Name</w:t>
            </w:r>
          </w:p>
        </w:tc>
        <w:tc>
          <w:tcPr>
            <w:tcW w:w="3554" w:type="dxa"/>
          </w:tcPr>
          <w:p w14:paraId="14700766" w14:textId="77777777" w:rsidR="00051F6A" w:rsidRDefault="0051186E">
            <w:pPr>
              <w:rPr>
                <w:rFonts w:cs="Arial"/>
                <w:b/>
                <w:sz w:val="20"/>
                <w:szCs w:val="20"/>
              </w:rPr>
            </w:pPr>
            <w:r>
              <w:rPr>
                <w:rFonts w:cs="Arial"/>
                <w:b/>
                <w:sz w:val="20"/>
                <w:szCs w:val="20"/>
              </w:rPr>
              <w:t>Affiliation</w:t>
            </w:r>
            <w:r>
              <w:rPr>
                <w:rFonts w:cs="Arial"/>
                <w:b/>
                <w:sz w:val="20"/>
                <w:szCs w:val="20"/>
                <w:vertAlign w:val="superscript"/>
              </w:rPr>
              <w:t>1</w:t>
            </w:r>
          </w:p>
        </w:tc>
        <w:tc>
          <w:tcPr>
            <w:tcW w:w="3970" w:type="dxa"/>
          </w:tcPr>
          <w:p w14:paraId="28D899AA" w14:textId="77777777" w:rsidR="00051F6A" w:rsidRDefault="0051186E">
            <w:pPr>
              <w:rPr>
                <w:rFonts w:cs="Arial"/>
                <w:b/>
                <w:sz w:val="20"/>
                <w:szCs w:val="20"/>
              </w:rPr>
            </w:pPr>
            <w:r>
              <w:rPr>
                <w:rStyle w:val="Hyperlink"/>
                <w:rFonts w:cs="Arial"/>
                <w:b/>
                <w:color w:val="auto"/>
                <w:sz w:val="20"/>
                <w:szCs w:val="20"/>
              </w:rPr>
              <w:t>Email</w:t>
            </w:r>
          </w:p>
        </w:tc>
      </w:tr>
      <w:tr w:rsidR="00051F6A" w14:paraId="48748D58" w14:textId="77777777">
        <w:trPr>
          <w:trHeight w:val="1066"/>
        </w:trPr>
        <w:tc>
          <w:tcPr>
            <w:tcW w:w="2399" w:type="dxa"/>
            <w:vAlign w:val="center"/>
          </w:tcPr>
          <w:p w14:paraId="48EE7832" w14:textId="7DC4ACD6" w:rsidR="00051F6A" w:rsidRDefault="00F57617">
            <w:pPr>
              <w:jc w:val="left"/>
              <w:rPr>
                <w:rFonts w:cs="Arial"/>
                <w:sz w:val="20"/>
                <w:szCs w:val="20"/>
              </w:rPr>
            </w:pPr>
            <w:proofErr w:type="gramStart"/>
            <w:r>
              <w:rPr>
                <w:rFonts w:cs="Arial"/>
                <w:sz w:val="20"/>
                <w:szCs w:val="20"/>
              </w:rPr>
              <w:t>Bitteto,Isabella</w:t>
            </w:r>
            <w:proofErr w:type="gramEnd"/>
            <w:r w:rsidR="0051186E">
              <w:rPr>
                <w:rFonts w:cs="Arial"/>
                <w:sz w:val="20"/>
                <w:szCs w:val="20"/>
              </w:rPr>
              <w:t xml:space="preserve"> </w:t>
            </w:r>
          </w:p>
        </w:tc>
        <w:tc>
          <w:tcPr>
            <w:tcW w:w="3554" w:type="dxa"/>
            <w:vAlign w:val="center"/>
          </w:tcPr>
          <w:p w14:paraId="7F85F253" w14:textId="571B3BF9" w:rsidR="00051F6A" w:rsidRDefault="00933BCB">
            <w:pPr>
              <w:pStyle w:val="Default"/>
              <w:spacing w:before="120" w:after="120"/>
              <w:rPr>
                <w:rFonts w:ascii="Arial" w:hAnsi="Arial" w:cs="Arial"/>
                <w:color w:val="auto"/>
                <w:sz w:val="20"/>
                <w:szCs w:val="20"/>
              </w:rPr>
            </w:pPr>
            <w:r w:rsidRPr="00933BCB">
              <w:rPr>
                <w:rFonts w:ascii="Arial" w:hAnsi="Arial" w:cs="Arial"/>
                <w:color w:val="auto"/>
                <w:sz w:val="20"/>
                <w:szCs w:val="20"/>
              </w:rPr>
              <w:t>Fondazione COISPA ETS</w:t>
            </w:r>
          </w:p>
        </w:tc>
        <w:tc>
          <w:tcPr>
            <w:tcW w:w="3970" w:type="dxa"/>
            <w:vAlign w:val="center"/>
          </w:tcPr>
          <w:p w14:paraId="50AE4406" w14:textId="394C3F5E" w:rsidR="00051F6A" w:rsidRDefault="00526C38">
            <w:pPr>
              <w:pStyle w:val="Default"/>
              <w:spacing w:before="120" w:after="120"/>
              <w:rPr>
                <w:rFonts w:ascii="Arial" w:hAnsi="Arial" w:cs="Arial"/>
                <w:color w:val="auto"/>
                <w:sz w:val="20"/>
                <w:szCs w:val="20"/>
              </w:rPr>
            </w:pPr>
            <w:r w:rsidRPr="00526C38">
              <w:t>bitetto@fondazionecoispa.org</w:t>
            </w:r>
          </w:p>
        </w:tc>
      </w:tr>
      <w:tr w:rsidR="00051F6A" w14:paraId="5D9164A6" w14:textId="77777777">
        <w:trPr>
          <w:trHeight w:val="1066"/>
        </w:trPr>
        <w:tc>
          <w:tcPr>
            <w:tcW w:w="2399" w:type="dxa"/>
            <w:vAlign w:val="center"/>
          </w:tcPr>
          <w:p w14:paraId="3A5F49C7" w14:textId="209AFA98" w:rsidR="00051F6A" w:rsidRDefault="00F57617">
            <w:pPr>
              <w:jc w:val="left"/>
              <w:rPr>
                <w:rFonts w:cs="Arial"/>
                <w:sz w:val="20"/>
                <w:szCs w:val="20"/>
              </w:rPr>
            </w:pPr>
            <w:r>
              <w:rPr>
                <w:rFonts w:cs="Arial"/>
                <w:sz w:val="20"/>
                <w:szCs w:val="20"/>
              </w:rPr>
              <w:t>Caballero Lujan, Guillermo</w:t>
            </w:r>
          </w:p>
        </w:tc>
        <w:tc>
          <w:tcPr>
            <w:tcW w:w="3554" w:type="dxa"/>
            <w:vAlign w:val="center"/>
          </w:tcPr>
          <w:p w14:paraId="749E24D7" w14:textId="54287913" w:rsidR="00051F6A" w:rsidRDefault="00933BCB">
            <w:pPr>
              <w:pStyle w:val="Default"/>
              <w:spacing w:before="120" w:after="120"/>
              <w:rPr>
                <w:rFonts w:ascii="Arial" w:hAnsi="Arial" w:cs="Arial"/>
                <w:color w:val="auto"/>
                <w:sz w:val="20"/>
                <w:szCs w:val="20"/>
              </w:rPr>
            </w:pPr>
            <w:r w:rsidRPr="00933BCB">
              <w:rPr>
                <w:rFonts w:ascii="Arial" w:hAnsi="Arial" w:cs="Arial"/>
                <w:color w:val="auto"/>
                <w:sz w:val="20"/>
                <w:szCs w:val="20"/>
              </w:rPr>
              <w:t>Instituto Español Oceanográfico</w:t>
            </w:r>
          </w:p>
        </w:tc>
        <w:tc>
          <w:tcPr>
            <w:tcW w:w="3970" w:type="dxa"/>
            <w:vAlign w:val="center"/>
          </w:tcPr>
          <w:p w14:paraId="71F84C3B" w14:textId="0992123C" w:rsidR="00051F6A"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guille11caballero11@gmail.com</w:t>
            </w:r>
          </w:p>
        </w:tc>
      </w:tr>
      <w:tr w:rsidR="00051F6A" w14:paraId="6D1E5A40" w14:textId="77777777">
        <w:trPr>
          <w:trHeight w:val="1066"/>
        </w:trPr>
        <w:tc>
          <w:tcPr>
            <w:tcW w:w="2399" w:type="dxa"/>
            <w:vAlign w:val="center"/>
          </w:tcPr>
          <w:p w14:paraId="2DCF1FD4" w14:textId="24E0FB3A" w:rsidR="00051F6A" w:rsidRDefault="00D62A4B">
            <w:pPr>
              <w:jc w:val="left"/>
              <w:rPr>
                <w:rFonts w:cs="Arial"/>
                <w:sz w:val="20"/>
                <w:szCs w:val="20"/>
              </w:rPr>
            </w:pPr>
            <w:r>
              <w:rPr>
                <w:rFonts w:cs="Arial"/>
                <w:sz w:val="20"/>
                <w:szCs w:val="20"/>
              </w:rPr>
              <w:lastRenderedPageBreak/>
              <w:t>Carreton, Marta</w:t>
            </w:r>
          </w:p>
        </w:tc>
        <w:tc>
          <w:tcPr>
            <w:tcW w:w="3554" w:type="dxa"/>
            <w:vAlign w:val="center"/>
          </w:tcPr>
          <w:p w14:paraId="7E04D497" w14:textId="7D5EBFDC" w:rsidR="00051F6A" w:rsidRDefault="00933BCB">
            <w:pPr>
              <w:pStyle w:val="Default"/>
              <w:spacing w:before="120" w:after="120"/>
              <w:rPr>
                <w:rFonts w:ascii="Arial" w:hAnsi="Arial" w:cs="Arial"/>
                <w:color w:val="auto"/>
                <w:sz w:val="20"/>
                <w:szCs w:val="20"/>
              </w:rPr>
            </w:pPr>
            <w:r w:rsidRPr="00933BCB">
              <w:rPr>
                <w:rFonts w:ascii="Arial" w:hAnsi="Arial" w:cs="Arial"/>
                <w:color w:val="auto"/>
                <w:sz w:val="20"/>
                <w:szCs w:val="20"/>
              </w:rPr>
              <w:t>ICATMAR / ICM-CSIC</w:t>
            </w:r>
          </w:p>
        </w:tc>
        <w:tc>
          <w:tcPr>
            <w:tcW w:w="3970" w:type="dxa"/>
            <w:vAlign w:val="center"/>
          </w:tcPr>
          <w:p w14:paraId="1A5C9720" w14:textId="65A44AF0" w:rsidR="00051F6A"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mcarreton@icm.csic.es</w:t>
            </w:r>
          </w:p>
        </w:tc>
      </w:tr>
      <w:tr w:rsidR="00D62A4B" w14:paraId="752AF995" w14:textId="77777777">
        <w:trPr>
          <w:trHeight w:val="1066"/>
        </w:trPr>
        <w:tc>
          <w:tcPr>
            <w:tcW w:w="2399" w:type="dxa"/>
            <w:vAlign w:val="center"/>
          </w:tcPr>
          <w:p w14:paraId="496BB4AA" w14:textId="251E2E15" w:rsidR="00D62A4B" w:rsidRDefault="00D62A4B">
            <w:pPr>
              <w:jc w:val="left"/>
              <w:rPr>
                <w:rFonts w:cs="Arial"/>
                <w:sz w:val="20"/>
                <w:szCs w:val="20"/>
              </w:rPr>
            </w:pPr>
            <w:r>
              <w:rPr>
                <w:rFonts w:cs="Arial"/>
                <w:sz w:val="20"/>
                <w:szCs w:val="20"/>
              </w:rPr>
              <w:t>Constantini, Illaria</w:t>
            </w:r>
          </w:p>
        </w:tc>
        <w:tc>
          <w:tcPr>
            <w:tcW w:w="3554" w:type="dxa"/>
            <w:vAlign w:val="center"/>
          </w:tcPr>
          <w:p w14:paraId="43FECB1E" w14:textId="72E2A8C4" w:rsidR="00D62A4B" w:rsidRDefault="002A28E5">
            <w:pPr>
              <w:pStyle w:val="Default"/>
              <w:spacing w:before="120" w:after="120"/>
              <w:rPr>
                <w:rFonts w:ascii="Arial" w:hAnsi="Arial" w:cs="Arial"/>
                <w:color w:val="auto"/>
                <w:sz w:val="20"/>
                <w:szCs w:val="20"/>
              </w:rPr>
            </w:pPr>
            <w:r w:rsidRPr="002A28E5">
              <w:rPr>
                <w:rFonts w:ascii="Arial" w:hAnsi="Arial" w:cs="Arial"/>
                <w:color w:val="auto"/>
                <w:sz w:val="20"/>
                <w:szCs w:val="20"/>
              </w:rPr>
              <w:t>CNR IRBIM Ancona, Largo Fiera della Pesca, 260125 Ancona ITALY</w:t>
            </w:r>
          </w:p>
        </w:tc>
        <w:tc>
          <w:tcPr>
            <w:tcW w:w="3970" w:type="dxa"/>
            <w:vAlign w:val="center"/>
          </w:tcPr>
          <w:p w14:paraId="20C30887" w14:textId="44A5B001" w:rsidR="00D62A4B"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ilaria.costantini@cnr.it</w:t>
            </w:r>
          </w:p>
        </w:tc>
      </w:tr>
      <w:tr w:rsidR="00D62A4B" w14:paraId="08F74AC0" w14:textId="77777777">
        <w:trPr>
          <w:trHeight w:val="1066"/>
        </w:trPr>
        <w:tc>
          <w:tcPr>
            <w:tcW w:w="2399" w:type="dxa"/>
            <w:vAlign w:val="center"/>
          </w:tcPr>
          <w:p w14:paraId="6C10A2E1" w14:textId="785B4231" w:rsidR="00D62A4B" w:rsidRDefault="00D62A4B">
            <w:pPr>
              <w:jc w:val="left"/>
              <w:rPr>
                <w:rFonts w:cs="Arial"/>
                <w:sz w:val="20"/>
                <w:szCs w:val="20"/>
              </w:rPr>
            </w:pPr>
            <w:r>
              <w:rPr>
                <w:rFonts w:cs="Arial"/>
                <w:sz w:val="20"/>
                <w:szCs w:val="20"/>
              </w:rPr>
              <w:t>Couve, Pablo</w:t>
            </w:r>
          </w:p>
        </w:tc>
        <w:tc>
          <w:tcPr>
            <w:tcW w:w="3554" w:type="dxa"/>
            <w:vAlign w:val="center"/>
          </w:tcPr>
          <w:p w14:paraId="55458D4B" w14:textId="1F82E500" w:rsidR="00D62A4B" w:rsidRDefault="00933BCB">
            <w:pPr>
              <w:pStyle w:val="Default"/>
              <w:spacing w:before="120" w:after="120"/>
              <w:rPr>
                <w:rFonts w:ascii="Arial" w:hAnsi="Arial" w:cs="Arial"/>
                <w:color w:val="auto"/>
                <w:sz w:val="20"/>
                <w:szCs w:val="20"/>
              </w:rPr>
            </w:pPr>
            <w:r w:rsidRPr="00933BCB">
              <w:rPr>
                <w:rFonts w:ascii="Arial" w:hAnsi="Arial" w:cs="Arial"/>
                <w:color w:val="auto"/>
                <w:sz w:val="20"/>
                <w:szCs w:val="20"/>
              </w:rPr>
              <w:t>ICATMAR (ICM-CSIC)</w:t>
            </w:r>
          </w:p>
        </w:tc>
        <w:tc>
          <w:tcPr>
            <w:tcW w:w="3970" w:type="dxa"/>
            <w:vAlign w:val="center"/>
          </w:tcPr>
          <w:p w14:paraId="684A6450" w14:textId="12D2BBB9" w:rsidR="00D62A4B"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pablo.couve@gmail.com</w:t>
            </w:r>
          </w:p>
        </w:tc>
      </w:tr>
      <w:tr w:rsidR="00D62A4B" w14:paraId="0CCA536E" w14:textId="77777777">
        <w:trPr>
          <w:trHeight w:val="1066"/>
        </w:trPr>
        <w:tc>
          <w:tcPr>
            <w:tcW w:w="2399" w:type="dxa"/>
            <w:vAlign w:val="center"/>
          </w:tcPr>
          <w:p w14:paraId="4F729458" w14:textId="753C5ED1" w:rsidR="00D62A4B" w:rsidRDefault="00D62A4B">
            <w:pPr>
              <w:jc w:val="left"/>
              <w:rPr>
                <w:rFonts w:cs="Arial"/>
                <w:sz w:val="20"/>
                <w:szCs w:val="20"/>
              </w:rPr>
            </w:pPr>
            <w:r>
              <w:rPr>
                <w:rFonts w:cs="Arial"/>
                <w:sz w:val="20"/>
                <w:szCs w:val="20"/>
              </w:rPr>
              <w:t>Garriga Peniselo, Mariona</w:t>
            </w:r>
          </w:p>
        </w:tc>
        <w:tc>
          <w:tcPr>
            <w:tcW w:w="3554" w:type="dxa"/>
            <w:vAlign w:val="center"/>
          </w:tcPr>
          <w:p w14:paraId="79B1C6FC" w14:textId="771CFFEE" w:rsidR="00D62A4B" w:rsidRDefault="00933BCB">
            <w:pPr>
              <w:pStyle w:val="Default"/>
              <w:spacing w:before="120" w:after="120"/>
              <w:rPr>
                <w:rFonts w:ascii="Arial" w:hAnsi="Arial" w:cs="Arial"/>
                <w:color w:val="auto"/>
                <w:sz w:val="20"/>
                <w:szCs w:val="20"/>
              </w:rPr>
            </w:pPr>
            <w:r w:rsidRPr="00933BCB">
              <w:rPr>
                <w:rFonts w:ascii="Arial" w:hAnsi="Arial" w:cs="Arial"/>
                <w:color w:val="auto"/>
                <w:sz w:val="20"/>
                <w:szCs w:val="20"/>
              </w:rPr>
              <w:t>ICATMAR - ICM (CSIC)</w:t>
            </w:r>
          </w:p>
        </w:tc>
        <w:tc>
          <w:tcPr>
            <w:tcW w:w="3970" w:type="dxa"/>
            <w:vAlign w:val="center"/>
          </w:tcPr>
          <w:p w14:paraId="342BBBA4" w14:textId="4BA5A3CA" w:rsidR="00D62A4B"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mariona.garripa@gmail.com</w:t>
            </w:r>
          </w:p>
        </w:tc>
      </w:tr>
      <w:tr w:rsidR="00D62A4B" w14:paraId="08932410" w14:textId="77777777">
        <w:trPr>
          <w:trHeight w:val="1066"/>
        </w:trPr>
        <w:tc>
          <w:tcPr>
            <w:tcW w:w="2399" w:type="dxa"/>
            <w:vAlign w:val="center"/>
          </w:tcPr>
          <w:p w14:paraId="59231FA1" w14:textId="064954D3" w:rsidR="00D62A4B" w:rsidRDefault="00D62A4B">
            <w:pPr>
              <w:jc w:val="left"/>
              <w:rPr>
                <w:rFonts w:cs="Arial"/>
                <w:sz w:val="20"/>
                <w:szCs w:val="20"/>
              </w:rPr>
            </w:pPr>
            <w:r>
              <w:rPr>
                <w:rFonts w:cs="Arial"/>
                <w:sz w:val="20"/>
                <w:szCs w:val="20"/>
              </w:rPr>
              <w:t>Genthon, Tanguy</w:t>
            </w:r>
          </w:p>
        </w:tc>
        <w:tc>
          <w:tcPr>
            <w:tcW w:w="3554" w:type="dxa"/>
            <w:vAlign w:val="center"/>
          </w:tcPr>
          <w:p w14:paraId="3381390F" w14:textId="2CF789D9" w:rsidR="00D62A4B" w:rsidRDefault="002A28E5">
            <w:pPr>
              <w:pStyle w:val="Default"/>
              <w:spacing w:before="120" w:after="120"/>
              <w:rPr>
                <w:rFonts w:ascii="Arial" w:hAnsi="Arial" w:cs="Arial"/>
                <w:color w:val="auto"/>
                <w:sz w:val="20"/>
                <w:szCs w:val="20"/>
              </w:rPr>
            </w:pPr>
            <w:r w:rsidRPr="002A28E5">
              <w:rPr>
                <w:rFonts w:ascii="Arial" w:hAnsi="Arial" w:cs="Arial"/>
                <w:color w:val="auto"/>
                <w:sz w:val="20"/>
                <w:szCs w:val="20"/>
              </w:rPr>
              <w:t>IFREMER, Rue de l’Ile d’Yeu, 44311 Nantes, France</w:t>
            </w:r>
          </w:p>
        </w:tc>
        <w:tc>
          <w:tcPr>
            <w:tcW w:w="3970" w:type="dxa"/>
            <w:vAlign w:val="center"/>
          </w:tcPr>
          <w:p w14:paraId="7F76B88E" w14:textId="597B5FC5" w:rsidR="00D62A4B"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tanguy.genthon@ifremer.fr</w:t>
            </w:r>
          </w:p>
        </w:tc>
      </w:tr>
      <w:tr w:rsidR="00D62A4B" w14:paraId="6CF88167" w14:textId="77777777">
        <w:trPr>
          <w:trHeight w:val="1066"/>
        </w:trPr>
        <w:tc>
          <w:tcPr>
            <w:tcW w:w="2399" w:type="dxa"/>
            <w:vAlign w:val="center"/>
          </w:tcPr>
          <w:p w14:paraId="6F7EE195" w14:textId="11348213" w:rsidR="00D62A4B" w:rsidRDefault="00D62A4B">
            <w:pPr>
              <w:jc w:val="left"/>
              <w:rPr>
                <w:rFonts w:cs="Arial"/>
                <w:sz w:val="20"/>
                <w:szCs w:val="20"/>
              </w:rPr>
            </w:pPr>
            <w:r>
              <w:rPr>
                <w:rFonts w:cs="Arial"/>
                <w:sz w:val="20"/>
                <w:szCs w:val="20"/>
              </w:rPr>
              <w:t>Gourguet, Sophie</w:t>
            </w:r>
          </w:p>
        </w:tc>
        <w:tc>
          <w:tcPr>
            <w:tcW w:w="3554" w:type="dxa"/>
            <w:vAlign w:val="center"/>
          </w:tcPr>
          <w:p w14:paraId="71A1142D" w14:textId="2DBD3106" w:rsidR="00D62A4B" w:rsidRDefault="002A28E5">
            <w:pPr>
              <w:pStyle w:val="Default"/>
              <w:spacing w:before="120" w:after="120"/>
              <w:rPr>
                <w:rFonts w:ascii="Arial" w:hAnsi="Arial" w:cs="Arial"/>
                <w:color w:val="auto"/>
                <w:sz w:val="20"/>
                <w:szCs w:val="20"/>
              </w:rPr>
            </w:pPr>
            <w:r w:rsidRPr="002A28E5">
              <w:rPr>
                <w:rFonts w:ascii="Arial" w:hAnsi="Arial" w:cs="Arial"/>
                <w:color w:val="auto"/>
                <w:sz w:val="20"/>
                <w:szCs w:val="20"/>
              </w:rPr>
              <w:t>IFREMER, Rue de l’Ile d’Yeu, 44311 Nantes, France</w:t>
            </w:r>
          </w:p>
        </w:tc>
        <w:tc>
          <w:tcPr>
            <w:tcW w:w="3970" w:type="dxa"/>
            <w:vAlign w:val="center"/>
          </w:tcPr>
          <w:p w14:paraId="4B8FF6B6" w14:textId="084159D4" w:rsidR="00D62A4B"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sophie.gourguet@ifremer.fr</w:t>
            </w:r>
          </w:p>
        </w:tc>
      </w:tr>
      <w:tr w:rsidR="00D62A4B" w14:paraId="4C9B03CA" w14:textId="77777777">
        <w:trPr>
          <w:trHeight w:val="1066"/>
        </w:trPr>
        <w:tc>
          <w:tcPr>
            <w:tcW w:w="2399" w:type="dxa"/>
            <w:vAlign w:val="center"/>
          </w:tcPr>
          <w:p w14:paraId="7CF1797A" w14:textId="549F8BE2" w:rsidR="00D62A4B" w:rsidRDefault="00D62A4B">
            <w:pPr>
              <w:jc w:val="left"/>
              <w:rPr>
                <w:rFonts w:cs="Arial"/>
                <w:sz w:val="20"/>
                <w:szCs w:val="20"/>
              </w:rPr>
            </w:pPr>
            <w:r>
              <w:rPr>
                <w:rFonts w:cs="Arial"/>
                <w:sz w:val="20"/>
                <w:szCs w:val="20"/>
              </w:rPr>
              <w:t>Mahevas, Stephanie</w:t>
            </w:r>
          </w:p>
        </w:tc>
        <w:tc>
          <w:tcPr>
            <w:tcW w:w="3554" w:type="dxa"/>
            <w:vAlign w:val="center"/>
          </w:tcPr>
          <w:p w14:paraId="56CE2864" w14:textId="3BD74991" w:rsidR="00D62A4B" w:rsidRDefault="002A28E5">
            <w:pPr>
              <w:pStyle w:val="Default"/>
              <w:spacing w:before="120" w:after="120"/>
              <w:rPr>
                <w:rFonts w:ascii="Arial" w:hAnsi="Arial" w:cs="Arial"/>
                <w:color w:val="auto"/>
                <w:sz w:val="20"/>
                <w:szCs w:val="20"/>
              </w:rPr>
            </w:pPr>
            <w:r w:rsidRPr="002A28E5">
              <w:rPr>
                <w:rFonts w:ascii="Arial" w:hAnsi="Arial" w:cs="Arial"/>
                <w:color w:val="auto"/>
                <w:sz w:val="20"/>
                <w:szCs w:val="20"/>
              </w:rPr>
              <w:t>IFREMER, Rue de l’Ile d’Yeu, 44311 Nantes, France</w:t>
            </w:r>
          </w:p>
        </w:tc>
        <w:tc>
          <w:tcPr>
            <w:tcW w:w="3970" w:type="dxa"/>
            <w:vAlign w:val="center"/>
          </w:tcPr>
          <w:p w14:paraId="3DF073E6" w14:textId="741F86BC" w:rsidR="00D62A4B"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smahevas@ifremer.fr</w:t>
            </w:r>
          </w:p>
        </w:tc>
      </w:tr>
      <w:tr w:rsidR="00D62A4B" w14:paraId="59015A85" w14:textId="77777777">
        <w:trPr>
          <w:trHeight w:val="1066"/>
        </w:trPr>
        <w:tc>
          <w:tcPr>
            <w:tcW w:w="2399" w:type="dxa"/>
            <w:vAlign w:val="center"/>
          </w:tcPr>
          <w:p w14:paraId="02B03BB7" w14:textId="2E0F2644" w:rsidR="00D62A4B" w:rsidRDefault="00D62A4B">
            <w:pPr>
              <w:jc w:val="left"/>
              <w:rPr>
                <w:rFonts w:cs="Arial"/>
                <w:sz w:val="20"/>
                <w:szCs w:val="20"/>
              </w:rPr>
            </w:pPr>
            <w:r>
              <w:rPr>
                <w:rFonts w:cs="Arial"/>
                <w:sz w:val="20"/>
                <w:szCs w:val="20"/>
              </w:rPr>
              <w:t>Murenu, Matteo</w:t>
            </w:r>
          </w:p>
        </w:tc>
        <w:tc>
          <w:tcPr>
            <w:tcW w:w="3554" w:type="dxa"/>
            <w:vAlign w:val="center"/>
          </w:tcPr>
          <w:p w14:paraId="3DEF8CB5" w14:textId="4BBC5871" w:rsidR="00D62A4B" w:rsidRDefault="00933BCB">
            <w:pPr>
              <w:pStyle w:val="Default"/>
              <w:spacing w:before="120" w:after="120"/>
              <w:rPr>
                <w:rFonts w:ascii="Arial" w:hAnsi="Arial" w:cs="Arial"/>
                <w:color w:val="auto"/>
                <w:sz w:val="20"/>
                <w:szCs w:val="20"/>
              </w:rPr>
            </w:pPr>
            <w:r w:rsidRPr="00933BCB">
              <w:rPr>
                <w:rFonts w:ascii="Arial" w:hAnsi="Arial" w:cs="Arial"/>
                <w:color w:val="auto"/>
                <w:sz w:val="20"/>
                <w:szCs w:val="20"/>
              </w:rPr>
              <w:t>University of Cagliari</w:t>
            </w:r>
          </w:p>
        </w:tc>
        <w:tc>
          <w:tcPr>
            <w:tcW w:w="3970" w:type="dxa"/>
            <w:vAlign w:val="center"/>
          </w:tcPr>
          <w:p w14:paraId="29F5E28F" w14:textId="6849F164" w:rsidR="00D62A4B" w:rsidRDefault="00526C38">
            <w:pPr>
              <w:pStyle w:val="Default"/>
              <w:spacing w:before="120" w:after="120"/>
              <w:rPr>
                <w:rFonts w:ascii="Arial" w:hAnsi="Arial" w:cs="Arial"/>
                <w:color w:val="auto"/>
                <w:sz w:val="20"/>
                <w:szCs w:val="20"/>
              </w:rPr>
            </w:pPr>
            <w:r w:rsidRPr="00526C38">
              <w:rPr>
                <w:rFonts w:ascii="Arial" w:hAnsi="Arial" w:cs="Arial"/>
                <w:color w:val="auto"/>
                <w:sz w:val="20"/>
                <w:szCs w:val="20"/>
              </w:rPr>
              <w:t>mmurenu@unica.it</w:t>
            </w:r>
          </w:p>
        </w:tc>
      </w:tr>
      <w:tr w:rsidR="00D62A4B" w14:paraId="3CF81A2D" w14:textId="77777777">
        <w:trPr>
          <w:trHeight w:val="1066"/>
        </w:trPr>
        <w:tc>
          <w:tcPr>
            <w:tcW w:w="2399" w:type="dxa"/>
            <w:vAlign w:val="center"/>
          </w:tcPr>
          <w:p w14:paraId="34B0BEFB" w14:textId="0AAE090D" w:rsidR="00D62A4B" w:rsidRDefault="00D62A4B">
            <w:pPr>
              <w:jc w:val="left"/>
              <w:rPr>
                <w:rFonts w:cs="Arial"/>
                <w:sz w:val="20"/>
                <w:szCs w:val="20"/>
              </w:rPr>
            </w:pPr>
            <w:r>
              <w:rPr>
                <w:rFonts w:cs="Arial"/>
                <w:sz w:val="20"/>
                <w:szCs w:val="20"/>
              </w:rPr>
              <w:t>Musumeci, Claudia</w:t>
            </w:r>
          </w:p>
        </w:tc>
        <w:tc>
          <w:tcPr>
            <w:tcW w:w="3554" w:type="dxa"/>
            <w:vAlign w:val="center"/>
          </w:tcPr>
          <w:p w14:paraId="7B9B8017" w14:textId="1FF78DD5" w:rsidR="00D62A4B" w:rsidRDefault="008A7385">
            <w:pPr>
              <w:pStyle w:val="Default"/>
              <w:spacing w:before="120" w:after="120"/>
              <w:rPr>
                <w:rFonts w:ascii="Arial" w:hAnsi="Arial" w:cs="Arial"/>
                <w:color w:val="auto"/>
                <w:sz w:val="20"/>
                <w:szCs w:val="20"/>
              </w:rPr>
            </w:pPr>
            <w:r w:rsidRPr="008A7385">
              <w:rPr>
                <w:rFonts w:ascii="Arial" w:hAnsi="Arial" w:cs="Arial"/>
                <w:color w:val="auto"/>
                <w:sz w:val="20"/>
                <w:szCs w:val="20"/>
              </w:rPr>
              <w:t>CIBM Consorzio per il Centro Interuniversitario di Biologia Marina ed Ecologia Applicata “G. Bacci”, Viale N. Sauro 4, 57128 Livorno, Italy</w:t>
            </w:r>
          </w:p>
        </w:tc>
        <w:tc>
          <w:tcPr>
            <w:tcW w:w="3970" w:type="dxa"/>
            <w:vAlign w:val="center"/>
          </w:tcPr>
          <w:p w14:paraId="178DFB8D" w14:textId="3F6465D6" w:rsidR="00D62A4B" w:rsidRDefault="00CE5880">
            <w:pPr>
              <w:pStyle w:val="Default"/>
              <w:spacing w:before="120" w:after="120"/>
              <w:rPr>
                <w:rFonts w:ascii="Arial" w:hAnsi="Arial" w:cs="Arial"/>
                <w:color w:val="auto"/>
                <w:sz w:val="20"/>
                <w:szCs w:val="20"/>
              </w:rPr>
            </w:pPr>
            <w:r w:rsidRPr="00CE5880">
              <w:rPr>
                <w:rFonts w:ascii="Arial" w:hAnsi="Arial" w:cs="Arial"/>
                <w:color w:val="auto"/>
                <w:sz w:val="20"/>
                <w:szCs w:val="20"/>
              </w:rPr>
              <w:t>clamusu@gmail.com</w:t>
            </w:r>
          </w:p>
        </w:tc>
      </w:tr>
      <w:tr w:rsidR="00D62A4B" w14:paraId="40FF5D3B" w14:textId="77777777">
        <w:trPr>
          <w:trHeight w:val="1066"/>
        </w:trPr>
        <w:tc>
          <w:tcPr>
            <w:tcW w:w="2399" w:type="dxa"/>
            <w:vAlign w:val="center"/>
          </w:tcPr>
          <w:p w14:paraId="6D0BED52" w14:textId="6EC818C0" w:rsidR="00D62A4B" w:rsidRDefault="00D62A4B">
            <w:pPr>
              <w:jc w:val="left"/>
              <w:rPr>
                <w:rFonts w:cs="Arial"/>
                <w:sz w:val="20"/>
                <w:szCs w:val="20"/>
              </w:rPr>
            </w:pPr>
            <w:r>
              <w:rPr>
                <w:rFonts w:cs="Arial"/>
                <w:sz w:val="20"/>
                <w:szCs w:val="20"/>
              </w:rPr>
              <w:t>Orio, Alessandro</w:t>
            </w:r>
          </w:p>
        </w:tc>
        <w:tc>
          <w:tcPr>
            <w:tcW w:w="3554" w:type="dxa"/>
            <w:vAlign w:val="center"/>
          </w:tcPr>
          <w:p w14:paraId="7D9C416C" w14:textId="2254FF7C" w:rsidR="00D62A4B" w:rsidRDefault="002A28E5">
            <w:pPr>
              <w:pStyle w:val="Default"/>
              <w:spacing w:before="120" w:after="120"/>
              <w:rPr>
                <w:rFonts w:ascii="Arial" w:hAnsi="Arial" w:cs="Arial"/>
                <w:color w:val="auto"/>
                <w:sz w:val="20"/>
                <w:szCs w:val="20"/>
              </w:rPr>
            </w:pPr>
            <w:r w:rsidRPr="002A28E5">
              <w:rPr>
                <w:rFonts w:ascii="Arial" w:hAnsi="Arial" w:cs="Arial"/>
                <w:color w:val="auto"/>
                <w:sz w:val="20"/>
                <w:szCs w:val="20"/>
              </w:rPr>
              <w:t>Swedish University of Agricultural Sciences (SLU), Department of Aquatic Resources, Turistgatan 5, SE-45330, Lysekil, Sweden</w:t>
            </w:r>
          </w:p>
        </w:tc>
        <w:tc>
          <w:tcPr>
            <w:tcW w:w="3970" w:type="dxa"/>
            <w:vAlign w:val="center"/>
          </w:tcPr>
          <w:p w14:paraId="6E86B5F5" w14:textId="080E26AA" w:rsidR="00D62A4B" w:rsidRDefault="002C4C19">
            <w:pPr>
              <w:pStyle w:val="Default"/>
              <w:spacing w:before="120" w:after="120"/>
              <w:rPr>
                <w:rFonts w:ascii="Arial" w:hAnsi="Arial" w:cs="Arial"/>
                <w:color w:val="auto"/>
                <w:sz w:val="20"/>
                <w:szCs w:val="20"/>
              </w:rPr>
            </w:pPr>
            <w:r w:rsidRPr="002C4C19">
              <w:rPr>
                <w:rFonts w:ascii="Arial" w:hAnsi="Arial" w:cs="Arial"/>
                <w:color w:val="auto"/>
                <w:sz w:val="20"/>
                <w:szCs w:val="20"/>
              </w:rPr>
              <w:t>alessandro.orio@slu.se</w:t>
            </w:r>
          </w:p>
        </w:tc>
      </w:tr>
      <w:tr w:rsidR="00D62A4B" w:rsidRPr="0081224E" w14:paraId="3B0F5A96" w14:textId="77777777">
        <w:trPr>
          <w:trHeight w:val="1066"/>
        </w:trPr>
        <w:tc>
          <w:tcPr>
            <w:tcW w:w="2399" w:type="dxa"/>
            <w:vAlign w:val="center"/>
          </w:tcPr>
          <w:p w14:paraId="3397EED5" w14:textId="7FF33AF4" w:rsidR="00D62A4B" w:rsidRDefault="00D62A4B">
            <w:pPr>
              <w:jc w:val="left"/>
              <w:rPr>
                <w:rFonts w:cs="Arial"/>
                <w:sz w:val="20"/>
                <w:szCs w:val="20"/>
              </w:rPr>
            </w:pPr>
            <w:r>
              <w:rPr>
                <w:rFonts w:cs="Arial"/>
                <w:sz w:val="20"/>
                <w:szCs w:val="20"/>
              </w:rPr>
              <w:t>Palermino, Antonio</w:t>
            </w:r>
          </w:p>
        </w:tc>
        <w:tc>
          <w:tcPr>
            <w:tcW w:w="3554" w:type="dxa"/>
            <w:vAlign w:val="center"/>
          </w:tcPr>
          <w:p w14:paraId="66B22BA1" w14:textId="00F26069" w:rsidR="00D62A4B" w:rsidRDefault="002A28E5">
            <w:pPr>
              <w:pStyle w:val="Default"/>
              <w:spacing w:before="120" w:after="120"/>
              <w:rPr>
                <w:rFonts w:ascii="Arial" w:hAnsi="Arial" w:cs="Arial"/>
                <w:color w:val="auto"/>
                <w:sz w:val="20"/>
                <w:szCs w:val="20"/>
              </w:rPr>
            </w:pPr>
            <w:r w:rsidRPr="002A28E5">
              <w:rPr>
                <w:rFonts w:ascii="Arial" w:hAnsi="Arial" w:cs="Arial"/>
                <w:color w:val="auto"/>
                <w:sz w:val="20"/>
                <w:szCs w:val="20"/>
              </w:rPr>
              <w:t>CNR IRBIM Ancona, Largo Fiera della Pesca, 260125 Ancona ITALY</w:t>
            </w:r>
          </w:p>
        </w:tc>
        <w:tc>
          <w:tcPr>
            <w:tcW w:w="3970" w:type="dxa"/>
            <w:vAlign w:val="center"/>
          </w:tcPr>
          <w:p w14:paraId="5C40BFEA" w14:textId="6C8D88D5" w:rsidR="00D62A4B" w:rsidRDefault="002C4C19">
            <w:pPr>
              <w:pStyle w:val="Default"/>
              <w:spacing w:before="120" w:after="120"/>
              <w:rPr>
                <w:rFonts w:ascii="Arial" w:hAnsi="Arial" w:cs="Arial"/>
                <w:color w:val="auto"/>
                <w:sz w:val="20"/>
                <w:szCs w:val="20"/>
              </w:rPr>
            </w:pPr>
            <w:r w:rsidRPr="002C4C19">
              <w:rPr>
                <w:rFonts w:ascii="Arial" w:hAnsi="Arial" w:cs="Arial"/>
                <w:color w:val="auto"/>
                <w:sz w:val="20"/>
                <w:szCs w:val="20"/>
              </w:rPr>
              <w:t>antonio.palermino@irbim.cnr.it</w:t>
            </w:r>
          </w:p>
        </w:tc>
      </w:tr>
      <w:tr w:rsidR="00D62A4B" w:rsidRPr="0081224E" w14:paraId="10A8004E" w14:textId="77777777">
        <w:trPr>
          <w:trHeight w:val="1066"/>
        </w:trPr>
        <w:tc>
          <w:tcPr>
            <w:tcW w:w="2399" w:type="dxa"/>
            <w:vAlign w:val="center"/>
          </w:tcPr>
          <w:p w14:paraId="1C98F5AD" w14:textId="7C5A8308" w:rsidR="00D62A4B" w:rsidRDefault="00D62A4B">
            <w:pPr>
              <w:jc w:val="left"/>
              <w:rPr>
                <w:rFonts w:cs="Arial"/>
                <w:sz w:val="20"/>
                <w:szCs w:val="20"/>
              </w:rPr>
            </w:pPr>
            <w:r>
              <w:rPr>
                <w:rFonts w:cs="Arial"/>
                <w:sz w:val="20"/>
                <w:szCs w:val="20"/>
              </w:rPr>
              <w:t>Perez-Rodriguez, Alfonso</w:t>
            </w:r>
          </w:p>
        </w:tc>
        <w:tc>
          <w:tcPr>
            <w:tcW w:w="3554" w:type="dxa"/>
            <w:vAlign w:val="center"/>
          </w:tcPr>
          <w:p w14:paraId="3315B5B4" w14:textId="6F989345" w:rsidR="00D62A4B" w:rsidRDefault="00933BCB">
            <w:pPr>
              <w:pStyle w:val="Default"/>
              <w:spacing w:before="120" w:after="120"/>
              <w:rPr>
                <w:rFonts w:ascii="Arial" w:hAnsi="Arial" w:cs="Arial"/>
                <w:color w:val="auto"/>
                <w:sz w:val="20"/>
                <w:szCs w:val="20"/>
              </w:rPr>
            </w:pPr>
            <w:r w:rsidRPr="00933BCB">
              <w:rPr>
                <w:rFonts w:ascii="Arial" w:hAnsi="Arial" w:cs="Arial"/>
                <w:color w:val="auto"/>
                <w:sz w:val="20"/>
                <w:szCs w:val="20"/>
              </w:rPr>
              <w:t>Spanish Oceanographic Institute</w:t>
            </w:r>
          </w:p>
        </w:tc>
        <w:tc>
          <w:tcPr>
            <w:tcW w:w="3970" w:type="dxa"/>
            <w:vAlign w:val="center"/>
          </w:tcPr>
          <w:p w14:paraId="62E89BA5" w14:textId="22E7786F" w:rsidR="00D62A4B" w:rsidRDefault="002C4C19">
            <w:pPr>
              <w:pStyle w:val="Default"/>
              <w:spacing w:before="120" w:after="120"/>
              <w:rPr>
                <w:rFonts w:ascii="Arial" w:hAnsi="Arial" w:cs="Arial"/>
                <w:color w:val="auto"/>
                <w:sz w:val="20"/>
                <w:szCs w:val="20"/>
              </w:rPr>
            </w:pPr>
            <w:r w:rsidRPr="002C4C19">
              <w:rPr>
                <w:rFonts w:ascii="Arial" w:hAnsi="Arial" w:cs="Arial"/>
                <w:color w:val="auto"/>
                <w:sz w:val="20"/>
                <w:szCs w:val="20"/>
              </w:rPr>
              <w:t>alfonso.perez@ieo.csic.es</w:t>
            </w:r>
          </w:p>
        </w:tc>
      </w:tr>
    </w:tbl>
    <w:p w14:paraId="407928DC" w14:textId="77777777" w:rsidR="00051F6A" w:rsidRPr="002C4C19" w:rsidRDefault="00051F6A">
      <w:pPr>
        <w:rPr>
          <w:rFonts w:cs="Arial"/>
          <w:sz w:val="20"/>
          <w:szCs w:val="20"/>
          <w:lang w:val="lt-LT"/>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9"/>
        <w:gridCol w:w="3555"/>
        <w:gridCol w:w="3969"/>
      </w:tblGrid>
      <w:tr w:rsidR="00051F6A" w14:paraId="302FEE84" w14:textId="77777777">
        <w:trPr>
          <w:trHeight w:val="380"/>
        </w:trPr>
        <w:tc>
          <w:tcPr>
            <w:tcW w:w="9923" w:type="dxa"/>
            <w:gridSpan w:val="3"/>
          </w:tcPr>
          <w:p w14:paraId="03215113" w14:textId="77777777" w:rsidR="00051F6A" w:rsidRDefault="0051186E">
            <w:pPr>
              <w:rPr>
                <w:rStyle w:val="Hyperlink"/>
                <w:rFonts w:cs="Arial"/>
                <w:color w:val="auto"/>
                <w:sz w:val="20"/>
                <w:szCs w:val="20"/>
              </w:rPr>
            </w:pPr>
            <w:r>
              <w:rPr>
                <w:rFonts w:cs="Arial"/>
                <w:b/>
                <w:sz w:val="20"/>
                <w:szCs w:val="20"/>
              </w:rPr>
              <w:t>JRC experts</w:t>
            </w:r>
          </w:p>
        </w:tc>
      </w:tr>
      <w:tr w:rsidR="00051F6A" w14:paraId="36CBEDD2" w14:textId="77777777">
        <w:trPr>
          <w:trHeight w:val="380"/>
        </w:trPr>
        <w:tc>
          <w:tcPr>
            <w:tcW w:w="2399" w:type="dxa"/>
          </w:tcPr>
          <w:p w14:paraId="39DE02AA" w14:textId="77777777" w:rsidR="00051F6A" w:rsidRDefault="0051186E">
            <w:pPr>
              <w:rPr>
                <w:rFonts w:cs="Arial"/>
                <w:b/>
                <w:sz w:val="20"/>
                <w:szCs w:val="20"/>
              </w:rPr>
            </w:pPr>
            <w:r>
              <w:rPr>
                <w:rFonts w:cs="Arial"/>
                <w:b/>
                <w:sz w:val="20"/>
                <w:szCs w:val="20"/>
              </w:rPr>
              <w:lastRenderedPageBreak/>
              <w:t>Name</w:t>
            </w:r>
          </w:p>
        </w:tc>
        <w:tc>
          <w:tcPr>
            <w:tcW w:w="3555" w:type="dxa"/>
          </w:tcPr>
          <w:p w14:paraId="151913E5" w14:textId="77777777" w:rsidR="00051F6A" w:rsidRDefault="0051186E">
            <w:pPr>
              <w:rPr>
                <w:rFonts w:cs="Arial"/>
                <w:b/>
                <w:sz w:val="20"/>
                <w:szCs w:val="20"/>
              </w:rPr>
            </w:pPr>
            <w:r>
              <w:rPr>
                <w:rFonts w:cs="Arial"/>
                <w:b/>
                <w:sz w:val="20"/>
                <w:szCs w:val="20"/>
              </w:rPr>
              <w:t>Affiliation</w:t>
            </w:r>
            <w:r>
              <w:rPr>
                <w:rFonts w:cs="Arial"/>
                <w:b/>
                <w:sz w:val="20"/>
                <w:szCs w:val="20"/>
                <w:vertAlign w:val="superscript"/>
              </w:rPr>
              <w:t>1</w:t>
            </w:r>
          </w:p>
        </w:tc>
        <w:tc>
          <w:tcPr>
            <w:tcW w:w="3969" w:type="dxa"/>
          </w:tcPr>
          <w:p w14:paraId="7E1CED63" w14:textId="77777777" w:rsidR="00051F6A" w:rsidRDefault="0051186E">
            <w:pPr>
              <w:rPr>
                <w:rFonts w:cs="Arial"/>
                <w:b/>
                <w:sz w:val="20"/>
                <w:szCs w:val="20"/>
              </w:rPr>
            </w:pPr>
            <w:r>
              <w:rPr>
                <w:rStyle w:val="Hyperlink"/>
                <w:rFonts w:cs="Arial"/>
                <w:b/>
                <w:color w:val="auto"/>
                <w:sz w:val="20"/>
                <w:szCs w:val="20"/>
              </w:rPr>
              <w:t>Email</w:t>
            </w:r>
          </w:p>
        </w:tc>
      </w:tr>
      <w:tr w:rsidR="00051F6A" w14:paraId="78EA0970" w14:textId="77777777">
        <w:trPr>
          <w:trHeight w:val="1066"/>
        </w:trPr>
        <w:tc>
          <w:tcPr>
            <w:tcW w:w="2399" w:type="dxa"/>
            <w:vAlign w:val="center"/>
          </w:tcPr>
          <w:p w14:paraId="486F58B2" w14:textId="23104D00" w:rsidR="00051F6A" w:rsidRDefault="00B358B4">
            <w:pPr>
              <w:jc w:val="left"/>
              <w:rPr>
                <w:rFonts w:cs="Arial"/>
                <w:sz w:val="20"/>
                <w:szCs w:val="20"/>
              </w:rPr>
            </w:pPr>
            <w:r>
              <w:rPr>
                <w:rFonts w:cs="Arial"/>
                <w:sz w:val="20"/>
                <w:szCs w:val="20"/>
              </w:rPr>
              <w:t>Gras, Michael</w:t>
            </w:r>
          </w:p>
        </w:tc>
        <w:tc>
          <w:tcPr>
            <w:tcW w:w="3555" w:type="dxa"/>
          </w:tcPr>
          <w:p w14:paraId="72AA8279" w14:textId="77777777" w:rsidR="00051F6A" w:rsidRPr="00F57617" w:rsidRDefault="0051186E">
            <w:pPr>
              <w:jc w:val="left"/>
              <w:rPr>
                <w:rFonts w:cs="Arial"/>
                <w:sz w:val="20"/>
                <w:szCs w:val="20"/>
              </w:rPr>
            </w:pPr>
            <w:r w:rsidRPr="00F57617">
              <w:rPr>
                <w:rFonts w:cs="Arial"/>
                <w:sz w:val="20"/>
                <w:szCs w:val="20"/>
              </w:rPr>
              <w:t>European Commission, Joint Research Centre (JRC), Ispra, Italy</w:t>
            </w:r>
          </w:p>
        </w:tc>
        <w:tc>
          <w:tcPr>
            <w:tcW w:w="3969" w:type="dxa"/>
            <w:vAlign w:val="center"/>
          </w:tcPr>
          <w:p w14:paraId="125C45AF" w14:textId="34B45D06" w:rsidR="00051F6A" w:rsidRDefault="008A7385">
            <w:pPr>
              <w:jc w:val="left"/>
              <w:rPr>
                <w:rFonts w:cs="Arial"/>
                <w:sz w:val="20"/>
                <w:szCs w:val="20"/>
              </w:rPr>
            </w:pPr>
            <w:r w:rsidRPr="008A7385">
              <w:rPr>
                <w:rFonts w:cs="Arial"/>
                <w:sz w:val="20"/>
                <w:szCs w:val="20"/>
              </w:rPr>
              <w:t>Michael.GRAS@ec.europa.eu</w:t>
            </w:r>
          </w:p>
        </w:tc>
      </w:tr>
      <w:tr w:rsidR="00B358B4" w14:paraId="246F1597" w14:textId="77777777">
        <w:trPr>
          <w:trHeight w:val="1066"/>
        </w:trPr>
        <w:tc>
          <w:tcPr>
            <w:tcW w:w="2399" w:type="dxa"/>
            <w:vAlign w:val="center"/>
          </w:tcPr>
          <w:p w14:paraId="18726C24" w14:textId="7197264B" w:rsidR="00B358B4" w:rsidRDefault="00B358B4" w:rsidP="00B358B4">
            <w:pPr>
              <w:jc w:val="left"/>
              <w:rPr>
                <w:rFonts w:cs="Arial"/>
                <w:sz w:val="20"/>
                <w:szCs w:val="20"/>
              </w:rPr>
            </w:pPr>
            <w:r>
              <w:rPr>
                <w:rFonts w:cs="Arial"/>
                <w:sz w:val="20"/>
                <w:szCs w:val="20"/>
              </w:rPr>
              <w:t>Mantopoulou Palouka, Danai</w:t>
            </w:r>
          </w:p>
        </w:tc>
        <w:tc>
          <w:tcPr>
            <w:tcW w:w="3555" w:type="dxa"/>
          </w:tcPr>
          <w:p w14:paraId="78AB65A2" w14:textId="4EA4EEFA" w:rsidR="00B358B4" w:rsidRPr="00F57617" w:rsidRDefault="00B358B4" w:rsidP="00B358B4">
            <w:pPr>
              <w:jc w:val="left"/>
              <w:rPr>
                <w:rFonts w:cs="Arial"/>
                <w:sz w:val="20"/>
                <w:szCs w:val="20"/>
              </w:rPr>
            </w:pPr>
            <w:r w:rsidRPr="00F57617">
              <w:rPr>
                <w:rFonts w:cs="Arial"/>
                <w:sz w:val="20"/>
                <w:szCs w:val="20"/>
              </w:rPr>
              <w:t>European Commission, Joint Research Centre (JRC), Ispra, Italy</w:t>
            </w:r>
          </w:p>
        </w:tc>
        <w:tc>
          <w:tcPr>
            <w:tcW w:w="3969" w:type="dxa"/>
            <w:vAlign w:val="center"/>
          </w:tcPr>
          <w:p w14:paraId="6266FFC5" w14:textId="7D6C8398" w:rsidR="00B358B4" w:rsidRDefault="008A7385" w:rsidP="00B358B4">
            <w:pPr>
              <w:jc w:val="left"/>
              <w:rPr>
                <w:rFonts w:cs="Arial"/>
                <w:sz w:val="20"/>
                <w:szCs w:val="20"/>
              </w:rPr>
            </w:pPr>
            <w:r w:rsidRPr="008A7385">
              <w:rPr>
                <w:rFonts w:cs="Arial"/>
                <w:sz w:val="20"/>
                <w:szCs w:val="20"/>
              </w:rPr>
              <w:t>Danai.MANTOPOULOU-PALOUKA@ec.europa.eu</w:t>
            </w:r>
          </w:p>
        </w:tc>
      </w:tr>
      <w:tr w:rsidR="00B358B4" w14:paraId="72BFAE03" w14:textId="77777777">
        <w:trPr>
          <w:trHeight w:val="1066"/>
        </w:trPr>
        <w:tc>
          <w:tcPr>
            <w:tcW w:w="2399" w:type="dxa"/>
            <w:vAlign w:val="center"/>
          </w:tcPr>
          <w:p w14:paraId="6AC47C11" w14:textId="1B5798DF" w:rsidR="00B358B4" w:rsidRDefault="00B358B4" w:rsidP="00B358B4">
            <w:pPr>
              <w:jc w:val="left"/>
              <w:rPr>
                <w:rFonts w:cs="Arial"/>
                <w:sz w:val="20"/>
                <w:szCs w:val="20"/>
              </w:rPr>
            </w:pPr>
            <w:r>
              <w:rPr>
                <w:rFonts w:cs="Arial"/>
                <w:sz w:val="20"/>
                <w:szCs w:val="20"/>
              </w:rPr>
              <w:t>Rincon Hidalgo, Margarita</w:t>
            </w:r>
          </w:p>
        </w:tc>
        <w:tc>
          <w:tcPr>
            <w:tcW w:w="3555" w:type="dxa"/>
          </w:tcPr>
          <w:p w14:paraId="0ED8776A" w14:textId="7EFEC3FA" w:rsidR="00B358B4" w:rsidRPr="00F57617" w:rsidRDefault="00B358B4" w:rsidP="00B358B4">
            <w:pPr>
              <w:jc w:val="left"/>
              <w:rPr>
                <w:rFonts w:cs="Arial"/>
                <w:sz w:val="20"/>
                <w:szCs w:val="20"/>
              </w:rPr>
            </w:pPr>
            <w:r w:rsidRPr="00F57617">
              <w:rPr>
                <w:rFonts w:cs="Arial"/>
                <w:sz w:val="20"/>
                <w:szCs w:val="20"/>
              </w:rPr>
              <w:t>European Commission, Joint Research Centre (JRC), Ispra, Italy</w:t>
            </w:r>
          </w:p>
        </w:tc>
        <w:tc>
          <w:tcPr>
            <w:tcW w:w="3969" w:type="dxa"/>
            <w:vAlign w:val="center"/>
          </w:tcPr>
          <w:p w14:paraId="2169CBE4" w14:textId="55087536" w:rsidR="00B358B4" w:rsidRDefault="008A7385" w:rsidP="00B358B4">
            <w:pPr>
              <w:jc w:val="left"/>
              <w:rPr>
                <w:rFonts w:cs="Arial"/>
                <w:sz w:val="20"/>
                <w:szCs w:val="20"/>
              </w:rPr>
            </w:pPr>
            <w:r w:rsidRPr="008A7385">
              <w:rPr>
                <w:rFonts w:cs="Arial"/>
                <w:sz w:val="20"/>
                <w:szCs w:val="20"/>
              </w:rPr>
              <w:t>Margarita.RINCON-HIDALGO@ec.europa.eu</w:t>
            </w:r>
          </w:p>
        </w:tc>
      </w:tr>
      <w:tr w:rsidR="00B358B4" w14:paraId="23877575" w14:textId="77777777">
        <w:trPr>
          <w:trHeight w:val="1066"/>
        </w:trPr>
        <w:tc>
          <w:tcPr>
            <w:tcW w:w="2399" w:type="dxa"/>
            <w:vAlign w:val="center"/>
          </w:tcPr>
          <w:p w14:paraId="3C30228E" w14:textId="01E45CDA" w:rsidR="00B358B4" w:rsidRDefault="00B358B4" w:rsidP="00B358B4">
            <w:pPr>
              <w:jc w:val="left"/>
              <w:rPr>
                <w:rFonts w:cs="Arial"/>
                <w:sz w:val="20"/>
                <w:szCs w:val="20"/>
              </w:rPr>
            </w:pPr>
            <w:r>
              <w:rPr>
                <w:rFonts w:cs="Arial"/>
                <w:sz w:val="20"/>
                <w:szCs w:val="20"/>
              </w:rPr>
              <w:t>Winter, Anna-Marie</w:t>
            </w:r>
          </w:p>
        </w:tc>
        <w:tc>
          <w:tcPr>
            <w:tcW w:w="3555" w:type="dxa"/>
          </w:tcPr>
          <w:p w14:paraId="1DAA76A2" w14:textId="2B5AF0EA" w:rsidR="00B358B4" w:rsidRPr="00F57617" w:rsidRDefault="00B358B4" w:rsidP="00B358B4">
            <w:pPr>
              <w:jc w:val="left"/>
              <w:rPr>
                <w:rFonts w:cs="Arial"/>
                <w:sz w:val="20"/>
                <w:szCs w:val="20"/>
              </w:rPr>
            </w:pPr>
            <w:r w:rsidRPr="00F57617">
              <w:rPr>
                <w:rFonts w:cs="Arial"/>
                <w:sz w:val="20"/>
                <w:szCs w:val="20"/>
              </w:rPr>
              <w:t>European Commission, Joint Research Centre (JRC), Ispra, Italy</w:t>
            </w:r>
          </w:p>
        </w:tc>
        <w:tc>
          <w:tcPr>
            <w:tcW w:w="3969" w:type="dxa"/>
            <w:vAlign w:val="center"/>
          </w:tcPr>
          <w:p w14:paraId="2F95DE8C" w14:textId="634FEBEE" w:rsidR="00B358B4" w:rsidRDefault="008A7385" w:rsidP="00B358B4">
            <w:pPr>
              <w:jc w:val="left"/>
              <w:rPr>
                <w:rFonts w:cs="Arial"/>
                <w:sz w:val="20"/>
                <w:szCs w:val="20"/>
              </w:rPr>
            </w:pPr>
            <w:r w:rsidRPr="008A7385">
              <w:rPr>
                <w:rFonts w:cs="Arial"/>
                <w:sz w:val="20"/>
                <w:szCs w:val="20"/>
              </w:rPr>
              <w:t>Anna-Marie.WINTER@ec.europa.eu</w:t>
            </w:r>
          </w:p>
        </w:tc>
      </w:tr>
    </w:tbl>
    <w:p w14:paraId="4578F6BD" w14:textId="77777777" w:rsidR="00051F6A" w:rsidRDefault="00051F6A">
      <w:pPr>
        <w:rPr>
          <w:rFonts w:cs="Arial"/>
          <w:sz w:val="20"/>
          <w:szCs w:val="20"/>
        </w:rPr>
      </w:pPr>
    </w:p>
    <w:p w14:paraId="4C9E7D9C" w14:textId="77777777" w:rsidR="00051F6A" w:rsidRDefault="00051F6A">
      <w:pPr>
        <w:rPr>
          <w:rFonts w:cs="Arial"/>
          <w:sz w:val="20"/>
          <w:szCs w:val="20"/>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9"/>
        <w:gridCol w:w="3555"/>
        <w:gridCol w:w="3969"/>
      </w:tblGrid>
      <w:tr w:rsidR="00051F6A" w14:paraId="48C0A62E" w14:textId="77777777">
        <w:trPr>
          <w:trHeight w:val="380"/>
        </w:trPr>
        <w:tc>
          <w:tcPr>
            <w:tcW w:w="9923" w:type="dxa"/>
            <w:gridSpan w:val="3"/>
          </w:tcPr>
          <w:p w14:paraId="7745B86A" w14:textId="77777777" w:rsidR="00051F6A" w:rsidRDefault="0051186E">
            <w:pPr>
              <w:rPr>
                <w:rStyle w:val="Hyperlink"/>
                <w:rFonts w:cs="Arial"/>
                <w:color w:val="auto"/>
                <w:sz w:val="20"/>
                <w:szCs w:val="20"/>
              </w:rPr>
            </w:pPr>
            <w:r>
              <w:rPr>
                <w:rFonts w:cs="Arial"/>
                <w:b/>
                <w:sz w:val="20"/>
                <w:szCs w:val="20"/>
              </w:rPr>
              <w:t>European Commission</w:t>
            </w:r>
          </w:p>
        </w:tc>
      </w:tr>
      <w:tr w:rsidR="00051F6A" w14:paraId="3DB1C462" w14:textId="77777777">
        <w:trPr>
          <w:trHeight w:val="380"/>
        </w:trPr>
        <w:tc>
          <w:tcPr>
            <w:tcW w:w="2399" w:type="dxa"/>
          </w:tcPr>
          <w:p w14:paraId="21B40D4D" w14:textId="77777777" w:rsidR="00051F6A" w:rsidRDefault="0051186E">
            <w:pPr>
              <w:rPr>
                <w:rFonts w:cs="Arial"/>
                <w:b/>
                <w:sz w:val="20"/>
                <w:szCs w:val="20"/>
              </w:rPr>
            </w:pPr>
            <w:r>
              <w:rPr>
                <w:rFonts w:cs="Arial"/>
                <w:b/>
                <w:sz w:val="20"/>
                <w:szCs w:val="20"/>
              </w:rPr>
              <w:t>Name</w:t>
            </w:r>
          </w:p>
        </w:tc>
        <w:tc>
          <w:tcPr>
            <w:tcW w:w="3555" w:type="dxa"/>
          </w:tcPr>
          <w:p w14:paraId="136F0D9B" w14:textId="77777777" w:rsidR="00051F6A" w:rsidRDefault="0051186E">
            <w:pPr>
              <w:rPr>
                <w:rFonts w:cs="Arial"/>
                <w:b/>
                <w:sz w:val="20"/>
                <w:szCs w:val="20"/>
              </w:rPr>
            </w:pPr>
            <w:r>
              <w:rPr>
                <w:rFonts w:cs="Arial"/>
                <w:b/>
                <w:sz w:val="20"/>
                <w:szCs w:val="20"/>
              </w:rPr>
              <w:t>Affiliation</w:t>
            </w:r>
            <w:r>
              <w:rPr>
                <w:rFonts w:cs="Arial"/>
                <w:b/>
                <w:sz w:val="20"/>
                <w:szCs w:val="20"/>
                <w:vertAlign w:val="superscript"/>
              </w:rPr>
              <w:t>1</w:t>
            </w:r>
          </w:p>
        </w:tc>
        <w:tc>
          <w:tcPr>
            <w:tcW w:w="3969" w:type="dxa"/>
          </w:tcPr>
          <w:p w14:paraId="2669A37D" w14:textId="77777777" w:rsidR="00051F6A" w:rsidRDefault="0051186E">
            <w:pPr>
              <w:rPr>
                <w:rFonts w:cs="Arial"/>
                <w:b/>
                <w:sz w:val="20"/>
                <w:szCs w:val="20"/>
              </w:rPr>
            </w:pPr>
            <w:r>
              <w:rPr>
                <w:rStyle w:val="Hyperlink"/>
                <w:rFonts w:cs="Arial"/>
                <w:b/>
                <w:color w:val="auto"/>
                <w:sz w:val="20"/>
                <w:szCs w:val="20"/>
              </w:rPr>
              <w:t>Email</w:t>
            </w:r>
          </w:p>
        </w:tc>
      </w:tr>
      <w:tr w:rsidR="00051F6A" w14:paraId="77B17946" w14:textId="77777777">
        <w:trPr>
          <w:trHeight w:val="896"/>
        </w:trPr>
        <w:tc>
          <w:tcPr>
            <w:tcW w:w="2399" w:type="dxa"/>
            <w:vAlign w:val="center"/>
          </w:tcPr>
          <w:p w14:paraId="67C7B280" w14:textId="550440CC" w:rsidR="00051F6A" w:rsidRDefault="00F57617">
            <w:pPr>
              <w:jc w:val="left"/>
              <w:rPr>
                <w:rFonts w:cs="Arial"/>
                <w:sz w:val="20"/>
                <w:szCs w:val="20"/>
              </w:rPr>
            </w:pPr>
            <w:r>
              <w:rPr>
                <w:rFonts w:cs="Arial"/>
                <w:sz w:val="20"/>
                <w:szCs w:val="20"/>
              </w:rPr>
              <w:t>Mantopoulou Palouka, Danai</w:t>
            </w:r>
          </w:p>
        </w:tc>
        <w:tc>
          <w:tcPr>
            <w:tcW w:w="3555" w:type="dxa"/>
            <w:vAlign w:val="center"/>
          </w:tcPr>
          <w:p w14:paraId="7317BC9A" w14:textId="77777777" w:rsidR="00051F6A" w:rsidRDefault="0051186E">
            <w:pPr>
              <w:jc w:val="left"/>
              <w:rPr>
                <w:rFonts w:cs="Arial"/>
                <w:sz w:val="20"/>
                <w:szCs w:val="20"/>
              </w:rPr>
            </w:pPr>
            <w:r>
              <w:rPr>
                <w:rFonts w:cs="Arial"/>
                <w:sz w:val="20"/>
                <w:szCs w:val="20"/>
              </w:rPr>
              <w:t>JRC STECF secretariat</w:t>
            </w:r>
          </w:p>
        </w:tc>
        <w:tc>
          <w:tcPr>
            <w:tcW w:w="3969" w:type="dxa"/>
            <w:vAlign w:val="center"/>
          </w:tcPr>
          <w:p w14:paraId="70AB538F" w14:textId="77777777" w:rsidR="00051F6A" w:rsidRDefault="0051186E">
            <w:pPr>
              <w:jc w:val="left"/>
              <w:rPr>
                <w:rFonts w:cs="Arial"/>
                <w:sz w:val="20"/>
                <w:szCs w:val="20"/>
              </w:rPr>
            </w:pPr>
            <w:hyperlink r:id="rId144" w:tooltip="mailto:Jrc-stecf-secretariat@ec.europa.eu" w:history="1">
              <w:r>
                <w:rPr>
                  <w:rStyle w:val="Hyperlink"/>
                  <w:rFonts w:cs="Arial"/>
                  <w:color w:val="auto"/>
                  <w:sz w:val="20"/>
                  <w:szCs w:val="20"/>
                </w:rPr>
                <w:t>Jrc-stecf-secretariat@ec.europa.eu</w:t>
              </w:r>
            </w:hyperlink>
            <w:r>
              <w:rPr>
                <w:rFonts w:cs="Arial"/>
                <w:sz w:val="20"/>
                <w:szCs w:val="20"/>
              </w:rPr>
              <w:t xml:space="preserve"> </w:t>
            </w:r>
          </w:p>
        </w:tc>
      </w:tr>
      <w:tr w:rsidR="00051F6A" w14:paraId="7B8E693B" w14:textId="77777777">
        <w:trPr>
          <w:trHeight w:val="1066"/>
        </w:trPr>
        <w:tc>
          <w:tcPr>
            <w:tcW w:w="2399" w:type="dxa"/>
            <w:vAlign w:val="center"/>
          </w:tcPr>
          <w:p w14:paraId="6E867B05" w14:textId="66E13C8B" w:rsidR="00051F6A" w:rsidRDefault="00F57617">
            <w:pPr>
              <w:jc w:val="left"/>
              <w:rPr>
                <w:rFonts w:cs="Arial"/>
                <w:sz w:val="20"/>
                <w:szCs w:val="20"/>
              </w:rPr>
            </w:pPr>
            <w:r>
              <w:rPr>
                <w:rFonts w:cs="Arial"/>
                <w:sz w:val="20"/>
                <w:szCs w:val="20"/>
              </w:rPr>
              <w:t>Osio, Giacomo-Chato</w:t>
            </w:r>
          </w:p>
        </w:tc>
        <w:tc>
          <w:tcPr>
            <w:tcW w:w="3555" w:type="dxa"/>
            <w:vAlign w:val="center"/>
          </w:tcPr>
          <w:p w14:paraId="382A741D" w14:textId="77777777" w:rsidR="00051F6A" w:rsidRDefault="0051186E">
            <w:pPr>
              <w:jc w:val="left"/>
              <w:rPr>
                <w:rFonts w:cs="Arial"/>
                <w:sz w:val="20"/>
                <w:szCs w:val="20"/>
              </w:rPr>
            </w:pPr>
            <w:r>
              <w:rPr>
                <w:rFonts w:cs="Arial"/>
                <w:sz w:val="20"/>
                <w:szCs w:val="20"/>
              </w:rPr>
              <w:t>DG MARE</w:t>
            </w:r>
          </w:p>
        </w:tc>
        <w:tc>
          <w:tcPr>
            <w:tcW w:w="3969" w:type="dxa"/>
            <w:vAlign w:val="center"/>
          </w:tcPr>
          <w:p w14:paraId="4FB55BC5" w14:textId="3968E2C1" w:rsidR="00051F6A" w:rsidRDefault="00F57617">
            <w:pPr>
              <w:jc w:val="left"/>
              <w:rPr>
                <w:rFonts w:cs="Arial"/>
                <w:sz w:val="20"/>
                <w:szCs w:val="20"/>
              </w:rPr>
            </w:pPr>
            <w:r w:rsidRPr="00F57617">
              <w:rPr>
                <w:rFonts w:cs="Arial"/>
                <w:sz w:val="20"/>
                <w:szCs w:val="20"/>
              </w:rPr>
              <w:t>Giacomo-Chato.OSIO@ec.europa.eu</w:t>
            </w:r>
          </w:p>
        </w:tc>
      </w:tr>
    </w:tbl>
    <w:p w14:paraId="21680661" w14:textId="77777777" w:rsidR="00051F6A" w:rsidRDefault="00051F6A"/>
    <w:p w14:paraId="2EC97A27" w14:textId="77777777" w:rsidR="00051F6A" w:rsidRDefault="00051F6A">
      <w:pPr>
        <w:rPr>
          <w:rFonts w:ascii="Verdana" w:hAnsi="Verdana"/>
          <w:sz w:val="20"/>
        </w:rPr>
      </w:pPr>
    </w:p>
    <w:p w14:paraId="025FE584" w14:textId="77777777" w:rsidR="00051F6A" w:rsidRDefault="0051186E">
      <w:pPr>
        <w:spacing w:before="0" w:after="0"/>
        <w:jc w:val="left"/>
        <w:rPr>
          <w:sz w:val="20"/>
          <w:szCs w:val="20"/>
        </w:rPr>
      </w:pPr>
      <w:r>
        <w:rPr>
          <w:sz w:val="20"/>
          <w:szCs w:val="20"/>
        </w:rPr>
        <w:br w:type="page" w:clear="all"/>
      </w:r>
    </w:p>
    <w:p w14:paraId="33F4A709" w14:textId="77777777" w:rsidR="00051F6A" w:rsidRDefault="0051186E">
      <w:pPr>
        <w:pStyle w:val="Heading2"/>
        <w:spacing w:before="240" w:after="240"/>
        <w:jc w:val="left"/>
        <w:rPr>
          <w:rFonts w:cs="Arial"/>
          <w:szCs w:val="24"/>
        </w:rPr>
      </w:pPr>
      <w:bookmarkStart w:id="46" w:name="_Toc233124207"/>
      <w:r>
        <w:rPr>
          <w:rFonts w:cs="Arial"/>
          <w:szCs w:val="24"/>
        </w:rPr>
        <w:lastRenderedPageBreak/>
        <w:t>List of Figures</w:t>
      </w:r>
      <w:bookmarkEnd w:id="46"/>
    </w:p>
    <w:p w14:paraId="4BB8D2F2" w14:textId="77777777" w:rsidR="00051F6A" w:rsidRDefault="0051186E">
      <w:pPr>
        <w:pStyle w:val="Caption"/>
        <w:keepNext/>
        <w:spacing w:before="0"/>
        <w:rPr>
          <w:rFonts w:cs="Arial"/>
          <w:b w:val="0"/>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w:t>
      </w:r>
      <w:r>
        <w:rPr>
          <w:rFonts w:cs="Arial"/>
          <w:szCs w:val="22"/>
        </w:rPr>
        <w:fldChar w:fldCharType="end"/>
      </w:r>
      <w:r>
        <w:rPr>
          <w:rFonts w:cs="Arial"/>
          <w:szCs w:val="22"/>
        </w:rPr>
        <w:t xml:space="preserve">. </w:t>
      </w:r>
      <w:r>
        <w:rPr>
          <w:rFonts w:cs="Arial"/>
          <w:b w:val="0"/>
          <w:szCs w:val="22"/>
        </w:rPr>
        <w:t>Approach to establishing B</w:t>
      </w:r>
      <w:r>
        <w:rPr>
          <w:rFonts w:cs="Arial"/>
          <w:b w:val="0"/>
          <w:szCs w:val="22"/>
          <w:vertAlign w:val="subscript"/>
        </w:rPr>
        <w:t>lim</w:t>
      </w:r>
      <w:r>
        <w:rPr>
          <w:rFonts w:cs="Arial"/>
          <w:b w:val="0"/>
          <w:szCs w:val="22"/>
        </w:rPr>
        <w:t xml:space="preserve"> and S-R relationship. Decision tree applied for 14 stocks with assessments in EWG 22-03.</w:t>
      </w:r>
      <w:r>
        <w:rPr>
          <w:rFonts w:cs="Arial"/>
          <w:b w:val="0"/>
          <w:szCs w:val="22"/>
          <w:highlight w:val="yellow"/>
        </w:rPr>
        <w:t xml:space="preserve"> </w:t>
      </w:r>
    </w:p>
    <w:p w14:paraId="0C81741F" w14:textId="77777777" w:rsidR="00051F6A" w:rsidRDefault="0051186E">
      <w:pPr>
        <w:pStyle w:val="Caption"/>
        <w:keepNext/>
        <w:spacing w:before="0"/>
        <w:rPr>
          <w:rFonts w:cs="Arial"/>
          <w:b w:val="0"/>
          <w:bCs w:val="0"/>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2</w:t>
      </w:r>
      <w:r>
        <w:rPr>
          <w:rFonts w:cs="Arial"/>
          <w:szCs w:val="22"/>
        </w:rPr>
        <w:fldChar w:fldCharType="end"/>
      </w:r>
      <w:r>
        <w:rPr>
          <w:rFonts w:cs="Arial"/>
          <w:szCs w:val="22"/>
        </w:rPr>
        <w:t>.</w:t>
      </w:r>
      <w:r>
        <w:rPr>
          <w:rFonts w:cs="Arial"/>
          <w:b w:val="0"/>
          <w:bCs w:val="0"/>
          <w:szCs w:val="22"/>
        </w:rPr>
        <w:t xml:space="preserve"> Relative projection trajectories for the European hake (</w:t>
      </w:r>
      <w:r>
        <w:rPr>
          <w:rFonts w:cs="Arial"/>
          <w:b w:val="0"/>
          <w:bCs w:val="0"/>
          <w:i/>
          <w:szCs w:val="22"/>
        </w:rPr>
        <w:t>Merluccius merluccius</w:t>
      </w:r>
      <w:r>
        <w:rPr>
          <w:rFonts w:cs="Arial"/>
          <w:b w:val="0"/>
          <w:bCs w:val="0"/>
          <w:szCs w:val="22"/>
        </w:rPr>
        <w:t>, HKE) case study in GSAs 1, 5, 6 and 7 with the intervals for the recalculation of reference points set to one year, i = 1, and F</w:t>
      </w:r>
      <w:r>
        <w:rPr>
          <w:rFonts w:cs="Arial"/>
          <w:b w:val="0"/>
          <w:bCs w:val="0"/>
          <w:szCs w:val="22"/>
          <w:vertAlign w:val="subscript"/>
        </w:rPr>
        <w:t>max</w:t>
      </w:r>
      <w:r>
        <w:rPr>
          <w:rFonts w:cs="Arial"/>
          <w:b w:val="0"/>
          <w:bCs w:val="0"/>
          <w:szCs w:val="22"/>
        </w:rPr>
        <w:t xml:space="preserve"> based target. Scenarios correspond to direct B</w:t>
      </w:r>
      <w:r>
        <w:rPr>
          <w:rFonts w:cs="Arial"/>
          <w:b w:val="0"/>
          <w:bCs w:val="0"/>
          <w:szCs w:val="22"/>
          <w:vertAlign w:val="subscript"/>
        </w:rPr>
        <w:t>lim</w:t>
      </w:r>
      <w:r>
        <w:rPr>
          <w:rFonts w:cs="Arial"/>
          <w:b w:val="0"/>
          <w:bCs w:val="0"/>
          <w:szCs w:val="22"/>
        </w:rPr>
        <w:t>, SPR Hockey-stick, and SPR geometric-mean reference points. Black lines show the median relative trajectory and shaded bands represent uncertainty across iterations.</w:t>
      </w:r>
    </w:p>
    <w:p w14:paraId="5D507372" w14:textId="77777777" w:rsidR="00051F6A" w:rsidRDefault="0051186E">
      <w:pPr>
        <w:pStyle w:val="table"/>
        <w:tabs>
          <w:tab w:val="left" w:pos="1519"/>
          <w:tab w:val="left" w:pos="4091"/>
          <w:tab w:val="left" w:pos="5947"/>
        </w:tabs>
        <w:spacing w:before="120" w:after="0"/>
        <w:jc w:val="both"/>
        <w:rPr>
          <w:rStyle w:val="FiguretextChar"/>
        </w:rPr>
      </w:pPr>
      <w:r>
        <w:rPr>
          <w:rFonts w:ascii="Arial" w:hAnsi="Arial" w:cs="Arial"/>
          <w:b/>
          <w:sz w:val="22"/>
          <w:szCs w:val="22"/>
        </w:rPr>
        <w:t xml:space="preserve">Figure </w:t>
      </w:r>
      <w:r>
        <w:rPr>
          <w:rFonts w:ascii="Arial" w:hAnsi="Arial" w:cs="Arial"/>
          <w:b/>
          <w:sz w:val="22"/>
          <w:szCs w:val="22"/>
        </w:rPr>
        <w:fldChar w:fldCharType="begin"/>
      </w:r>
      <w:r>
        <w:rPr>
          <w:rFonts w:ascii="Arial" w:hAnsi="Arial" w:cs="Arial"/>
          <w:b/>
          <w:sz w:val="22"/>
          <w:szCs w:val="22"/>
        </w:rPr>
        <w:instrText xml:space="preserve"> STYLEREF 2 \s </w:instrText>
      </w:r>
      <w:r>
        <w:rPr>
          <w:rFonts w:ascii="Arial" w:hAnsi="Arial" w:cs="Arial"/>
          <w:b/>
          <w:sz w:val="22"/>
          <w:szCs w:val="22"/>
        </w:rPr>
        <w:fldChar w:fldCharType="separate"/>
      </w:r>
      <w:r>
        <w:rPr>
          <w:rFonts w:ascii="Arial" w:hAnsi="Arial" w:cs="Arial"/>
          <w:b/>
          <w:sz w:val="22"/>
          <w:szCs w:val="22"/>
        </w:rPr>
        <w:t>2.1</w:t>
      </w:r>
      <w:r>
        <w:rPr>
          <w:rFonts w:ascii="Arial" w:hAnsi="Arial" w:cs="Arial"/>
          <w:b/>
          <w:sz w:val="22"/>
          <w:szCs w:val="22"/>
        </w:rPr>
        <w:fldChar w:fldCharType="end"/>
      </w:r>
      <w:r>
        <w:rPr>
          <w:rFonts w:ascii="Arial" w:hAnsi="Arial" w:cs="Arial"/>
          <w:b/>
          <w:sz w:val="22"/>
          <w:szCs w:val="22"/>
        </w:rPr>
        <w:t>.</w:t>
      </w:r>
      <w:r>
        <w:rPr>
          <w:rFonts w:ascii="Arial" w:hAnsi="Arial" w:cs="Arial"/>
          <w:b/>
          <w:sz w:val="22"/>
          <w:szCs w:val="22"/>
        </w:rPr>
        <w:fldChar w:fldCharType="begin"/>
      </w:r>
      <w:r>
        <w:rPr>
          <w:rFonts w:ascii="Arial" w:hAnsi="Arial" w:cs="Arial"/>
          <w:b/>
          <w:sz w:val="22"/>
          <w:szCs w:val="22"/>
        </w:rPr>
        <w:instrText xml:space="preserve"> SEQ Figure \* ARABIC \s 2 </w:instrText>
      </w:r>
      <w:r>
        <w:rPr>
          <w:rFonts w:ascii="Arial" w:hAnsi="Arial" w:cs="Arial"/>
          <w:b/>
          <w:sz w:val="22"/>
          <w:szCs w:val="22"/>
        </w:rPr>
        <w:fldChar w:fldCharType="separate"/>
      </w:r>
      <w:r>
        <w:rPr>
          <w:rFonts w:ascii="Arial" w:hAnsi="Arial" w:cs="Arial"/>
          <w:b/>
          <w:sz w:val="22"/>
          <w:szCs w:val="22"/>
        </w:rPr>
        <w:t>3</w:t>
      </w:r>
      <w:r>
        <w:rPr>
          <w:rFonts w:ascii="Arial" w:hAnsi="Arial" w:cs="Arial"/>
          <w:b/>
          <w:sz w:val="22"/>
          <w:szCs w:val="22"/>
        </w:rPr>
        <w:fldChar w:fldCharType="end"/>
      </w:r>
      <w:r>
        <w:rPr>
          <w:rFonts w:ascii="Arial" w:hAnsi="Arial" w:cs="Arial"/>
          <w:b/>
          <w:sz w:val="22"/>
          <w:szCs w:val="22"/>
        </w:rPr>
        <w:t>.</w:t>
      </w:r>
      <w:r>
        <w:rPr>
          <w:rFonts w:ascii="Arial" w:hAnsi="Arial" w:cs="Arial"/>
          <w:sz w:val="22"/>
          <w:szCs w:val="22"/>
        </w:rPr>
        <w:t xml:space="preserve"> </w:t>
      </w:r>
      <w:r>
        <w:rPr>
          <w:rStyle w:val="FiguretextChar"/>
        </w:rPr>
        <w:t>CV of B</w:t>
      </w:r>
      <w:r>
        <w:rPr>
          <w:rStyle w:val="FiguretextChar"/>
          <w:b/>
          <w:bCs/>
          <w:vertAlign w:val="subscript"/>
        </w:rPr>
        <w:t>lim</w:t>
      </w:r>
      <w:r>
        <w:rPr>
          <w:rStyle w:val="FiguretextChar"/>
        </w:rPr>
        <w:t xml:space="preserve"> for European hake (</w:t>
      </w:r>
      <w:r>
        <w:rPr>
          <w:rStyle w:val="FiguretextChar"/>
          <w:bCs/>
          <w:i/>
        </w:rPr>
        <w:t>Merluccius merluccius</w:t>
      </w:r>
      <w:r>
        <w:rPr>
          <w:rStyle w:val="FiguretextChar"/>
        </w:rPr>
        <w:t>) in GSAs 1, 5, 6 and 7 with the intervals for the recalculation of reference points set to one year, i = 1, and F</w:t>
      </w:r>
      <w:r>
        <w:rPr>
          <w:rStyle w:val="FiguretextChar"/>
          <w:b/>
          <w:bCs/>
          <w:vertAlign w:val="subscript"/>
        </w:rPr>
        <w:t>max</w:t>
      </w:r>
      <w:r>
        <w:rPr>
          <w:rStyle w:val="FiguretextChar"/>
        </w:rPr>
        <w:t xml:space="preserve"> target. The three scenarios correspond to direct B</w:t>
      </w:r>
      <w:r>
        <w:rPr>
          <w:rStyle w:val="FiguretextChar"/>
          <w:b/>
          <w:bCs/>
          <w:vertAlign w:val="subscript"/>
        </w:rPr>
        <w:t>lim</w:t>
      </w:r>
      <w:r>
        <w:rPr>
          <w:rStyle w:val="FiguretextChar"/>
        </w:rPr>
        <w:t>, SPR geometric-mean, and SPR Hockey-stick reference points.</w:t>
      </w:r>
    </w:p>
    <w:p w14:paraId="7269C05E" w14:textId="77777777" w:rsidR="00051F6A" w:rsidRDefault="0051186E">
      <w:pPr>
        <w:pStyle w:val="table"/>
        <w:tabs>
          <w:tab w:val="left" w:pos="1519"/>
          <w:tab w:val="left" w:pos="4091"/>
          <w:tab w:val="left" w:pos="5947"/>
        </w:tabs>
        <w:spacing w:before="120" w:after="0"/>
        <w:jc w:val="both"/>
        <w:rPr>
          <w:rFonts w:ascii="Arial" w:hAnsi="Arial" w:cs="Arial"/>
          <w:sz w:val="22"/>
          <w:szCs w:val="22"/>
          <w:lang w:eastAsia="de-DE"/>
        </w:rPr>
      </w:pPr>
      <w:r>
        <w:rPr>
          <w:rFonts w:ascii="Arial" w:hAnsi="Arial" w:cs="Arial"/>
          <w:b/>
          <w:sz w:val="22"/>
          <w:szCs w:val="22"/>
        </w:rPr>
        <w:t xml:space="preserve">Figure </w:t>
      </w:r>
      <w:r>
        <w:rPr>
          <w:rFonts w:ascii="Arial" w:hAnsi="Arial" w:cs="Arial"/>
          <w:b/>
          <w:sz w:val="22"/>
          <w:szCs w:val="22"/>
        </w:rPr>
        <w:fldChar w:fldCharType="begin"/>
      </w:r>
      <w:r>
        <w:rPr>
          <w:rFonts w:ascii="Arial" w:hAnsi="Arial" w:cs="Arial"/>
          <w:b/>
          <w:sz w:val="22"/>
          <w:szCs w:val="22"/>
        </w:rPr>
        <w:instrText xml:space="preserve"> STYLEREF 2 \s </w:instrText>
      </w:r>
      <w:r>
        <w:rPr>
          <w:rFonts w:ascii="Arial" w:hAnsi="Arial" w:cs="Arial"/>
          <w:b/>
          <w:sz w:val="22"/>
          <w:szCs w:val="22"/>
        </w:rPr>
        <w:fldChar w:fldCharType="separate"/>
      </w:r>
      <w:r>
        <w:rPr>
          <w:rFonts w:ascii="Arial" w:hAnsi="Arial" w:cs="Arial"/>
          <w:b/>
          <w:sz w:val="22"/>
          <w:szCs w:val="22"/>
        </w:rPr>
        <w:t>2.1</w:t>
      </w:r>
      <w:r>
        <w:rPr>
          <w:rFonts w:ascii="Arial" w:hAnsi="Arial" w:cs="Arial"/>
          <w:b/>
          <w:sz w:val="22"/>
          <w:szCs w:val="22"/>
        </w:rPr>
        <w:fldChar w:fldCharType="end"/>
      </w:r>
      <w:r>
        <w:rPr>
          <w:rFonts w:ascii="Arial" w:hAnsi="Arial" w:cs="Arial"/>
          <w:b/>
          <w:sz w:val="22"/>
          <w:szCs w:val="22"/>
        </w:rPr>
        <w:t>.</w:t>
      </w:r>
      <w:r>
        <w:rPr>
          <w:rFonts w:ascii="Arial" w:hAnsi="Arial" w:cs="Arial"/>
          <w:b/>
          <w:sz w:val="22"/>
          <w:szCs w:val="22"/>
        </w:rPr>
        <w:fldChar w:fldCharType="begin"/>
      </w:r>
      <w:r>
        <w:rPr>
          <w:rFonts w:ascii="Arial" w:hAnsi="Arial" w:cs="Arial"/>
          <w:b/>
          <w:sz w:val="22"/>
          <w:szCs w:val="22"/>
        </w:rPr>
        <w:instrText xml:space="preserve"> SEQ Figure \* ARABIC \s 2 </w:instrText>
      </w:r>
      <w:r>
        <w:rPr>
          <w:rFonts w:ascii="Arial" w:hAnsi="Arial" w:cs="Arial"/>
          <w:b/>
          <w:sz w:val="22"/>
          <w:szCs w:val="22"/>
        </w:rPr>
        <w:fldChar w:fldCharType="separate"/>
      </w:r>
      <w:r>
        <w:rPr>
          <w:rFonts w:ascii="Arial" w:hAnsi="Arial" w:cs="Arial"/>
          <w:b/>
          <w:sz w:val="22"/>
          <w:szCs w:val="22"/>
        </w:rPr>
        <w:t>4</w:t>
      </w:r>
      <w:r>
        <w:rPr>
          <w:rFonts w:ascii="Arial" w:hAnsi="Arial" w:cs="Arial"/>
          <w:b/>
          <w:sz w:val="22"/>
          <w:szCs w:val="22"/>
        </w:rPr>
        <w:fldChar w:fldCharType="end"/>
      </w:r>
      <w:r>
        <w:rPr>
          <w:rFonts w:ascii="Arial" w:hAnsi="Arial" w:cs="Arial"/>
          <w:b/>
          <w:sz w:val="22"/>
          <w:szCs w:val="22"/>
        </w:rPr>
        <w:t>.</w:t>
      </w:r>
      <w:r>
        <w:rPr>
          <w:rFonts w:ascii="Arial" w:hAnsi="Arial" w:cs="Arial"/>
          <w:sz w:val="22"/>
          <w:szCs w:val="22"/>
        </w:rPr>
        <w:t xml:space="preserve"> </w:t>
      </w:r>
      <w:r>
        <w:rPr>
          <w:rFonts w:ascii="Arial" w:hAnsi="Arial" w:cs="Arial"/>
          <w:bCs/>
          <w:sz w:val="22"/>
          <w:szCs w:val="22"/>
          <w:lang w:val="en" w:bidi="en"/>
        </w:rPr>
        <w:t>Relative projection trajectories for the European Hake (</w:t>
      </w:r>
      <w:r>
        <w:rPr>
          <w:rFonts w:ascii="Arial" w:hAnsi="Arial" w:cs="Arial"/>
          <w:bCs/>
          <w:i/>
          <w:iCs/>
          <w:sz w:val="22"/>
          <w:szCs w:val="22"/>
          <w:lang w:val="en" w:bidi="en"/>
        </w:rPr>
        <w:t>Merluccius merluccius</w:t>
      </w:r>
      <w:r>
        <w:rPr>
          <w:rFonts w:ascii="Arial" w:hAnsi="Arial" w:cs="Arial"/>
          <w:bCs/>
          <w:sz w:val="22"/>
          <w:szCs w:val="22"/>
          <w:lang w:val="en" w:bidi="en"/>
        </w:rPr>
        <w:t>, HKE) case study in GSAs, 8, 9, 10, 11. In those simulations B</w:t>
      </w:r>
      <w:r>
        <w:rPr>
          <w:rFonts w:ascii="Arial" w:hAnsi="Arial" w:cs="Arial"/>
          <w:bCs/>
          <w:sz w:val="22"/>
          <w:szCs w:val="22"/>
          <w:vertAlign w:val="subscript"/>
          <w:lang w:val="en" w:bidi="en"/>
        </w:rPr>
        <w:t>lim</w:t>
      </w:r>
      <w:r>
        <w:rPr>
          <w:rFonts w:ascii="Arial" w:hAnsi="Arial" w:cs="Arial"/>
          <w:bCs/>
          <w:sz w:val="22"/>
          <w:szCs w:val="22"/>
          <w:lang w:val="en" w:bidi="en"/>
        </w:rPr>
        <w:t xml:space="preserve"> was recomputed on a yearly basis using the Hockey stick breakpoint (top panel), SPR</w:t>
      </w:r>
      <w:r>
        <w:rPr>
          <w:rFonts w:ascii="Arial" w:hAnsi="Arial" w:cs="Arial"/>
          <w:bCs/>
          <w:sz w:val="22"/>
          <w:szCs w:val="22"/>
          <w:vertAlign w:val="subscript"/>
          <w:lang w:val="en" w:bidi="en"/>
        </w:rPr>
        <w:t>20</w:t>
      </w:r>
      <w:r>
        <w:rPr>
          <w:rFonts w:ascii="Arial" w:hAnsi="Arial" w:cs="Arial"/>
          <w:bCs/>
          <w:sz w:val="22"/>
          <w:szCs w:val="22"/>
          <w:lang w:val="en" w:bidi="en"/>
        </w:rPr>
        <w:t xml:space="preserve"> associated with a hockey stick SRR, SPR</w:t>
      </w:r>
      <w:r>
        <w:rPr>
          <w:rFonts w:ascii="Arial" w:hAnsi="Arial" w:cs="Arial"/>
          <w:bCs/>
          <w:sz w:val="22"/>
          <w:szCs w:val="22"/>
          <w:vertAlign w:val="subscript"/>
          <w:lang w:val="en" w:bidi="en"/>
        </w:rPr>
        <w:t>20</w:t>
      </w:r>
      <w:r>
        <w:rPr>
          <w:rFonts w:ascii="Arial" w:hAnsi="Arial" w:cs="Arial"/>
          <w:bCs/>
          <w:sz w:val="22"/>
          <w:szCs w:val="22"/>
          <w:lang w:val="en" w:bidi="en"/>
        </w:rPr>
        <w:t xml:space="preserve"> associated with a geometric mean SRR.</w:t>
      </w:r>
    </w:p>
    <w:p w14:paraId="5E05BBD3"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5</w:t>
      </w:r>
      <w:r>
        <w:rPr>
          <w:rFonts w:cs="Arial"/>
          <w:szCs w:val="22"/>
        </w:rPr>
        <w:fldChar w:fldCharType="end"/>
      </w:r>
      <w:r>
        <w:rPr>
          <w:rFonts w:cs="Arial"/>
          <w:szCs w:val="22"/>
        </w:rPr>
        <w:t xml:space="preserve">. </w:t>
      </w:r>
      <w:r>
        <w:rPr>
          <w:rStyle w:val="FiguretextChar"/>
          <w:b w:val="0"/>
          <w:bCs w:val="0"/>
        </w:rPr>
        <w:t>B</w:t>
      </w:r>
      <w:r>
        <w:rPr>
          <w:rStyle w:val="FiguretextChar"/>
          <w:b w:val="0"/>
          <w:bCs w:val="0"/>
          <w:vertAlign w:val="subscript"/>
        </w:rPr>
        <w:t>lim</w:t>
      </w:r>
      <w:r>
        <w:rPr>
          <w:rStyle w:val="FiguretextChar"/>
          <w:b w:val="0"/>
          <w:bCs w:val="0"/>
        </w:rPr>
        <w:t>’s CV for Hake in GSAs 8, 9, 10, 11 under an annual assessment interval (i = 1) and FMSY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1D037A3A"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6</w:t>
      </w:r>
      <w:r>
        <w:rPr>
          <w:rFonts w:cs="Arial"/>
          <w:szCs w:val="22"/>
        </w:rPr>
        <w:fldChar w:fldCharType="end"/>
      </w:r>
      <w:r>
        <w:rPr>
          <w:rFonts w:cs="Arial"/>
          <w:szCs w:val="22"/>
        </w:rPr>
        <w:t xml:space="preserve">. </w:t>
      </w:r>
      <w:r>
        <w:rPr>
          <w:rFonts w:cs="Arial"/>
          <w:b w:val="0"/>
          <w:bCs w:val="0"/>
          <w:szCs w:val="22"/>
        </w:rPr>
        <w:t>Distribution of CV for Hake in GSAs 8, 9, 10, 11 under an annual assessment interval (i = 1) and FMSY target. The three scenarios correspond to direct B</w:t>
      </w:r>
      <w:r>
        <w:rPr>
          <w:rFonts w:cs="Arial"/>
          <w:b w:val="0"/>
          <w:bCs w:val="0"/>
          <w:szCs w:val="22"/>
          <w:vertAlign w:val="subscript"/>
        </w:rPr>
        <w:t>lim</w:t>
      </w:r>
      <w:r>
        <w:rPr>
          <w:rFonts w:cs="Arial"/>
          <w:b w:val="0"/>
          <w:bCs w:val="0"/>
          <w:szCs w:val="22"/>
        </w:rPr>
        <w:t>, SPR geometric-mean and SPR Hockey-stick reference points.</w:t>
      </w:r>
    </w:p>
    <w:p w14:paraId="2974BE1E"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7</w:t>
      </w:r>
      <w:r>
        <w:rPr>
          <w:rFonts w:cs="Arial"/>
          <w:szCs w:val="22"/>
        </w:rPr>
        <w:fldChar w:fldCharType="end"/>
      </w:r>
      <w:r>
        <w:rPr>
          <w:rFonts w:cs="Arial"/>
          <w:szCs w:val="22"/>
        </w:rPr>
        <w:t xml:space="preserve">. </w:t>
      </w:r>
      <w:r>
        <w:rPr>
          <w:rStyle w:val="FiguretextChar"/>
          <w:b w:val="0"/>
          <w:bCs w:val="0"/>
        </w:rPr>
        <w:t>Relative projection trajectories for the blue and red shrimp (</w:t>
      </w:r>
      <w:r>
        <w:rPr>
          <w:rStyle w:val="FiguretextChar"/>
          <w:b w:val="0"/>
          <w:bCs w:val="0"/>
          <w:i/>
        </w:rPr>
        <w:t>Aristeus antennatus</w:t>
      </w:r>
      <w:r>
        <w:rPr>
          <w:rStyle w:val="FiguretextChar"/>
          <w:b w:val="0"/>
          <w:bCs w:val="0"/>
        </w:rPr>
        <w:t>, ARA) in GSAs 6 and 7 under an annual interval (i = 1) and F</w:t>
      </w:r>
      <w:r>
        <w:rPr>
          <w:rStyle w:val="FiguretextChar"/>
          <w:b w:val="0"/>
          <w:bCs w:val="0"/>
          <w:vertAlign w:val="subscript"/>
        </w:rPr>
        <w:t>0.1</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Hockey-stick, and SPR geometric-mean reference points.</w:t>
      </w:r>
    </w:p>
    <w:p w14:paraId="7EAE3D77" w14:textId="77777777" w:rsidR="00051F6A" w:rsidRDefault="0051186E">
      <w:pPr>
        <w:pStyle w:val="Caption"/>
        <w:keepNext/>
        <w:spacing w:before="0"/>
        <w:rPr>
          <w:rFonts w:cs="Arial"/>
          <w:b w:val="0"/>
          <w:bCs w:val="0"/>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8</w:t>
      </w:r>
      <w:r>
        <w:rPr>
          <w:rFonts w:cs="Arial"/>
          <w:szCs w:val="22"/>
        </w:rPr>
        <w:fldChar w:fldCharType="end"/>
      </w:r>
      <w:r>
        <w:rPr>
          <w:rFonts w:cs="Arial"/>
          <w:szCs w:val="22"/>
        </w:rPr>
        <w:t xml:space="preserve">. </w:t>
      </w:r>
      <w:r>
        <w:rPr>
          <w:rFonts w:cs="Arial"/>
          <w:b w:val="0"/>
          <w:bCs w:val="0"/>
          <w:szCs w:val="22"/>
        </w:rPr>
        <w:t>CV of Blim for the blue and red shrimp (</w:t>
      </w:r>
      <w:r>
        <w:rPr>
          <w:rFonts w:cs="Arial"/>
          <w:b w:val="0"/>
          <w:bCs w:val="0"/>
          <w:i/>
          <w:szCs w:val="22"/>
        </w:rPr>
        <w:t>Aristeus antennatus</w:t>
      </w:r>
      <w:r>
        <w:rPr>
          <w:rFonts w:cs="Arial"/>
          <w:b w:val="0"/>
          <w:bCs w:val="0"/>
          <w:szCs w:val="22"/>
        </w:rPr>
        <w:t>) in GSAs 6 and 7 under an annual interval (i = 1) and F</w:t>
      </w:r>
      <w:r>
        <w:rPr>
          <w:rFonts w:cs="Arial"/>
          <w:b w:val="0"/>
          <w:bCs w:val="0"/>
          <w:szCs w:val="22"/>
          <w:vertAlign w:val="subscript"/>
        </w:rPr>
        <w:t>0.1</w:t>
      </w:r>
      <w:r>
        <w:rPr>
          <w:rFonts w:cs="Arial"/>
          <w:b w:val="0"/>
          <w:bCs w:val="0"/>
          <w:szCs w:val="22"/>
        </w:rPr>
        <w:t xml:space="preserve"> target. The three scenarios correspond to direct B</w:t>
      </w:r>
      <w:r>
        <w:rPr>
          <w:rFonts w:cs="Arial"/>
          <w:b w:val="0"/>
          <w:bCs w:val="0"/>
          <w:szCs w:val="22"/>
          <w:vertAlign w:val="subscript"/>
        </w:rPr>
        <w:t>lim</w:t>
      </w:r>
      <w:r>
        <w:rPr>
          <w:rFonts w:cs="Arial"/>
          <w:b w:val="0"/>
          <w:bCs w:val="0"/>
          <w:szCs w:val="22"/>
        </w:rPr>
        <w:t>, SPR geometric-mean, and SPR Hockey-stick reference points.</w:t>
      </w:r>
    </w:p>
    <w:p w14:paraId="7D7903C0"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9</w:t>
      </w:r>
      <w:r>
        <w:rPr>
          <w:rFonts w:cs="Arial"/>
          <w:szCs w:val="22"/>
        </w:rPr>
        <w:fldChar w:fldCharType="end"/>
      </w:r>
      <w:r>
        <w:rPr>
          <w:rFonts w:cs="Arial"/>
          <w:szCs w:val="22"/>
        </w:rPr>
        <w:t xml:space="preserve">. </w:t>
      </w:r>
      <w:r>
        <w:rPr>
          <w:rFonts w:cs="Arial"/>
          <w:b w:val="0"/>
          <w:bCs w:val="0"/>
          <w:szCs w:val="22"/>
        </w:rPr>
        <w:t>Relative projection trajectories for red mullet (MUT) in GSAs 1 under an annual assessment interval (i = 1) and F</w:t>
      </w:r>
      <w:r>
        <w:rPr>
          <w:rFonts w:cs="Arial"/>
          <w:b w:val="0"/>
          <w:bCs w:val="0"/>
          <w:szCs w:val="22"/>
          <w:vertAlign w:val="subscript"/>
        </w:rPr>
        <w:t>0.1</w:t>
      </w:r>
      <w:r>
        <w:rPr>
          <w:rFonts w:cs="Arial"/>
          <w:b w:val="0"/>
          <w:bCs w:val="0"/>
          <w:szCs w:val="22"/>
        </w:rPr>
        <w:t xml:space="preserve"> target. The three scenarios correspond to direct B</w:t>
      </w:r>
      <w:r>
        <w:rPr>
          <w:rFonts w:cs="Arial"/>
          <w:b w:val="0"/>
          <w:bCs w:val="0"/>
          <w:szCs w:val="22"/>
          <w:vertAlign w:val="subscript"/>
        </w:rPr>
        <w:t>lim</w:t>
      </w:r>
      <w:r>
        <w:rPr>
          <w:rFonts w:cs="Arial"/>
          <w:b w:val="0"/>
          <w:bCs w:val="0"/>
          <w:szCs w:val="22"/>
        </w:rPr>
        <w:t>, SPR geometric-mean and SPR Hockey-stick reference points.</w:t>
      </w:r>
    </w:p>
    <w:p w14:paraId="2691D0F7"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10</w:t>
      </w:r>
      <w:r>
        <w:rPr>
          <w:rFonts w:cs="Arial"/>
          <w:szCs w:val="22"/>
        </w:rPr>
        <w:fldChar w:fldCharType="end"/>
      </w:r>
      <w:r>
        <w:rPr>
          <w:rFonts w:cs="Arial"/>
          <w:szCs w:val="22"/>
        </w:rPr>
        <w:t xml:space="preserve">. </w:t>
      </w:r>
      <w:r>
        <w:rPr>
          <w:rFonts w:cs="Arial"/>
          <w:b w:val="0"/>
          <w:bCs w:val="0"/>
          <w:szCs w:val="22"/>
        </w:rPr>
        <w:t>CV of B</w:t>
      </w:r>
      <w:r>
        <w:rPr>
          <w:rFonts w:cs="Arial"/>
          <w:b w:val="0"/>
          <w:bCs w:val="0"/>
          <w:szCs w:val="22"/>
          <w:vertAlign w:val="subscript"/>
        </w:rPr>
        <w:t>lim</w:t>
      </w:r>
      <w:r>
        <w:rPr>
          <w:rFonts w:cs="Arial"/>
          <w:b w:val="0"/>
          <w:bCs w:val="0"/>
          <w:szCs w:val="22"/>
        </w:rPr>
        <w:t xml:space="preserve"> for red mullet (MUT) in GSAs 1 under an annual assessment interval (i = 1) and F</w:t>
      </w:r>
      <w:r>
        <w:rPr>
          <w:rFonts w:cs="Arial"/>
          <w:b w:val="0"/>
          <w:bCs w:val="0"/>
          <w:szCs w:val="22"/>
          <w:vertAlign w:val="subscript"/>
        </w:rPr>
        <w:t>0.1</w:t>
      </w:r>
      <w:r>
        <w:rPr>
          <w:rFonts w:cs="Arial"/>
          <w:b w:val="0"/>
          <w:bCs w:val="0"/>
          <w:szCs w:val="22"/>
        </w:rPr>
        <w:t xml:space="preserve"> target. The three scenarios correspond to direct B</w:t>
      </w:r>
      <w:r>
        <w:rPr>
          <w:rFonts w:cs="Arial"/>
          <w:b w:val="0"/>
          <w:bCs w:val="0"/>
          <w:szCs w:val="22"/>
          <w:vertAlign w:val="subscript"/>
        </w:rPr>
        <w:t>lim</w:t>
      </w:r>
      <w:r>
        <w:rPr>
          <w:rFonts w:cs="Arial"/>
          <w:b w:val="0"/>
          <w:bCs w:val="0"/>
          <w:szCs w:val="22"/>
        </w:rPr>
        <w:t>, SPR geometric-mean and SPR Hockey-stick reference points.</w:t>
      </w:r>
    </w:p>
    <w:p w14:paraId="430A6314" w14:textId="77777777" w:rsidR="00051F6A" w:rsidRDefault="0051186E">
      <w:pPr>
        <w:pStyle w:val="Caption"/>
        <w:keepNext/>
        <w:spacing w:before="0"/>
        <w:rPr>
          <w:rFonts w:cs="Arial"/>
          <w:b w:val="0"/>
          <w:bCs w:val="0"/>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11</w:t>
      </w:r>
      <w:r>
        <w:rPr>
          <w:rFonts w:cs="Arial"/>
          <w:szCs w:val="22"/>
        </w:rPr>
        <w:fldChar w:fldCharType="end"/>
      </w:r>
      <w:r>
        <w:rPr>
          <w:rFonts w:cs="Arial"/>
          <w:szCs w:val="22"/>
        </w:rPr>
        <w:t xml:space="preserve">. </w:t>
      </w:r>
      <w:r>
        <w:rPr>
          <w:rFonts w:eastAsia="Arial" w:cs="Arial"/>
          <w:b w:val="0"/>
          <w:bCs w:val="0"/>
          <w:color w:val="000000"/>
          <w:szCs w:val="22"/>
        </w:rPr>
        <w:t>Relative changes in B</w:t>
      </w:r>
      <w:r>
        <w:rPr>
          <w:rFonts w:eastAsia="Arial" w:cs="Arial"/>
          <w:b w:val="0"/>
          <w:bCs w:val="0"/>
          <w:color w:val="000000"/>
          <w:szCs w:val="22"/>
          <w:vertAlign w:val="subscript"/>
        </w:rPr>
        <w:t>lim</w:t>
      </w:r>
      <w:r>
        <w:rPr>
          <w:rFonts w:eastAsia="Arial" w:cs="Arial"/>
          <w:b w:val="0"/>
          <w:bCs w:val="0"/>
          <w:color w:val="000000"/>
          <w:szCs w:val="22"/>
        </w:rPr>
        <w:t xml:space="preserve"> for the Norway lobster (</w:t>
      </w:r>
      <w:r>
        <w:rPr>
          <w:rFonts w:eastAsia="Arial" w:cs="Arial"/>
          <w:b w:val="0"/>
          <w:bCs w:val="0"/>
          <w:i/>
          <w:iCs/>
          <w:color w:val="000000"/>
          <w:szCs w:val="22"/>
        </w:rPr>
        <w:t>Nephrops norvegicus</w:t>
      </w:r>
      <w:r>
        <w:rPr>
          <w:rFonts w:eastAsia="Arial" w:cs="Arial"/>
          <w:b w:val="0"/>
          <w:bCs w:val="0"/>
          <w:color w:val="000000"/>
          <w:szCs w:val="22"/>
        </w:rPr>
        <w:t xml:space="preserve"> NEP) in GSA 9.</w:t>
      </w:r>
    </w:p>
    <w:p w14:paraId="0087DDD2" w14:textId="77777777" w:rsidR="00051F6A" w:rsidRDefault="0051186E">
      <w:pPr>
        <w:pStyle w:val="Caption"/>
        <w:keepNext/>
        <w:spacing w:before="0"/>
        <w:rPr>
          <w:rFonts w:cs="Arial"/>
          <w:b w:val="0"/>
          <w:bCs w:val="0"/>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12</w:t>
      </w:r>
      <w:r>
        <w:rPr>
          <w:rFonts w:cs="Arial"/>
          <w:szCs w:val="22"/>
        </w:rPr>
        <w:fldChar w:fldCharType="end"/>
      </w:r>
      <w:r>
        <w:rPr>
          <w:rFonts w:cs="Arial"/>
          <w:szCs w:val="22"/>
        </w:rPr>
        <w:t xml:space="preserve">. </w:t>
      </w:r>
      <w:r>
        <w:rPr>
          <w:rFonts w:eastAsia="Arial" w:cs="Arial"/>
          <w:b w:val="0"/>
          <w:bCs w:val="0"/>
          <w:color w:val="000000"/>
          <w:szCs w:val="22"/>
        </w:rPr>
        <w:t>Boxplots of the CV of B</w:t>
      </w:r>
      <w:r>
        <w:rPr>
          <w:rFonts w:eastAsia="Arial" w:cs="Arial"/>
          <w:b w:val="0"/>
          <w:bCs w:val="0"/>
          <w:color w:val="000000"/>
          <w:szCs w:val="22"/>
          <w:vertAlign w:val="subscript"/>
        </w:rPr>
        <w:t>lim</w:t>
      </w:r>
      <w:r>
        <w:rPr>
          <w:rFonts w:eastAsia="Arial" w:cs="Arial"/>
          <w:b w:val="0"/>
          <w:bCs w:val="0"/>
          <w:color w:val="000000"/>
          <w:szCs w:val="22"/>
        </w:rPr>
        <w:t xml:space="preserve"> for the Norway lobster (</w:t>
      </w:r>
      <w:r>
        <w:rPr>
          <w:rFonts w:eastAsia="Arial" w:cs="Arial"/>
          <w:b w:val="0"/>
          <w:bCs w:val="0"/>
          <w:i/>
          <w:iCs/>
          <w:color w:val="000000"/>
          <w:szCs w:val="22"/>
        </w:rPr>
        <w:t>Nephrops norvegicus</w:t>
      </w:r>
      <w:r>
        <w:rPr>
          <w:rFonts w:eastAsia="Arial" w:cs="Arial"/>
          <w:b w:val="0"/>
          <w:bCs w:val="0"/>
          <w:color w:val="000000"/>
          <w:szCs w:val="22"/>
        </w:rPr>
        <w:t xml:space="preserve"> NEP) in GSA 9.</w:t>
      </w:r>
    </w:p>
    <w:p w14:paraId="775575D0"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13</w:t>
      </w:r>
      <w:r>
        <w:rPr>
          <w:rFonts w:cs="Arial"/>
          <w:szCs w:val="22"/>
        </w:rPr>
        <w:fldChar w:fldCharType="end"/>
      </w:r>
      <w:r>
        <w:rPr>
          <w:rFonts w:cs="Arial"/>
          <w:szCs w:val="22"/>
        </w:rPr>
        <w:t xml:space="preserve">. </w:t>
      </w:r>
      <w:r>
        <w:rPr>
          <w:rFonts w:cs="Arial"/>
          <w:b w:val="0"/>
          <w:bCs w:val="0"/>
          <w:szCs w:val="22"/>
        </w:rPr>
        <w:t xml:space="preserve">Relative projection trajectories under an annual assessment interval (i = 1) and F0.1 target for </w:t>
      </w:r>
      <w:r>
        <w:rPr>
          <w:rFonts w:cs="Arial"/>
          <w:b w:val="0"/>
          <w:bCs w:val="0"/>
          <w:i/>
          <w:szCs w:val="22"/>
        </w:rPr>
        <w:t>Nephrops norvegicus</w:t>
      </w:r>
      <w:r>
        <w:rPr>
          <w:rFonts w:cs="Arial"/>
          <w:b w:val="0"/>
          <w:bCs w:val="0"/>
          <w:szCs w:val="22"/>
        </w:rPr>
        <w:t xml:space="preserve"> in GSA 11. The three scenarios correspond to direct B</w:t>
      </w:r>
      <w:r>
        <w:rPr>
          <w:rFonts w:cs="Arial"/>
          <w:b w:val="0"/>
          <w:bCs w:val="0"/>
          <w:szCs w:val="22"/>
          <w:vertAlign w:val="subscript"/>
        </w:rPr>
        <w:t>lim</w:t>
      </w:r>
      <w:r>
        <w:rPr>
          <w:rFonts w:cs="Arial"/>
          <w:b w:val="0"/>
          <w:bCs w:val="0"/>
          <w:szCs w:val="22"/>
        </w:rPr>
        <w:t>, SPR geometric-mean and SPR Hockey-stick (segreg) reference points.</w:t>
      </w:r>
    </w:p>
    <w:p w14:paraId="24959311"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14</w:t>
      </w:r>
      <w:r>
        <w:rPr>
          <w:rFonts w:cs="Arial"/>
          <w:szCs w:val="22"/>
        </w:rPr>
        <w:fldChar w:fldCharType="end"/>
      </w:r>
      <w:r>
        <w:rPr>
          <w:rFonts w:cs="Arial"/>
          <w:szCs w:val="22"/>
        </w:rPr>
        <w:t xml:space="preserve">. </w:t>
      </w:r>
      <w:r>
        <w:rPr>
          <w:rFonts w:cs="Arial"/>
          <w:b w:val="0"/>
          <w:bCs w:val="0"/>
          <w:szCs w:val="22"/>
        </w:rPr>
        <w:t>Boxplots of the CV for the Norway lobster (</w:t>
      </w:r>
      <w:r>
        <w:rPr>
          <w:rFonts w:cs="Arial"/>
          <w:b w:val="0"/>
          <w:bCs w:val="0"/>
          <w:i/>
          <w:szCs w:val="22"/>
        </w:rPr>
        <w:t>Nephrops norvegicus</w:t>
      </w:r>
      <w:r>
        <w:rPr>
          <w:rFonts w:cs="Arial"/>
          <w:b w:val="0"/>
          <w:bCs w:val="0"/>
          <w:szCs w:val="22"/>
        </w:rPr>
        <w:t xml:space="preserve"> NEP) in GSA 11. The three scenarios correspond to direct B</w:t>
      </w:r>
      <w:r>
        <w:rPr>
          <w:rFonts w:cs="Arial"/>
          <w:b w:val="0"/>
          <w:bCs w:val="0"/>
          <w:szCs w:val="22"/>
          <w:vertAlign w:val="subscript"/>
        </w:rPr>
        <w:t>lim</w:t>
      </w:r>
      <w:r>
        <w:rPr>
          <w:rFonts w:cs="Arial"/>
          <w:b w:val="0"/>
          <w:bCs w:val="0"/>
          <w:szCs w:val="22"/>
        </w:rPr>
        <w:t>, SPR geometric-mean and SPR Hockey-stick (segreg) reference points.</w:t>
      </w:r>
    </w:p>
    <w:p w14:paraId="1937C4C6"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15</w:t>
      </w:r>
      <w:r>
        <w:rPr>
          <w:rFonts w:cs="Arial"/>
          <w:szCs w:val="22"/>
        </w:rPr>
        <w:fldChar w:fldCharType="end"/>
      </w:r>
      <w:r>
        <w:rPr>
          <w:rFonts w:cs="Arial"/>
          <w:szCs w:val="22"/>
        </w:rPr>
        <w:t xml:space="preserve">. </w:t>
      </w:r>
      <w:r>
        <w:rPr>
          <w:rFonts w:cs="Arial"/>
          <w:b w:val="0"/>
          <w:bCs w:val="0"/>
          <w:szCs w:val="22"/>
        </w:rPr>
        <w:t>Relative changes in B</w:t>
      </w:r>
      <w:r>
        <w:rPr>
          <w:rFonts w:cs="Arial"/>
          <w:b w:val="0"/>
          <w:bCs w:val="0"/>
          <w:szCs w:val="22"/>
          <w:vertAlign w:val="subscript"/>
        </w:rPr>
        <w:t>lim</w:t>
      </w:r>
      <w:r>
        <w:rPr>
          <w:rFonts w:cs="Arial"/>
          <w:b w:val="0"/>
          <w:bCs w:val="0"/>
          <w:szCs w:val="22"/>
        </w:rPr>
        <w:t xml:space="preserve"> for the deep-water rose shrimp (</w:t>
      </w:r>
      <w:r>
        <w:rPr>
          <w:rFonts w:cs="Arial"/>
          <w:b w:val="0"/>
          <w:bCs w:val="0"/>
          <w:i/>
          <w:szCs w:val="22"/>
        </w:rPr>
        <w:t>Parapenaeus longirostris</w:t>
      </w:r>
      <w:r>
        <w:rPr>
          <w:rFonts w:cs="Arial"/>
          <w:b w:val="0"/>
          <w:bCs w:val="0"/>
          <w:szCs w:val="22"/>
        </w:rPr>
        <w:t xml:space="preserve"> DPS) in GSAs 8, 9, 10 and 11.</w:t>
      </w:r>
    </w:p>
    <w:p w14:paraId="0B84B25B"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16</w:t>
      </w:r>
      <w:r>
        <w:rPr>
          <w:rFonts w:cs="Arial"/>
          <w:szCs w:val="22"/>
        </w:rPr>
        <w:fldChar w:fldCharType="end"/>
      </w:r>
      <w:r>
        <w:rPr>
          <w:rFonts w:cs="Arial"/>
          <w:szCs w:val="22"/>
        </w:rPr>
        <w:t xml:space="preserve">. </w:t>
      </w:r>
      <w:r>
        <w:rPr>
          <w:rFonts w:eastAsia="Arial" w:cs="Arial"/>
          <w:b w:val="0"/>
          <w:bCs w:val="0"/>
          <w:color w:val="000000"/>
          <w:szCs w:val="22"/>
        </w:rPr>
        <w:t>Boxplots of the CV of B</w:t>
      </w:r>
      <w:r>
        <w:rPr>
          <w:rFonts w:eastAsia="Arial" w:cs="Arial"/>
          <w:b w:val="0"/>
          <w:bCs w:val="0"/>
          <w:color w:val="000000"/>
          <w:szCs w:val="22"/>
          <w:vertAlign w:val="subscript"/>
        </w:rPr>
        <w:t>lim</w:t>
      </w:r>
      <w:r>
        <w:rPr>
          <w:rFonts w:eastAsia="Arial" w:cs="Arial"/>
          <w:b w:val="0"/>
          <w:bCs w:val="0"/>
          <w:color w:val="000000"/>
          <w:szCs w:val="22"/>
        </w:rPr>
        <w:t xml:space="preserve"> for the deep-water rose shrimp (</w:t>
      </w:r>
      <w:r>
        <w:rPr>
          <w:rFonts w:eastAsia="Arial" w:cs="Arial"/>
          <w:b w:val="0"/>
          <w:bCs w:val="0"/>
          <w:i/>
          <w:color w:val="000000"/>
          <w:szCs w:val="22"/>
        </w:rPr>
        <w:t>Parapenaeus longirostris</w:t>
      </w:r>
      <w:r>
        <w:rPr>
          <w:rFonts w:eastAsia="Arial" w:cs="Arial"/>
          <w:b w:val="0"/>
          <w:bCs w:val="0"/>
          <w:color w:val="000000"/>
          <w:szCs w:val="22"/>
        </w:rPr>
        <w:t xml:space="preserve"> DPS) in GSAs 8, 9, 10 and 11.</w:t>
      </w:r>
    </w:p>
    <w:p w14:paraId="7CBAF90A" w14:textId="77777777" w:rsidR="00051F6A" w:rsidRDefault="0051186E">
      <w:pPr>
        <w:pStyle w:val="Caption"/>
        <w:spacing w:before="0"/>
        <w:rPr>
          <w:rFonts w:cs="Arial"/>
          <w:b w:val="0"/>
          <w:szCs w:val="22"/>
        </w:rPr>
      </w:pPr>
      <w:r>
        <w:rPr>
          <w:rFonts w:cs="Arial"/>
          <w:szCs w:val="22"/>
        </w:rPr>
        <w:t>Figure 2.1.</w:t>
      </w:r>
      <w:r>
        <w:rPr>
          <w:rFonts w:cs="Arial"/>
          <w:szCs w:val="22"/>
        </w:rPr>
        <w:fldChar w:fldCharType="begin"/>
      </w:r>
      <w:r>
        <w:rPr>
          <w:rFonts w:cs="Arial"/>
          <w:szCs w:val="22"/>
        </w:rPr>
        <w:instrText xml:space="preserve"> SEQ Figure \* Arabic </w:instrText>
      </w:r>
      <w:r>
        <w:rPr>
          <w:rFonts w:cs="Arial"/>
          <w:szCs w:val="22"/>
        </w:rPr>
        <w:fldChar w:fldCharType="separate"/>
      </w:r>
      <w:r>
        <w:rPr>
          <w:rFonts w:cs="Arial"/>
          <w:szCs w:val="22"/>
        </w:rPr>
        <w:t>17</w:t>
      </w:r>
      <w:r>
        <w:rPr>
          <w:rFonts w:cs="Arial"/>
          <w:szCs w:val="22"/>
        </w:rPr>
        <w:fldChar w:fldCharType="end"/>
      </w:r>
      <w:r>
        <w:rPr>
          <w:rFonts w:cs="Arial"/>
          <w:szCs w:val="22"/>
        </w:rPr>
        <w:t xml:space="preserve">. </w:t>
      </w:r>
      <w:r>
        <w:rPr>
          <w:rFonts w:cs="Arial"/>
          <w:b w:val="0"/>
          <w:szCs w:val="22"/>
        </w:rPr>
        <w:t xml:space="preserve">Relative projection trajectories for the </w:t>
      </w:r>
      <w:proofErr w:type="gramStart"/>
      <w:r>
        <w:rPr>
          <w:rFonts w:cs="Arial"/>
          <w:b w:val="0"/>
          <w:szCs w:val="22"/>
        </w:rPr>
        <w:t>Blue and Red</w:t>
      </w:r>
      <w:proofErr w:type="gramEnd"/>
      <w:r>
        <w:rPr>
          <w:rFonts w:cs="Arial"/>
          <w:b w:val="0"/>
          <w:szCs w:val="22"/>
        </w:rPr>
        <w:t xml:space="preserve"> shrimp (</w:t>
      </w:r>
      <w:r>
        <w:rPr>
          <w:rFonts w:cs="Arial"/>
          <w:b w:val="0"/>
          <w:i/>
          <w:szCs w:val="22"/>
        </w:rPr>
        <w:t>Aristeus antennatus</w:t>
      </w:r>
      <w:r>
        <w:rPr>
          <w:rFonts w:cs="Arial"/>
          <w:b w:val="0"/>
          <w:szCs w:val="22"/>
        </w:rPr>
        <w:t>) in GSAs 1 and 2 under an annual assessment interval (i = 1) and F</w:t>
      </w:r>
      <w:r>
        <w:rPr>
          <w:rFonts w:cs="Arial"/>
          <w:b w:val="0"/>
          <w:szCs w:val="22"/>
          <w:vertAlign w:val="subscript"/>
        </w:rPr>
        <w:t>0.1</w:t>
      </w:r>
      <w:r>
        <w:rPr>
          <w:rFonts w:cs="Arial"/>
          <w:b w:val="0"/>
          <w:szCs w:val="22"/>
        </w:rPr>
        <w:t xml:space="preserve"> target. The two scenarios correspond to direct B</w:t>
      </w:r>
      <w:r>
        <w:rPr>
          <w:rFonts w:cs="Arial"/>
          <w:b w:val="0"/>
          <w:szCs w:val="22"/>
          <w:vertAlign w:val="subscript"/>
        </w:rPr>
        <w:t>lim</w:t>
      </w:r>
      <w:r>
        <w:rPr>
          <w:rFonts w:cs="Arial"/>
          <w:b w:val="0"/>
          <w:szCs w:val="22"/>
        </w:rPr>
        <w:t xml:space="preserve"> and SPR geometric-mean reference points. </w:t>
      </w:r>
    </w:p>
    <w:p w14:paraId="2BF0E660" w14:textId="77777777" w:rsidR="00051F6A" w:rsidRDefault="0051186E">
      <w:pPr>
        <w:pStyle w:val="Caption"/>
        <w:spacing w:before="0"/>
        <w:rPr>
          <w:rFonts w:cs="Arial"/>
          <w:b w:val="0"/>
          <w:szCs w:val="22"/>
        </w:rPr>
      </w:pPr>
      <w:r>
        <w:rPr>
          <w:rFonts w:cs="Arial"/>
          <w:szCs w:val="22"/>
        </w:rPr>
        <w:lastRenderedPageBreak/>
        <w:t>Figure 2.1.</w:t>
      </w:r>
      <w:r>
        <w:rPr>
          <w:rFonts w:cs="Arial"/>
          <w:szCs w:val="22"/>
        </w:rPr>
        <w:fldChar w:fldCharType="begin"/>
      </w:r>
      <w:r>
        <w:rPr>
          <w:rFonts w:cs="Arial"/>
          <w:szCs w:val="22"/>
        </w:rPr>
        <w:instrText xml:space="preserve"> SEQ Figure \* Arabic </w:instrText>
      </w:r>
      <w:r>
        <w:rPr>
          <w:rFonts w:cs="Arial"/>
          <w:szCs w:val="22"/>
        </w:rPr>
        <w:fldChar w:fldCharType="separate"/>
      </w:r>
      <w:r>
        <w:rPr>
          <w:rFonts w:cs="Arial"/>
          <w:szCs w:val="22"/>
        </w:rPr>
        <w:t>18</w:t>
      </w:r>
      <w:r>
        <w:rPr>
          <w:rFonts w:cs="Arial"/>
          <w:szCs w:val="22"/>
        </w:rPr>
        <w:fldChar w:fldCharType="end"/>
      </w:r>
      <w:r>
        <w:rPr>
          <w:rFonts w:cs="Arial"/>
          <w:szCs w:val="22"/>
        </w:rPr>
        <w:t xml:space="preserve">. </w:t>
      </w:r>
      <w:r>
        <w:rPr>
          <w:rFonts w:cs="Arial"/>
          <w:b w:val="0"/>
          <w:szCs w:val="22"/>
        </w:rPr>
        <w:t>Boxplots of the CV of B</w:t>
      </w:r>
      <w:r>
        <w:rPr>
          <w:rFonts w:cs="Arial"/>
          <w:b w:val="0"/>
          <w:szCs w:val="22"/>
          <w:vertAlign w:val="subscript"/>
        </w:rPr>
        <w:t>lim</w:t>
      </w:r>
      <w:r>
        <w:rPr>
          <w:rFonts w:cs="Arial"/>
          <w:b w:val="0"/>
          <w:szCs w:val="22"/>
        </w:rPr>
        <w:t xml:space="preserve"> for the Blue and Red shrimp (</w:t>
      </w:r>
      <w:r>
        <w:rPr>
          <w:rFonts w:cs="Arial"/>
          <w:b w:val="0"/>
          <w:i/>
          <w:iCs/>
          <w:szCs w:val="22"/>
        </w:rPr>
        <w:t>Aristeus antennatus</w:t>
      </w:r>
      <w:r>
        <w:rPr>
          <w:rFonts w:cs="Arial"/>
          <w:b w:val="0"/>
          <w:szCs w:val="22"/>
        </w:rPr>
        <w:t xml:space="preserve">) in GSAs 1 and 2. </w:t>
      </w:r>
    </w:p>
    <w:p w14:paraId="53C2C086"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19</w:t>
      </w:r>
      <w:r>
        <w:rPr>
          <w:rFonts w:cs="Arial"/>
          <w:szCs w:val="22"/>
        </w:rPr>
        <w:fldChar w:fldCharType="end"/>
      </w:r>
      <w:r>
        <w:rPr>
          <w:rFonts w:cs="Arial"/>
          <w:szCs w:val="22"/>
        </w:rPr>
        <w:t xml:space="preserve">. </w:t>
      </w:r>
      <w:r>
        <w:rPr>
          <w:rStyle w:val="FiguretextChar"/>
          <w:b w:val="0"/>
          <w:bCs w:val="0"/>
        </w:rPr>
        <w:t>Relative projection trajectories for the Norway lobster (</w:t>
      </w:r>
      <w:r>
        <w:rPr>
          <w:rStyle w:val="FiguretextChar"/>
          <w:b w:val="0"/>
          <w:bCs w:val="0"/>
          <w:i/>
          <w:iCs/>
        </w:rPr>
        <w:t>Nephrops norvegicus</w:t>
      </w:r>
      <w:r>
        <w:rPr>
          <w:rStyle w:val="FiguretextChar"/>
          <w:b w:val="0"/>
          <w:bCs w:val="0"/>
        </w:rPr>
        <w:t>) in GSA 6 under an annual assessment interval (</w:t>
      </w:r>
      <w:r>
        <w:rPr>
          <w:rStyle w:val="FiguretextChar"/>
          <w:b w:val="0"/>
          <w:bCs w:val="0"/>
          <w:i/>
          <w:iCs/>
        </w:rPr>
        <w:t>i</w:t>
      </w:r>
      <w:r>
        <w:rPr>
          <w:rStyle w:val="FiguretextChar"/>
          <w:b w:val="0"/>
          <w:bCs w:val="0"/>
        </w:rPr>
        <w:t xml:space="preserve"> = 1) and F</w:t>
      </w:r>
      <w:r>
        <w:rPr>
          <w:rStyle w:val="FiguretextChar"/>
          <w:b w:val="0"/>
          <w:bCs w:val="0"/>
          <w:vertAlign w:val="subscript"/>
        </w:rPr>
        <w:t>max</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7160B1BD" w14:textId="77777777" w:rsidR="00051F6A" w:rsidRDefault="0051186E">
      <w:pPr>
        <w:pStyle w:val="Text3"/>
        <w:spacing w:before="0"/>
        <w:ind w:left="0"/>
        <w:rPr>
          <w:rStyle w:val="FiguretextChar"/>
        </w:rPr>
      </w:pPr>
      <w:r>
        <w:rPr>
          <w:rStyle w:val="FigurenumberChar"/>
        </w:rPr>
        <w:t xml:space="preserve">Figure </w:t>
      </w:r>
      <w:r>
        <w:rPr>
          <w:rFonts w:cs="Arial"/>
          <w:b/>
          <w:sz w:val="22"/>
          <w:szCs w:val="22"/>
        </w:rPr>
        <w:fldChar w:fldCharType="begin"/>
      </w:r>
      <w:r>
        <w:rPr>
          <w:rFonts w:cs="Arial"/>
          <w:b/>
          <w:sz w:val="22"/>
          <w:szCs w:val="22"/>
        </w:rPr>
        <w:instrText xml:space="preserve"> STYLEREF 2 \s </w:instrText>
      </w:r>
      <w:r>
        <w:rPr>
          <w:rFonts w:cs="Arial"/>
          <w:b/>
          <w:sz w:val="22"/>
          <w:szCs w:val="22"/>
        </w:rPr>
        <w:fldChar w:fldCharType="separate"/>
      </w:r>
      <w:r>
        <w:rPr>
          <w:rFonts w:cs="Arial"/>
          <w:b/>
          <w:sz w:val="22"/>
          <w:szCs w:val="22"/>
        </w:rPr>
        <w:t>2.1</w:t>
      </w:r>
      <w:r>
        <w:rPr>
          <w:rFonts w:cs="Arial"/>
          <w:b/>
          <w:sz w:val="22"/>
          <w:szCs w:val="22"/>
        </w:rPr>
        <w:fldChar w:fldCharType="end"/>
      </w:r>
      <w:r>
        <w:rPr>
          <w:rFonts w:cs="Arial"/>
          <w:b/>
          <w:sz w:val="22"/>
          <w:szCs w:val="22"/>
        </w:rPr>
        <w:t>.20</w:t>
      </w:r>
      <w:r>
        <w:rPr>
          <w:rStyle w:val="FigurenumberChar"/>
        </w:rPr>
        <w:t>.</w:t>
      </w:r>
      <w:r>
        <w:rPr>
          <w:rStyle w:val="FiguretextChar"/>
        </w:rPr>
        <w:t xml:space="preserve"> CV of B</w:t>
      </w:r>
      <w:r>
        <w:rPr>
          <w:rStyle w:val="FiguretextChar"/>
          <w:vertAlign w:val="subscript"/>
        </w:rPr>
        <w:t>lim</w:t>
      </w:r>
      <w:r>
        <w:rPr>
          <w:rStyle w:val="FiguretextChar"/>
        </w:rPr>
        <w:t xml:space="preserve"> for the Norway lobster (</w:t>
      </w:r>
      <w:r>
        <w:rPr>
          <w:rStyle w:val="FiguretextChar"/>
          <w:i/>
          <w:iCs/>
        </w:rPr>
        <w:t>Nephrops norvegicus</w:t>
      </w:r>
      <w:r>
        <w:rPr>
          <w:rStyle w:val="FiguretextChar"/>
        </w:rPr>
        <w:t>) in GSA 6 under an annual reference point estimation interval (</w:t>
      </w:r>
      <w:r>
        <w:rPr>
          <w:rStyle w:val="FiguretextChar"/>
          <w:i/>
          <w:iCs/>
        </w:rPr>
        <w:t>i</w:t>
      </w:r>
      <w:r>
        <w:rPr>
          <w:rStyle w:val="FiguretextChar"/>
        </w:rPr>
        <w:t xml:space="preserve"> = 1) and F</w:t>
      </w:r>
      <w:r>
        <w:rPr>
          <w:rStyle w:val="FiguretextChar"/>
          <w:vertAlign w:val="subscript"/>
        </w:rPr>
        <w:t>max</w:t>
      </w:r>
      <w:r>
        <w:rPr>
          <w:rStyle w:val="FiguretextChar"/>
        </w:rPr>
        <w:t xml:space="preserve"> target. The three scenarios correspond to direct B</w:t>
      </w:r>
      <w:r>
        <w:rPr>
          <w:rStyle w:val="FiguretextChar"/>
          <w:vertAlign w:val="subscript"/>
        </w:rPr>
        <w:t>lim</w:t>
      </w:r>
      <w:r>
        <w:rPr>
          <w:rStyle w:val="FiguretextChar"/>
        </w:rPr>
        <w:t xml:space="preserve"> (Scenario 1), SPR geometric-mean (Scenario 2) and SPR Hockey-stick (Scenario 3) reference points.</w:t>
      </w:r>
    </w:p>
    <w:p w14:paraId="258F906E"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21</w:t>
      </w:r>
      <w:r>
        <w:rPr>
          <w:rFonts w:cs="Arial"/>
          <w:szCs w:val="22"/>
        </w:rPr>
        <w:fldChar w:fldCharType="end"/>
      </w:r>
      <w:r>
        <w:rPr>
          <w:rFonts w:cs="Arial"/>
          <w:szCs w:val="22"/>
        </w:rPr>
        <w:t xml:space="preserve">. </w:t>
      </w:r>
      <w:r>
        <w:rPr>
          <w:rStyle w:val="FiguretextChar"/>
          <w:b w:val="0"/>
          <w:bCs w:val="0"/>
        </w:rPr>
        <w:t>Relative projection trajectories for red mullet (</w:t>
      </w:r>
      <w:r>
        <w:rPr>
          <w:rStyle w:val="FiguretextChar"/>
          <w:b w:val="0"/>
          <w:bCs w:val="0"/>
          <w:i/>
          <w:iCs/>
        </w:rPr>
        <w:t>Mullus barbatus</w:t>
      </w:r>
      <w:r>
        <w:rPr>
          <w:rStyle w:val="FiguretextChar"/>
          <w:b w:val="0"/>
          <w:bCs w:val="0"/>
        </w:rPr>
        <w:t>) in GSAs 9 under an annual assessment interval (</w:t>
      </w:r>
      <w:r>
        <w:rPr>
          <w:rStyle w:val="FiguretextChar"/>
          <w:b w:val="0"/>
          <w:bCs w:val="0"/>
          <w:i/>
          <w:iCs/>
        </w:rPr>
        <w:t>i</w:t>
      </w:r>
      <w:r>
        <w:rPr>
          <w:rStyle w:val="FiguretextChar"/>
          <w:b w:val="0"/>
          <w:bCs w:val="0"/>
        </w:rPr>
        <w:t xml:space="preserve"> = 1) and F</w:t>
      </w:r>
      <w:r>
        <w:rPr>
          <w:rStyle w:val="FiguretextChar"/>
          <w:b w:val="0"/>
          <w:bCs w:val="0"/>
          <w:vertAlign w:val="subscript"/>
        </w:rPr>
        <w:t>0.1</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0FA48DAD" w14:textId="77777777" w:rsidR="00051F6A" w:rsidRDefault="0051186E">
      <w:pPr>
        <w:keepNext/>
        <w:spacing w:before="0"/>
        <w:rPr>
          <w:rFonts w:eastAsia="Verdana" w:cs="Arial"/>
          <w:b/>
          <w:bCs/>
          <w:sz w:val="22"/>
          <w:szCs w:val="22"/>
        </w:rPr>
      </w:pPr>
      <w:r>
        <w:rPr>
          <w:rStyle w:val="FigurenumberChar"/>
        </w:rPr>
        <w:t xml:space="preserve">Figure </w:t>
      </w:r>
      <w:r>
        <w:rPr>
          <w:rStyle w:val="FigurenumberChar"/>
        </w:rPr>
        <w:fldChar w:fldCharType="begin"/>
      </w:r>
      <w:r>
        <w:rPr>
          <w:rStyle w:val="FigurenumberChar"/>
        </w:rPr>
        <w:instrText xml:space="preserve"> STYLEREF 2 \s </w:instrText>
      </w:r>
      <w:r>
        <w:rPr>
          <w:rStyle w:val="FigurenumberChar"/>
        </w:rPr>
        <w:fldChar w:fldCharType="separate"/>
      </w:r>
      <w:r>
        <w:rPr>
          <w:rStyle w:val="FigurenumberChar"/>
        </w:rPr>
        <w:t>2.1</w:t>
      </w:r>
      <w:r>
        <w:rPr>
          <w:rStyle w:val="FigurenumberChar"/>
        </w:rPr>
        <w:fldChar w:fldCharType="end"/>
      </w:r>
      <w:r>
        <w:rPr>
          <w:rStyle w:val="FigurenumberChar"/>
        </w:rPr>
        <w:t>.</w:t>
      </w:r>
      <w:r>
        <w:rPr>
          <w:rStyle w:val="FigurenumberChar"/>
        </w:rPr>
        <w:fldChar w:fldCharType="begin"/>
      </w:r>
      <w:r>
        <w:rPr>
          <w:rStyle w:val="FigurenumberChar"/>
        </w:rPr>
        <w:instrText xml:space="preserve"> SEQ Figure \* ARABIC \s 2 </w:instrText>
      </w:r>
      <w:r>
        <w:rPr>
          <w:rStyle w:val="FigurenumberChar"/>
        </w:rPr>
        <w:fldChar w:fldCharType="separate"/>
      </w:r>
      <w:r>
        <w:rPr>
          <w:rStyle w:val="FigurenumberChar"/>
        </w:rPr>
        <w:t>22</w:t>
      </w:r>
      <w:r>
        <w:rPr>
          <w:rStyle w:val="FigurenumberChar"/>
        </w:rPr>
        <w:fldChar w:fldCharType="end"/>
      </w:r>
      <w:r>
        <w:rPr>
          <w:rStyle w:val="FigurenumberChar"/>
        </w:rPr>
        <w:t>.</w:t>
      </w:r>
      <w:r>
        <w:rPr>
          <w:rFonts w:cs="Arial"/>
          <w:sz w:val="22"/>
          <w:szCs w:val="22"/>
        </w:rPr>
        <w:t xml:space="preserve"> </w:t>
      </w:r>
      <w:r>
        <w:rPr>
          <w:rStyle w:val="FiguretextChar"/>
        </w:rPr>
        <w:t>CV of Blim for red mullet (</w:t>
      </w:r>
      <w:r>
        <w:rPr>
          <w:rStyle w:val="FiguretextChar"/>
          <w:i/>
          <w:iCs/>
        </w:rPr>
        <w:t>Mullus barbatus</w:t>
      </w:r>
      <w:r>
        <w:rPr>
          <w:rStyle w:val="FiguretextChar"/>
        </w:rPr>
        <w:t>) in GSAs 1 under an annual assessment interval (</w:t>
      </w:r>
      <w:r>
        <w:rPr>
          <w:rStyle w:val="FiguretextChar"/>
          <w:i/>
          <w:iCs/>
        </w:rPr>
        <w:t>i</w:t>
      </w:r>
      <w:r>
        <w:rPr>
          <w:rStyle w:val="FiguretextChar"/>
        </w:rPr>
        <w:t xml:space="preserve"> = 1) and F</w:t>
      </w:r>
      <w:r>
        <w:rPr>
          <w:rStyle w:val="FiguretextChar"/>
          <w:vertAlign w:val="subscript"/>
        </w:rPr>
        <w:t>0.1</w:t>
      </w:r>
      <w:r>
        <w:rPr>
          <w:rStyle w:val="FiguretextChar"/>
        </w:rPr>
        <w:t xml:space="preserve"> target. The three scenarios correspond to direct B</w:t>
      </w:r>
      <w:r>
        <w:rPr>
          <w:rStyle w:val="FiguretextChar"/>
          <w:vertAlign w:val="subscript"/>
        </w:rPr>
        <w:t>lim</w:t>
      </w:r>
      <w:r>
        <w:rPr>
          <w:rStyle w:val="FiguretextChar"/>
        </w:rPr>
        <w:t>, SPR geometric-mean and SPR Hockey-stick reference points.</w:t>
      </w:r>
    </w:p>
    <w:p w14:paraId="36DBE4CA" w14:textId="77777777" w:rsidR="00051F6A" w:rsidRDefault="0051186E">
      <w:pPr>
        <w:pStyle w:val="Caption"/>
        <w:keepNext/>
        <w:spacing w:before="0"/>
        <w:rPr>
          <w:rFonts w:cs="Arial"/>
          <w:b w:val="0"/>
          <w:bCs w:val="0"/>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23</w:t>
      </w:r>
      <w:r>
        <w:rPr>
          <w:rFonts w:cs="Arial"/>
          <w:szCs w:val="22"/>
        </w:rPr>
        <w:fldChar w:fldCharType="end"/>
      </w:r>
      <w:r>
        <w:rPr>
          <w:rFonts w:cs="Arial"/>
          <w:szCs w:val="22"/>
        </w:rPr>
        <w:t xml:space="preserve">. </w:t>
      </w:r>
      <w:r>
        <w:rPr>
          <w:rStyle w:val="FiguretextChar"/>
          <w:b w:val="0"/>
          <w:bCs w:val="0"/>
        </w:rPr>
        <w:t xml:space="preserve">Relative projection trajectories for </w:t>
      </w:r>
      <w:proofErr w:type="gramStart"/>
      <w:r>
        <w:rPr>
          <w:rStyle w:val="FiguretextChar"/>
          <w:b w:val="0"/>
          <w:bCs w:val="0"/>
        </w:rPr>
        <w:t>striped red</w:t>
      </w:r>
      <w:proofErr w:type="gramEnd"/>
      <w:r>
        <w:rPr>
          <w:rStyle w:val="FiguretextChar"/>
          <w:b w:val="0"/>
          <w:bCs w:val="0"/>
        </w:rPr>
        <w:t xml:space="preserve"> mullet (</w:t>
      </w:r>
      <w:r>
        <w:rPr>
          <w:rFonts w:eastAsia="Arial" w:cs="Arial"/>
          <w:b w:val="0"/>
          <w:bCs w:val="0"/>
          <w:i/>
          <w:iCs/>
          <w:color w:val="000000"/>
          <w:szCs w:val="22"/>
        </w:rPr>
        <w:t xml:space="preserve">Mullus </w:t>
      </w:r>
      <w:r>
        <w:rPr>
          <w:rFonts w:cs="Arial"/>
          <w:b w:val="0"/>
          <w:bCs w:val="0"/>
          <w:i/>
          <w:iCs/>
          <w:szCs w:val="22"/>
        </w:rPr>
        <w:t>surmuletus</w:t>
      </w:r>
      <w:r>
        <w:rPr>
          <w:rStyle w:val="FiguretextChar"/>
          <w:b w:val="0"/>
          <w:bCs w:val="0"/>
        </w:rPr>
        <w:t>) in GSA 5 under an annual assessment interval (</w:t>
      </w:r>
      <w:r>
        <w:rPr>
          <w:rStyle w:val="FiguretextChar"/>
          <w:b w:val="0"/>
          <w:bCs w:val="0"/>
          <w:i/>
          <w:iCs/>
        </w:rPr>
        <w:t>i</w:t>
      </w:r>
      <w:r>
        <w:rPr>
          <w:rStyle w:val="FiguretextChar"/>
          <w:b w:val="0"/>
          <w:bCs w:val="0"/>
        </w:rPr>
        <w:t xml:space="preserve"> = 1) and F</w:t>
      </w:r>
      <w:r>
        <w:rPr>
          <w:rStyle w:val="FiguretextChar"/>
          <w:b w:val="0"/>
          <w:bCs w:val="0"/>
          <w:vertAlign w:val="subscript"/>
        </w:rPr>
        <w:t>0.1</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geometric-mean and SPR Hockey-stick reference points.</w:t>
      </w:r>
    </w:p>
    <w:p w14:paraId="2CE4E30A" w14:textId="77777777" w:rsidR="00051F6A" w:rsidRDefault="0051186E">
      <w:pPr>
        <w:pStyle w:val="Caption"/>
        <w:keepNext/>
        <w:spacing w:before="0"/>
        <w:rPr>
          <w:rFonts w:cs="Arial"/>
          <w:szCs w:val="22"/>
        </w:rPr>
      </w:pPr>
      <w:r>
        <w:rPr>
          <w:rFonts w:cs="Arial"/>
          <w:szCs w:val="22"/>
        </w:rPr>
        <w:t xml:space="preserve">Figure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Figure \* ARABIC \s 2 </w:instrText>
      </w:r>
      <w:r>
        <w:rPr>
          <w:rFonts w:cs="Arial"/>
          <w:szCs w:val="22"/>
        </w:rPr>
        <w:fldChar w:fldCharType="separate"/>
      </w:r>
      <w:r>
        <w:rPr>
          <w:rFonts w:cs="Arial"/>
          <w:szCs w:val="22"/>
        </w:rPr>
        <w:t>24</w:t>
      </w:r>
      <w:r>
        <w:rPr>
          <w:rFonts w:cs="Arial"/>
          <w:szCs w:val="22"/>
        </w:rPr>
        <w:fldChar w:fldCharType="end"/>
      </w:r>
      <w:r>
        <w:rPr>
          <w:rFonts w:cs="Arial"/>
          <w:szCs w:val="22"/>
        </w:rPr>
        <w:t>.</w:t>
      </w:r>
      <w:r>
        <w:rPr>
          <w:rStyle w:val="FiguretextChar"/>
        </w:rPr>
        <w:t xml:space="preserve"> </w:t>
      </w:r>
      <w:r>
        <w:rPr>
          <w:rStyle w:val="FiguretextChar"/>
          <w:b w:val="0"/>
          <w:bCs w:val="0"/>
        </w:rPr>
        <w:t xml:space="preserve">CV density of Blim for </w:t>
      </w:r>
      <w:proofErr w:type="gramStart"/>
      <w:r>
        <w:rPr>
          <w:rStyle w:val="FiguretextChar"/>
          <w:b w:val="0"/>
          <w:bCs w:val="0"/>
        </w:rPr>
        <w:t>striped red</w:t>
      </w:r>
      <w:proofErr w:type="gramEnd"/>
      <w:r>
        <w:rPr>
          <w:rStyle w:val="FiguretextChar"/>
          <w:b w:val="0"/>
          <w:bCs w:val="0"/>
        </w:rPr>
        <w:t xml:space="preserve"> mullet (</w:t>
      </w:r>
      <w:r>
        <w:rPr>
          <w:rFonts w:eastAsia="Arial" w:cs="Arial"/>
          <w:b w:val="0"/>
          <w:bCs w:val="0"/>
          <w:i/>
          <w:iCs/>
          <w:color w:val="000000"/>
          <w:szCs w:val="22"/>
        </w:rPr>
        <w:t xml:space="preserve">Mullus </w:t>
      </w:r>
      <w:r>
        <w:rPr>
          <w:rFonts w:cs="Arial"/>
          <w:b w:val="0"/>
          <w:bCs w:val="0"/>
          <w:i/>
          <w:iCs/>
          <w:szCs w:val="22"/>
        </w:rPr>
        <w:t>surmuletus</w:t>
      </w:r>
      <w:r>
        <w:rPr>
          <w:rStyle w:val="FiguretextChar"/>
          <w:b w:val="0"/>
          <w:bCs w:val="0"/>
        </w:rPr>
        <w:t>) in GSA 5 under an annual assessment interval (</w:t>
      </w:r>
      <w:r>
        <w:rPr>
          <w:rStyle w:val="FiguretextChar"/>
          <w:b w:val="0"/>
          <w:bCs w:val="0"/>
          <w:i/>
          <w:iCs/>
        </w:rPr>
        <w:t>i</w:t>
      </w:r>
      <w:r>
        <w:rPr>
          <w:rStyle w:val="FiguretextChar"/>
          <w:b w:val="0"/>
          <w:bCs w:val="0"/>
        </w:rPr>
        <w:t xml:space="preserve"> = 1) and F</w:t>
      </w:r>
      <w:r>
        <w:rPr>
          <w:rStyle w:val="FiguretextChar"/>
          <w:b w:val="0"/>
          <w:bCs w:val="0"/>
          <w:vertAlign w:val="subscript"/>
        </w:rPr>
        <w:t>0.1</w:t>
      </w:r>
      <w:r>
        <w:rPr>
          <w:rStyle w:val="FiguretextChar"/>
          <w:b w:val="0"/>
          <w:bCs w:val="0"/>
        </w:rPr>
        <w:t xml:space="preserve"> target. The three scenarios correspond to direct B</w:t>
      </w:r>
      <w:r>
        <w:rPr>
          <w:rStyle w:val="FiguretextChar"/>
          <w:b w:val="0"/>
          <w:bCs w:val="0"/>
          <w:vertAlign w:val="subscript"/>
        </w:rPr>
        <w:t>lim</w:t>
      </w:r>
      <w:r>
        <w:rPr>
          <w:rStyle w:val="FiguretextChar"/>
          <w:b w:val="0"/>
          <w:bCs w:val="0"/>
        </w:rPr>
        <w:t>, SPR geometric mean and SPR Hockey-stick reference points.</w:t>
      </w:r>
    </w:p>
    <w:p w14:paraId="63E6BF50" w14:textId="77777777" w:rsidR="00051F6A" w:rsidRDefault="0051186E">
      <w:pPr>
        <w:spacing w:before="0"/>
        <w:rPr>
          <w:rFonts w:eastAsia="Arial" w:cs="Arial"/>
          <w:sz w:val="22"/>
          <w:szCs w:val="22"/>
        </w:rPr>
      </w:pPr>
      <w:r>
        <w:rPr>
          <w:rFonts w:eastAsia="Arial" w:cs="Arial"/>
          <w:b/>
          <w:bCs/>
          <w:sz w:val="22"/>
          <w:szCs w:val="22"/>
        </w:rPr>
        <w:t>Figure 2.3.1.1.</w:t>
      </w:r>
      <w:r>
        <w:rPr>
          <w:rFonts w:eastAsia="Arial" w:cs="Arial"/>
          <w:sz w:val="22"/>
          <w:szCs w:val="22"/>
        </w:rPr>
        <w:t xml:space="preserve"> Overview of biomass indices and stock assessment results for deep-water rose shrimp in GSA1 (left panels) and GSA567 (right panels) from the STECF EWG 25-06 assessment. Upper panels show the biomass indices (kg/km²), while lower panels present trends in recruitment, spawning stock biomass (SSB), catch, and fishing mortality estimated by the a4a model.</w:t>
      </w:r>
    </w:p>
    <w:p w14:paraId="2646413F" w14:textId="77777777" w:rsidR="00051F6A" w:rsidRDefault="0051186E">
      <w:pPr>
        <w:pStyle w:val="Text3"/>
        <w:spacing w:before="0"/>
        <w:ind w:left="0"/>
        <w:rPr>
          <w:rStyle w:val="FiguretextChar"/>
        </w:rPr>
      </w:pPr>
      <w:r>
        <w:rPr>
          <w:rFonts w:eastAsia="Arial" w:cs="Arial"/>
          <w:b/>
          <w:bCs/>
          <w:sz w:val="22"/>
          <w:szCs w:val="22"/>
        </w:rPr>
        <w:t>Figure 2.3.1.2.</w:t>
      </w:r>
      <w:r>
        <w:rPr>
          <w:rFonts w:eastAsia="Arial" w:cs="Arial"/>
          <w:sz w:val="22"/>
          <w:szCs w:val="22"/>
        </w:rPr>
        <w:t xml:space="preserve"> Temporal variability in recruitment relative to spawning stock biomass (Rec/SSB) for deep-water rose shrimp in GSA1 (left panel) and GSA567 (right panel) estimated from the stock assessment model.</w:t>
      </w:r>
    </w:p>
    <w:p w14:paraId="7041D7EA" w14:textId="77777777" w:rsidR="00051F6A" w:rsidRDefault="0051186E">
      <w:pPr>
        <w:pStyle w:val="Text3"/>
        <w:spacing w:before="0"/>
        <w:ind w:left="0"/>
        <w:rPr>
          <w:rFonts w:eastAsia="Arial" w:cs="Arial"/>
          <w:sz w:val="22"/>
          <w:szCs w:val="22"/>
        </w:rPr>
      </w:pPr>
      <w:r>
        <w:rPr>
          <w:rFonts w:eastAsia="Arial" w:cs="Arial"/>
          <w:b/>
          <w:bCs/>
          <w:sz w:val="22"/>
          <w:szCs w:val="22"/>
        </w:rPr>
        <w:t>Figure 2.3.1.3.</w:t>
      </w:r>
      <w:r>
        <w:rPr>
          <w:rFonts w:eastAsia="Arial" w:cs="Arial"/>
          <w:sz w:val="22"/>
          <w:szCs w:val="22"/>
        </w:rPr>
        <w:t xml:space="preserve"> Overview of abundance indices and stock assessment results for red mullet in GSA7 from the STECF EWG 25-06 assessment. The left panels show survey abundance by age class, while the right panels present the assessment outputs, including trends in recruitment, spawning stock biomass (SSB), catch, and fishing mortality estimated by the a4a model.</w:t>
      </w:r>
    </w:p>
    <w:p w14:paraId="29051788" w14:textId="77777777" w:rsidR="00051F6A" w:rsidRDefault="0051186E">
      <w:pPr>
        <w:spacing w:before="0"/>
        <w:rPr>
          <w:rFonts w:eastAsia="Arial" w:cs="Arial"/>
          <w:sz w:val="22"/>
          <w:szCs w:val="22"/>
        </w:rPr>
      </w:pPr>
      <w:r>
        <w:rPr>
          <w:rFonts w:eastAsia="Arial" w:cs="Arial"/>
          <w:b/>
          <w:bCs/>
          <w:sz w:val="22"/>
          <w:szCs w:val="22"/>
        </w:rPr>
        <w:t>Figure 2.3.1.4.</w:t>
      </w:r>
      <w:r>
        <w:rPr>
          <w:rFonts w:eastAsia="Arial" w:cs="Arial"/>
          <w:sz w:val="22"/>
          <w:szCs w:val="22"/>
        </w:rPr>
        <w:t xml:space="preserve"> Temporal variability results for the MUT7. Top left: time series of recruitment (age 0, in millions of individuals). Top right: spawning stock biomass (SSB, in tonnes). Bottom left: SSB–recruitment relationship. Bottom right: recruitment per unit SSB (Rec/SSB).</w:t>
      </w:r>
    </w:p>
    <w:p w14:paraId="4364890F" w14:textId="77777777" w:rsidR="00051F6A" w:rsidRDefault="0051186E">
      <w:pPr>
        <w:spacing w:before="0"/>
        <w:rPr>
          <w:rFonts w:eastAsia="Arial" w:cs="Arial"/>
          <w:sz w:val="22"/>
          <w:szCs w:val="22"/>
        </w:rPr>
      </w:pPr>
      <w:r>
        <w:rPr>
          <w:rFonts w:eastAsia="Arial" w:cs="Arial"/>
          <w:b/>
          <w:bCs/>
          <w:sz w:val="22"/>
          <w:szCs w:val="22"/>
        </w:rPr>
        <w:t>Figure 2.3.2.1.</w:t>
      </w:r>
      <w:r>
        <w:rPr>
          <w:rFonts w:eastAsia="Arial" w:cs="Arial"/>
          <w:sz w:val="22"/>
          <w:szCs w:val="22"/>
        </w:rPr>
        <w:t xml:space="preserve"> Correlation matrix between environmental variables and stock outputs. </w:t>
      </w:r>
      <w:r>
        <w:rPr>
          <w:rFonts w:eastAsia="Arial" w:cs="Arial"/>
          <w:color w:val="000000"/>
          <w:sz w:val="22"/>
          <w:szCs w:val="22"/>
        </w:rPr>
        <w:t>Frequency distributions are shown on the diagonal, pairwise relationships in the lower panels, and Pearson correlation coefficients in the upper panels. Significant correlations are marked with asterisks (* p &lt; 0.05, ** p &lt; 0.01, *** p &lt; 0.001)</w:t>
      </w:r>
      <w:r>
        <w:rPr>
          <w:rFonts w:eastAsia="Arial" w:cs="Arial"/>
          <w:sz w:val="22"/>
          <w:szCs w:val="22"/>
        </w:rPr>
        <w:t>. REC = recruitment; SSB= Spawning Stock Biomass; REC_SSB = recruitment per SSB; index= MEDITS abundance index (n/km</w:t>
      </w:r>
      <w:r>
        <w:rPr>
          <w:rFonts w:eastAsia="Arial" w:cs="Arial"/>
          <w:color w:val="000000"/>
          <w:sz w:val="22"/>
          <w:szCs w:val="22"/>
          <w:vertAlign w:val="superscript"/>
        </w:rPr>
        <w:t>2</w:t>
      </w:r>
      <w:r>
        <w:rPr>
          <w:rFonts w:eastAsia="Arial" w:cs="Arial"/>
          <w:sz w:val="22"/>
          <w:szCs w:val="22"/>
        </w:rPr>
        <w:t>); BT_avg = average bottom temperature in the whole area (</w:t>
      </w:r>
      <w:r>
        <w:rPr>
          <w:rFonts w:eastAsia="Arial" w:cs="Arial"/>
          <w:color w:val="000000"/>
          <w:sz w:val="22"/>
          <w:szCs w:val="22"/>
        </w:rPr>
        <w:t>C°</w:t>
      </w:r>
      <w:r>
        <w:rPr>
          <w:rFonts w:eastAsia="Arial" w:cs="Arial"/>
          <w:sz w:val="22"/>
          <w:szCs w:val="22"/>
        </w:rPr>
        <w:t>), BT_DPS_GSA1 = bottom temperature in GSA 1(</w:t>
      </w:r>
      <w:r>
        <w:rPr>
          <w:rFonts w:eastAsia="Arial" w:cs="Arial"/>
          <w:color w:val="000000"/>
          <w:sz w:val="22"/>
          <w:szCs w:val="22"/>
        </w:rPr>
        <w:t>C°</w:t>
      </w:r>
      <w:r>
        <w:rPr>
          <w:rFonts w:eastAsia="Arial" w:cs="Arial"/>
          <w:sz w:val="22"/>
          <w:szCs w:val="22"/>
        </w:rPr>
        <w:t>); BT_DPS_GSA567 = bottom temperature in GSA 5, 6 and 7(</w:t>
      </w:r>
      <w:r>
        <w:rPr>
          <w:rFonts w:eastAsia="Arial" w:cs="Arial"/>
          <w:color w:val="000000"/>
          <w:sz w:val="22"/>
          <w:szCs w:val="22"/>
        </w:rPr>
        <w:t>C°</w:t>
      </w:r>
      <w:r>
        <w:rPr>
          <w:rFonts w:eastAsia="Arial" w:cs="Arial"/>
          <w:sz w:val="22"/>
          <w:szCs w:val="22"/>
        </w:rPr>
        <w:t>), BT_MUT7 = bottom temperature in GSA 7.</w:t>
      </w:r>
    </w:p>
    <w:p w14:paraId="02EAD753" w14:textId="77777777" w:rsidR="00051F6A" w:rsidRDefault="0051186E">
      <w:pPr>
        <w:spacing w:before="0"/>
        <w:rPr>
          <w:rFonts w:eastAsia="Arial" w:cs="Arial"/>
          <w:sz w:val="22"/>
          <w:szCs w:val="22"/>
        </w:rPr>
      </w:pPr>
      <w:r>
        <w:rPr>
          <w:rFonts w:eastAsia="Arial" w:cs="Arial"/>
          <w:b/>
          <w:bCs/>
          <w:sz w:val="22"/>
          <w:szCs w:val="22"/>
        </w:rPr>
        <w:t>Figure 2.3.2.2.</w:t>
      </w:r>
      <w:r>
        <w:rPr>
          <w:rFonts w:eastAsia="Arial" w:cs="Arial"/>
          <w:sz w:val="22"/>
          <w:szCs w:val="22"/>
        </w:rPr>
        <w:t xml:space="preserve"> Correlation matrix including neighbouring stocks and environmental variables. </w:t>
      </w:r>
      <w:r>
        <w:rPr>
          <w:rFonts w:eastAsia="Arial" w:cs="Arial"/>
          <w:color w:val="000000"/>
          <w:sz w:val="22"/>
          <w:szCs w:val="22"/>
        </w:rPr>
        <w:t>Frequency distributions are shown on the diagonal, pairwise relationships in the lower panels, and Pearson correlation coefficients in the upper panels. Significant correlations are marked with asterisks (* p &lt; 0.05, ** p &lt; 0.01, *** p &lt; 0.001)</w:t>
      </w:r>
      <w:r>
        <w:rPr>
          <w:rFonts w:eastAsia="Arial" w:cs="Arial"/>
          <w:sz w:val="22"/>
          <w:szCs w:val="22"/>
        </w:rPr>
        <w:t>. REC = recruitment; SSB= Spawning Stock Biomass; BT_avg = average bottom temperature in the whole area (</w:t>
      </w:r>
      <w:r>
        <w:rPr>
          <w:rFonts w:eastAsia="Arial" w:cs="Arial"/>
          <w:color w:val="000000"/>
          <w:sz w:val="22"/>
          <w:szCs w:val="22"/>
        </w:rPr>
        <w:t>C°</w:t>
      </w:r>
      <w:r>
        <w:rPr>
          <w:rFonts w:eastAsia="Arial" w:cs="Arial"/>
          <w:sz w:val="22"/>
          <w:szCs w:val="22"/>
        </w:rPr>
        <w:t>).</w:t>
      </w:r>
    </w:p>
    <w:p w14:paraId="06533A96" w14:textId="77777777" w:rsidR="00051F6A" w:rsidRDefault="0051186E">
      <w:pPr>
        <w:spacing w:before="0"/>
        <w:rPr>
          <w:rFonts w:eastAsia="Arial" w:cs="Arial"/>
          <w:sz w:val="22"/>
          <w:szCs w:val="22"/>
        </w:rPr>
      </w:pPr>
      <w:r>
        <w:rPr>
          <w:rFonts w:eastAsia="Arial" w:cs="Arial"/>
          <w:b/>
          <w:bCs/>
          <w:sz w:val="22"/>
          <w:szCs w:val="22"/>
        </w:rPr>
        <w:t>Figure 2.3.2.3.</w:t>
      </w:r>
      <w:r>
        <w:rPr>
          <w:rFonts w:eastAsia="Arial" w:cs="Arial"/>
          <w:sz w:val="22"/>
          <w:szCs w:val="22"/>
        </w:rPr>
        <w:t xml:space="preserve"> Correlation matrix for Norway lobster stocks in the western area and environmental variables. </w:t>
      </w:r>
      <w:r>
        <w:rPr>
          <w:rFonts w:eastAsia="Arial" w:cs="Arial"/>
          <w:color w:val="000000"/>
          <w:sz w:val="22"/>
          <w:szCs w:val="22"/>
        </w:rPr>
        <w:t>Frequency distributions are shown on the diagonal, pairwise relationships in the lower panels, and Pearson correlation coefficients in the upper panels. Significant correlations are marked with asterisks (* p &lt; 0.05, ** p &lt; 0.01, *** p &lt; 0.001)</w:t>
      </w:r>
      <w:r>
        <w:rPr>
          <w:rFonts w:eastAsia="Arial" w:cs="Arial"/>
          <w:sz w:val="22"/>
          <w:szCs w:val="22"/>
        </w:rPr>
        <w:t xml:space="preserve">. REC = recruitment; SSB= Spawning Stock Biomass; </w:t>
      </w:r>
      <w:r>
        <w:rPr>
          <w:rFonts w:eastAsia="Arial" w:cs="Arial"/>
          <w:sz w:val="22"/>
          <w:szCs w:val="22"/>
        </w:rPr>
        <w:lastRenderedPageBreak/>
        <w:t>REC_SSB = recruitment per SSB; BT_avg = average bottom temperature in the whole area (</w:t>
      </w:r>
      <w:r>
        <w:rPr>
          <w:rFonts w:eastAsia="Arial" w:cs="Arial"/>
          <w:color w:val="000000"/>
          <w:sz w:val="22"/>
          <w:szCs w:val="22"/>
        </w:rPr>
        <w:t>C°</w:t>
      </w:r>
      <w:r>
        <w:rPr>
          <w:rFonts w:eastAsia="Arial" w:cs="Arial"/>
          <w:sz w:val="22"/>
          <w:szCs w:val="22"/>
        </w:rPr>
        <w:t>), BT_NEP5 = bottom temperature in GSA 5(</w:t>
      </w:r>
      <w:r>
        <w:rPr>
          <w:rFonts w:eastAsia="Arial" w:cs="Arial"/>
          <w:color w:val="000000"/>
          <w:sz w:val="22"/>
          <w:szCs w:val="22"/>
        </w:rPr>
        <w:t>C°</w:t>
      </w:r>
      <w:r>
        <w:rPr>
          <w:rFonts w:eastAsia="Arial" w:cs="Arial"/>
          <w:sz w:val="22"/>
          <w:szCs w:val="22"/>
        </w:rPr>
        <w:t xml:space="preserve">); YR_NAO_avg = NAO indices all seasons </w:t>
      </w:r>
      <w:proofErr w:type="gramStart"/>
      <w:r>
        <w:rPr>
          <w:rFonts w:eastAsia="Arial" w:cs="Arial"/>
          <w:sz w:val="22"/>
          <w:szCs w:val="22"/>
        </w:rPr>
        <w:t>aggregated;  Q</w:t>
      </w:r>
      <w:proofErr w:type="gramEnd"/>
      <w:r>
        <w:rPr>
          <w:rFonts w:eastAsia="Arial" w:cs="Arial"/>
          <w:sz w:val="22"/>
          <w:szCs w:val="22"/>
        </w:rPr>
        <w:t>3Q4_NAO_avg = NAO indices quarter 3 and 4 aggregated; YR_WeMIO_avg = WeMIO indices all seasons; Q3Q4_WeMIO_avg = WeMIO indices quarter 3 and 4 aggregated.</w:t>
      </w:r>
    </w:p>
    <w:p w14:paraId="41FB3F25" w14:textId="77777777" w:rsidR="00051F6A" w:rsidRDefault="0051186E">
      <w:pPr>
        <w:pStyle w:val="Text3"/>
        <w:spacing w:before="0"/>
        <w:ind w:left="0"/>
        <w:rPr>
          <w:rFonts w:eastAsia="Arial" w:cs="Arial"/>
          <w:sz w:val="22"/>
          <w:szCs w:val="22"/>
        </w:rPr>
      </w:pPr>
      <w:r>
        <w:rPr>
          <w:rFonts w:eastAsia="Arial" w:cs="Arial"/>
          <w:b/>
          <w:bCs/>
          <w:sz w:val="22"/>
          <w:szCs w:val="22"/>
        </w:rPr>
        <w:t>Figure 2.3.2.4.</w:t>
      </w:r>
      <w:r>
        <w:rPr>
          <w:rFonts w:eastAsia="Arial" w:cs="Arial"/>
          <w:sz w:val="22"/>
          <w:szCs w:val="22"/>
        </w:rPr>
        <w:t xml:space="preserve"> Recruitment productivity (R/SSB) versus spawning stock biomass (SSB) for DPS567, DPS1, and MUT7, illustrating potential density-dependent dynamics. Colours indicate bottom temperature anomalies from cold (blue) to warm (red), and labels indicate year.</w:t>
      </w:r>
    </w:p>
    <w:p w14:paraId="5EB2572E" w14:textId="77777777" w:rsidR="00051F6A" w:rsidRDefault="0051186E">
      <w:pPr>
        <w:spacing w:before="0"/>
        <w:rPr>
          <w:rFonts w:eastAsia="Arial" w:cs="Arial"/>
          <w:sz w:val="22"/>
          <w:szCs w:val="22"/>
        </w:rPr>
      </w:pPr>
      <w:r>
        <w:rPr>
          <w:rFonts w:eastAsia="Arial" w:cs="Arial"/>
          <w:b/>
          <w:bCs/>
          <w:sz w:val="22"/>
          <w:szCs w:val="22"/>
        </w:rPr>
        <w:t>Figure 2.3.3.1.</w:t>
      </w:r>
      <w:r>
        <w:rPr>
          <w:rFonts w:eastAsia="Arial" w:cs="Arial"/>
          <w:sz w:val="22"/>
          <w:szCs w:val="22"/>
        </w:rPr>
        <w:t xml:space="preserve"> Average annual temperature at depth range 100-600 m in the GSA1 and GSA567. </w:t>
      </w:r>
    </w:p>
    <w:p w14:paraId="7AC76E14" w14:textId="77777777" w:rsidR="00051F6A" w:rsidRDefault="0051186E">
      <w:pPr>
        <w:spacing w:before="0"/>
        <w:rPr>
          <w:rFonts w:eastAsia="Arial" w:cs="Arial"/>
          <w:sz w:val="22"/>
          <w:szCs w:val="22"/>
        </w:rPr>
      </w:pPr>
      <w:r>
        <w:rPr>
          <w:rFonts w:eastAsia="Arial" w:cs="Arial"/>
          <w:b/>
          <w:bCs/>
          <w:sz w:val="22"/>
          <w:szCs w:val="22"/>
        </w:rPr>
        <w:t>Figure 2.3.3.2.</w:t>
      </w:r>
      <w:r>
        <w:rPr>
          <w:rFonts w:eastAsia="Arial" w:cs="Arial"/>
          <w:sz w:val="22"/>
          <w:szCs w:val="22"/>
        </w:rPr>
        <w:t xml:space="preserve"> Deep water–rose shrimp (DPS) in GSA1: scenarios tested for </w:t>
      </w:r>
      <w:r>
        <w:rPr>
          <w:rFonts w:eastAsia="Arial" w:cs="Arial"/>
          <w:i/>
          <w:iCs/>
          <w:sz w:val="22"/>
          <w:szCs w:val="22"/>
        </w:rPr>
        <w:t>srmod</w:t>
      </w:r>
      <w:r>
        <w:rPr>
          <w:rFonts w:eastAsia="Arial" w:cs="Arial"/>
          <w:sz w:val="22"/>
          <w:szCs w:val="22"/>
        </w:rPr>
        <w:t xml:space="preserve"> included Scenario 1 (red), with year-specific recruitment effects (sr_factor); Scenario 2 (green), a Ricker stock–recruitment model driven by spawning stock biomass; and Scenario 3 (blue), an extended Ricker model including bottom temperature as an additional covariate influencing recruitment (sr_rick_ssbtemp).</w:t>
      </w:r>
    </w:p>
    <w:p w14:paraId="4FD6E475" w14:textId="77777777" w:rsidR="00051F6A" w:rsidRDefault="0051186E">
      <w:pPr>
        <w:spacing w:before="0"/>
        <w:rPr>
          <w:rFonts w:eastAsia="Arial" w:cs="Arial"/>
          <w:sz w:val="22"/>
          <w:szCs w:val="22"/>
        </w:rPr>
      </w:pPr>
      <w:r>
        <w:rPr>
          <w:rFonts w:eastAsia="Arial" w:cs="Arial"/>
          <w:b/>
          <w:bCs/>
          <w:sz w:val="22"/>
          <w:szCs w:val="22"/>
        </w:rPr>
        <w:t>Figure 2.3.3.3.</w:t>
      </w:r>
      <w:r>
        <w:rPr>
          <w:rFonts w:eastAsia="Arial" w:cs="Arial"/>
          <w:sz w:val="22"/>
          <w:szCs w:val="22"/>
        </w:rPr>
        <w:t xml:space="preserve"> Deep water–rose shrimp (DPS) in GSA567: scenarios tested for </w:t>
      </w:r>
      <w:r>
        <w:rPr>
          <w:rFonts w:eastAsia="Arial" w:cs="Arial"/>
          <w:i/>
          <w:iCs/>
          <w:sz w:val="22"/>
          <w:szCs w:val="22"/>
        </w:rPr>
        <w:t>srmod</w:t>
      </w:r>
      <w:r>
        <w:rPr>
          <w:rFonts w:eastAsia="Arial" w:cs="Arial"/>
          <w:sz w:val="22"/>
          <w:szCs w:val="22"/>
        </w:rPr>
        <w:t xml:space="preserve"> included Scenario 1 (red), with year-specific recruitment effects (sr_factor); Scenario 2 (green), a Ricker stock–recruitment model driven by spawning stock biomass; and Scenario 3 (blue), an extended Ricker model including bottom temperature as an additional covariate influencing recruitment (sr_rick_ssbtemp).</w:t>
      </w:r>
    </w:p>
    <w:p w14:paraId="02074BA0" w14:textId="77777777" w:rsidR="00051F6A" w:rsidRDefault="0051186E">
      <w:pPr>
        <w:spacing w:before="0"/>
        <w:rPr>
          <w:rFonts w:eastAsia="Arial" w:cs="Arial"/>
          <w:sz w:val="22"/>
          <w:szCs w:val="22"/>
        </w:rPr>
      </w:pPr>
      <w:r>
        <w:rPr>
          <w:rFonts w:eastAsia="Arial" w:cs="Arial"/>
          <w:b/>
          <w:bCs/>
          <w:sz w:val="22"/>
          <w:szCs w:val="22"/>
        </w:rPr>
        <w:t>Figure 2.3.3.4.</w:t>
      </w:r>
      <w:r>
        <w:rPr>
          <w:rFonts w:eastAsia="Arial" w:cs="Arial"/>
          <w:sz w:val="22"/>
          <w:szCs w:val="22"/>
        </w:rPr>
        <w:t xml:space="preserve"> Deep water–rose shrimp (DPS) in GSA1. Scenario 1 (red), with year-specific recruitment effects (simple) and scenario 2 (blue), adding the temperature proxy as a recruitment index (covar).</w:t>
      </w:r>
    </w:p>
    <w:p w14:paraId="6CECFAE9" w14:textId="77777777" w:rsidR="00051F6A" w:rsidRDefault="0051186E">
      <w:pPr>
        <w:spacing w:before="0"/>
        <w:rPr>
          <w:rFonts w:eastAsia="Arial" w:cs="Arial"/>
          <w:sz w:val="22"/>
          <w:szCs w:val="22"/>
        </w:rPr>
      </w:pPr>
      <w:r>
        <w:rPr>
          <w:rFonts w:eastAsia="Arial" w:cs="Arial"/>
          <w:b/>
          <w:bCs/>
          <w:sz w:val="22"/>
          <w:szCs w:val="22"/>
        </w:rPr>
        <w:t>Figure 2.3.3.5.</w:t>
      </w:r>
      <w:r>
        <w:rPr>
          <w:rFonts w:eastAsia="Arial" w:cs="Arial"/>
          <w:sz w:val="22"/>
          <w:szCs w:val="22"/>
        </w:rPr>
        <w:t xml:space="preserve"> Deep water–rose shrimp (DPS) in GSA567. Scenario 1 (red), with year-specific recruitment effects (simple) and scenario 2 (blue), adding the temperature proxy as a recruitment index (covar).</w:t>
      </w:r>
    </w:p>
    <w:p w14:paraId="5A62A8EB" w14:textId="77777777" w:rsidR="00051F6A" w:rsidRDefault="0051186E">
      <w:pPr>
        <w:spacing w:before="0"/>
        <w:rPr>
          <w:rFonts w:eastAsia="Arial" w:cs="Arial"/>
          <w:color w:val="000000"/>
          <w:sz w:val="22"/>
          <w:szCs w:val="22"/>
        </w:rPr>
      </w:pPr>
      <w:r>
        <w:rPr>
          <w:rFonts w:eastAsia="Arial" w:cs="Arial"/>
          <w:b/>
          <w:bCs/>
          <w:color w:val="000000"/>
          <w:sz w:val="22"/>
          <w:szCs w:val="22"/>
        </w:rPr>
        <w:t xml:space="preserve">Figure </w:t>
      </w:r>
      <w:r>
        <w:rPr>
          <w:rFonts w:eastAsia="Arial" w:cs="Arial"/>
          <w:b/>
          <w:bCs/>
          <w:sz w:val="22"/>
          <w:szCs w:val="22"/>
        </w:rPr>
        <w:t>2.3.4.1.</w:t>
      </w:r>
      <w:r>
        <w:rPr>
          <w:rFonts w:eastAsia="Arial" w:cs="Arial"/>
          <w:color w:val="000000"/>
          <w:sz w:val="22"/>
          <w:szCs w:val="22"/>
        </w:rPr>
        <w:t xml:space="preserve"> Z score of the ratio between recruitment and SSB estimated in the three stock assessments run in EWG 25-09 for DPS1, DPS567 and MUT7. The black line is the average level reference.</w:t>
      </w:r>
    </w:p>
    <w:p w14:paraId="15F71BE9" w14:textId="77777777" w:rsidR="00051F6A" w:rsidRDefault="0051186E">
      <w:pPr>
        <w:spacing w:before="0"/>
        <w:rPr>
          <w:rFonts w:eastAsia="Arial" w:cs="Arial"/>
          <w:sz w:val="22"/>
          <w:szCs w:val="22"/>
        </w:rPr>
      </w:pPr>
      <w:r>
        <w:rPr>
          <w:rFonts w:eastAsia="Arial" w:cs="Arial"/>
          <w:b/>
          <w:bCs/>
          <w:sz w:val="22"/>
          <w:szCs w:val="22"/>
        </w:rPr>
        <w:t>Figure 2.3.5.1</w:t>
      </w:r>
      <w:r>
        <w:rPr>
          <w:rFonts w:eastAsia="Arial" w:cs="Arial"/>
          <w:sz w:val="22"/>
          <w:szCs w:val="22"/>
        </w:rPr>
        <w:t xml:space="preserve"> Z-score of sea bottom temperature in the three stock assessment areas (GSA1, GSA567 and GSA7). The black line shows the average level of reference.</w:t>
      </w:r>
    </w:p>
    <w:p w14:paraId="43F679A2" w14:textId="77777777" w:rsidR="00051F6A" w:rsidRDefault="0051186E">
      <w:pPr>
        <w:spacing w:before="0"/>
        <w:rPr>
          <w:rFonts w:eastAsia="Arial" w:cs="Arial"/>
          <w:sz w:val="22"/>
          <w:szCs w:val="22"/>
        </w:rPr>
      </w:pPr>
      <w:r>
        <w:rPr>
          <w:rFonts w:eastAsia="Arial" w:cs="Arial"/>
          <w:b/>
          <w:bCs/>
          <w:sz w:val="22"/>
          <w:szCs w:val="22"/>
        </w:rPr>
        <w:t>Figure 2.3.5.2.</w:t>
      </w:r>
      <w:r>
        <w:rPr>
          <w:rFonts w:eastAsia="Arial" w:cs="Arial"/>
          <w:sz w:val="22"/>
          <w:szCs w:val="22"/>
        </w:rPr>
        <w:t xml:space="preserve"> Variation index of sea bottom temperature in the three stock assessment areas (GSA1, GSA567 and GSA7). The black line shows the average level of reference.</w:t>
      </w:r>
    </w:p>
    <w:p w14:paraId="61A51A56" w14:textId="77777777" w:rsidR="00051F6A" w:rsidRDefault="0051186E">
      <w:pPr>
        <w:spacing w:before="0"/>
        <w:rPr>
          <w:rFonts w:eastAsia="Arial" w:cs="Arial"/>
          <w:sz w:val="22"/>
          <w:szCs w:val="22"/>
        </w:rPr>
      </w:pPr>
      <w:r>
        <w:rPr>
          <w:rFonts w:eastAsia="Arial" w:cs="Arial"/>
          <w:b/>
          <w:sz w:val="22"/>
          <w:szCs w:val="22"/>
        </w:rPr>
        <w:t>Figure 2.3.5.3.</w:t>
      </w:r>
      <w:r>
        <w:rPr>
          <w:rFonts w:eastAsia="Arial" w:cs="Arial"/>
          <w:sz w:val="22"/>
          <w:szCs w:val="22"/>
        </w:rPr>
        <w:t xml:space="preserve"> Main assessment outputs when natural mortality vector change has been compared.</w:t>
      </w:r>
    </w:p>
    <w:p w14:paraId="15F030F5" w14:textId="77777777" w:rsidR="00051F6A" w:rsidRDefault="0051186E">
      <w:pPr>
        <w:pStyle w:val="Text3"/>
        <w:spacing w:before="0"/>
        <w:ind w:left="0"/>
        <w:rPr>
          <w:rStyle w:val="FiguretextChar"/>
        </w:rPr>
      </w:pPr>
      <w:r>
        <w:rPr>
          <w:rFonts w:eastAsia="Arial" w:cs="Arial"/>
          <w:b/>
          <w:bCs/>
          <w:sz w:val="22"/>
          <w:szCs w:val="22"/>
          <w:highlight w:val="white"/>
        </w:rPr>
        <w:t>Figure 2.3.6.1.</w:t>
      </w:r>
      <w:r>
        <w:rPr>
          <w:rFonts w:eastAsia="Arial" w:cs="Arial"/>
          <w:sz w:val="22"/>
          <w:szCs w:val="22"/>
          <w:highlight w:val="white"/>
        </w:rPr>
        <w:t xml:space="preserve"> Results from the MED_Units project.</w:t>
      </w:r>
    </w:p>
    <w:p w14:paraId="3A92E711" w14:textId="77777777" w:rsidR="00051F6A" w:rsidRDefault="0051186E">
      <w:pPr>
        <w:spacing w:before="0"/>
        <w:rPr>
          <w:rFonts w:eastAsia="Arial" w:cs="Arial"/>
          <w:sz w:val="22"/>
          <w:szCs w:val="22"/>
        </w:rPr>
      </w:pPr>
      <w:r>
        <w:rPr>
          <w:rFonts w:eastAsia="Arial" w:cs="Arial"/>
          <w:b/>
          <w:bCs/>
          <w:sz w:val="22"/>
          <w:szCs w:val="22"/>
        </w:rPr>
        <w:t>Figure 2.3.6.2.</w:t>
      </w:r>
      <w:r>
        <w:rPr>
          <w:rFonts w:eastAsia="Arial" w:cs="Arial"/>
          <w:sz w:val="22"/>
          <w:szCs w:val="22"/>
        </w:rPr>
        <w:t xml:space="preserve"> Results from the StockMED project.</w:t>
      </w:r>
    </w:p>
    <w:p w14:paraId="30B75CA1" w14:textId="77777777" w:rsidR="00051F6A" w:rsidRDefault="0051186E">
      <w:pPr>
        <w:spacing w:before="0"/>
        <w:rPr>
          <w:rFonts w:eastAsia="Arial" w:cs="Arial"/>
          <w:sz w:val="22"/>
          <w:szCs w:val="22"/>
        </w:rPr>
      </w:pPr>
      <w:r>
        <w:rPr>
          <w:rFonts w:eastAsia="Arial" w:cs="Arial"/>
          <w:b/>
          <w:bCs/>
          <w:sz w:val="22"/>
          <w:szCs w:val="22"/>
        </w:rPr>
        <w:t xml:space="preserve">Figure 2.3.6.3 </w:t>
      </w:r>
      <w:r>
        <w:rPr>
          <w:rFonts w:eastAsia="Arial" w:cs="Arial"/>
          <w:sz w:val="22"/>
          <w:szCs w:val="22"/>
        </w:rPr>
        <w:t>Standardize abundance index from MEDITS survey. The two indices used for the single stock units are shown as long as the joint index.</w:t>
      </w:r>
    </w:p>
    <w:p w14:paraId="05696415" w14:textId="77777777" w:rsidR="00051F6A" w:rsidRDefault="0051186E">
      <w:pPr>
        <w:spacing w:before="0"/>
        <w:rPr>
          <w:rFonts w:eastAsia="Arial" w:cs="Arial"/>
          <w:sz w:val="22"/>
          <w:szCs w:val="22"/>
        </w:rPr>
      </w:pPr>
      <w:r>
        <w:rPr>
          <w:rFonts w:eastAsia="Arial" w:cs="Arial"/>
          <w:b/>
          <w:bCs/>
          <w:sz w:val="22"/>
          <w:szCs w:val="22"/>
        </w:rPr>
        <w:t>Figure 2.3.6.4</w:t>
      </w:r>
      <w:r>
        <w:rPr>
          <w:rFonts w:eastAsia="Arial" w:cs="Arial"/>
          <w:sz w:val="22"/>
          <w:szCs w:val="22"/>
        </w:rPr>
        <w:t>. Model comparisons. The dashed lines depicted the F</w:t>
      </w:r>
      <w:r>
        <w:rPr>
          <w:rFonts w:eastAsia="Arial" w:cs="Arial"/>
          <w:sz w:val="22"/>
          <w:szCs w:val="22"/>
          <w:vertAlign w:val="subscript"/>
        </w:rPr>
        <w:t>0.1</w:t>
      </w:r>
      <w:r>
        <w:rPr>
          <w:rFonts w:eastAsia="Arial" w:cs="Arial"/>
          <w:sz w:val="22"/>
          <w:szCs w:val="22"/>
        </w:rPr>
        <w:t xml:space="preserve"> reference point.</w:t>
      </w:r>
    </w:p>
    <w:p w14:paraId="37313A11" w14:textId="77777777" w:rsidR="00051F6A" w:rsidRDefault="0051186E">
      <w:pPr>
        <w:spacing w:before="0"/>
        <w:rPr>
          <w:rFonts w:eastAsia="Arial" w:cs="Arial"/>
          <w:sz w:val="22"/>
          <w:szCs w:val="22"/>
        </w:rPr>
      </w:pPr>
      <w:r>
        <w:rPr>
          <w:rFonts w:eastAsia="Arial" w:cs="Arial"/>
          <w:b/>
          <w:bCs/>
          <w:sz w:val="22"/>
          <w:szCs w:val="22"/>
        </w:rPr>
        <w:t>Figure 2.3.6.5</w:t>
      </w:r>
      <w:r>
        <w:rPr>
          <w:rFonts w:eastAsia="Arial" w:cs="Arial"/>
          <w:sz w:val="22"/>
          <w:szCs w:val="22"/>
        </w:rPr>
        <w:t>. Model comparisons with values expressed in relative terms for Rec, SSB and catches. The dashed lines depicted the F</w:t>
      </w:r>
      <w:r>
        <w:rPr>
          <w:rFonts w:eastAsia="Arial" w:cs="Arial"/>
          <w:sz w:val="22"/>
          <w:szCs w:val="22"/>
          <w:vertAlign w:val="subscript"/>
        </w:rPr>
        <w:t>0.1</w:t>
      </w:r>
      <w:r>
        <w:rPr>
          <w:rFonts w:eastAsia="Arial" w:cs="Arial"/>
          <w:sz w:val="22"/>
          <w:szCs w:val="22"/>
        </w:rPr>
        <w:t xml:space="preserve"> reference point.</w:t>
      </w:r>
    </w:p>
    <w:p w14:paraId="768D801B" w14:textId="77777777" w:rsidR="00051F6A" w:rsidRDefault="0051186E">
      <w:pPr>
        <w:spacing w:before="0"/>
        <w:rPr>
          <w:rFonts w:eastAsia="Arial" w:cs="Arial"/>
          <w:sz w:val="22"/>
          <w:szCs w:val="22"/>
        </w:rPr>
      </w:pPr>
      <w:r>
        <w:rPr>
          <w:rFonts w:eastAsia="Arial" w:cs="Arial"/>
          <w:b/>
          <w:bCs/>
          <w:sz w:val="22"/>
          <w:szCs w:val="22"/>
        </w:rPr>
        <w:t>Figure 2.3.6.6</w:t>
      </w:r>
      <w:r>
        <w:rPr>
          <w:rFonts w:eastAsia="Arial" w:cs="Arial"/>
          <w:sz w:val="22"/>
          <w:szCs w:val="22"/>
        </w:rPr>
        <w:t>. Standardize abundance index from MEDITS survey. The three indices used for the single stock units are shown as long as the joint index.</w:t>
      </w:r>
    </w:p>
    <w:p w14:paraId="2D787529" w14:textId="77777777" w:rsidR="00051F6A" w:rsidRDefault="0051186E">
      <w:pPr>
        <w:spacing w:before="0"/>
        <w:rPr>
          <w:rFonts w:eastAsia="Arial" w:cs="Arial"/>
          <w:sz w:val="22"/>
          <w:szCs w:val="22"/>
        </w:rPr>
      </w:pPr>
      <w:r>
        <w:rPr>
          <w:rFonts w:eastAsia="Arial" w:cs="Arial"/>
          <w:b/>
          <w:bCs/>
          <w:sz w:val="22"/>
          <w:szCs w:val="22"/>
        </w:rPr>
        <w:t>Figure 2.3.6.7</w:t>
      </w:r>
      <w:r>
        <w:rPr>
          <w:rFonts w:eastAsia="Arial" w:cs="Arial"/>
          <w:sz w:val="22"/>
          <w:szCs w:val="22"/>
        </w:rPr>
        <w:t>. Model comparisons. The dashed lines depicted the F</w:t>
      </w:r>
      <w:r>
        <w:rPr>
          <w:rFonts w:eastAsia="Arial" w:cs="Arial"/>
          <w:sz w:val="22"/>
          <w:szCs w:val="22"/>
          <w:vertAlign w:val="subscript"/>
        </w:rPr>
        <w:t>0.1</w:t>
      </w:r>
      <w:r>
        <w:rPr>
          <w:rFonts w:eastAsia="Arial" w:cs="Arial"/>
          <w:sz w:val="22"/>
          <w:szCs w:val="22"/>
        </w:rPr>
        <w:t xml:space="preserve"> reference point.</w:t>
      </w:r>
    </w:p>
    <w:p w14:paraId="0133685C" w14:textId="77777777" w:rsidR="00051F6A" w:rsidRDefault="0051186E">
      <w:pPr>
        <w:spacing w:before="0"/>
        <w:rPr>
          <w:rFonts w:eastAsia="Arial" w:cs="Arial"/>
          <w:sz w:val="22"/>
          <w:szCs w:val="22"/>
        </w:rPr>
      </w:pPr>
      <w:r>
        <w:rPr>
          <w:rFonts w:eastAsia="Arial" w:cs="Arial"/>
          <w:b/>
          <w:bCs/>
          <w:sz w:val="22"/>
          <w:szCs w:val="22"/>
        </w:rPr>
        <w:t>Figure 2.3.6.8</w:t>
      </w:r>
      <w:r>
        <w:rPr>
          <w:rFonts w:eastAsia="Arial" w:cs="Arial"/>
          <w:sz w:val="22"/>
          <w:szCs w:val="22"/>
        </w:rPr>
        <w:t>. Model comparisons with values expressed in relative terms for Rec, SSB and catches. The dashed lines depicted the F</w:t>
      </w:r>
      <w:r>
        <w:rPr>
          <w:rFonts w:eastAsia="Arial" w:cs="Arial"/>
          <w:sz w:val="22"/>
          <w:szCs w:val="22"/>
          <w:vertAlign w:val="subscript"/>
        </w:rPr>
        <w:t>0.1</w:t>
      </w:r>
      <w:r>
        <w:rPr>
          <w:rFonts w:eastAsia="Arial" w:cs="Arial"/>
          <w:sz w:val="22"/>
          <w:szCs w:val="22"/>
        </w:rPr>
        <w:t xml:space="preserve"> reference point.</w:t>
      </w:r>
    </w:p>
    <w:p w14:paraId="2C374952" w14:textId="77777777" w:rsidR="00051F6A" w:rsidRDefault="0051186E">
      <w:pPr>
        <w:spacing w:before="0"/>
        <w:rPr>
          <w:rFonts w:eastAsia="Arial" w:cs="Arial"/>
          <w:sz w:val="22"/>
          <w:szCs w:val="22"/>
        </w:rPr>
      </w:pPr>
      <w:r>
        <w:rPr>
          <w:rFonts w:eastAsia="Arial" w:cs="Arial"/>
          <w:b/>
          <w:bCs/>
          <w:sz w:val="22"/>
          <w:szCs w:val="22"/>
        </w:rPr>
        <w:t>Figure 2.3.6.9.</w:t>
      </w:r>
      <w:r>
        <w:rPr>
          <w:rFonts w:eastAsia="Arial" w:cs="Arial"/>
          <w:sz w:val="22"/>
          <w:szCs w:val="22"/>
        </w:rPr>
        <w:t xml:space="preserve"> Summary of all the tested assessment models configurations (scenarios). Absolute values for recruitment, SSB, catches and fishing mortality (F).</w:t>
      </w:r>
    </w:p>
    <w:p w14:paraId="60049599" w14:textId="77777777" w:rsidR="00051F6A" w:rsidRDefault="0051186E">
      <w:pPr>
        <w:spacing w:before="0"/>
        <w:rPr>
          <w:rFonts w:eastAsia="Arial" w:cs="Arial"/>
          <w:sz w:val="22"/>
          <w:szCs w:val="22"/>
        </w:rPr>
      </w:pPr>
      <w:r>
        <w:rPr>
          <w:rFonts w:eastAsia="Arial" w:cs="Arial"/>
          <w:b/>
          <w:bCs/>
          <w:sz w:val="22"/>
          <w:szCs w:val="22"/>
        </w:rPr>
        <w:t>Figure 2.3.6.10</w:t>
      </w:r>
      <w:r>
        <w:rPr>
          <w:rFonts w:eastAsia="Arial" w:cs="Arial"/>
          <w:b/>
          <w:sz w:val="22"/>
          <w:szCs w:val="22"/>
        </w:rPr>
        <w:t>.</w:t>
      </w:r>
      <w:r>
        <w:rPr>
          <w:rFonts w:eastAsia="Arial" w:cs="Arial"/>
          <w:sz w:val="22"/>
          <w:szCs w:val="22"/>
        </w:rPr>
        <w:t xml:space="preserve"> Summary of all the tested assessment models configurations (scenarios). Relative values to the maximum for recruitment, SSB, catches and fishing mortality (F) are presented.</w:t>
      </w:r>
    </w:p>
    <w:p w14:paraId="2AEBE683"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lastRenderedPageBreak/>
        <w:t>Figure 3.1.2.1.</w:t>
      </w:r>
      <w:r>
        <w:rPr>
          <w:rFonts w:eastAsia="Arial" w:cs="Arial"/>
          <w:sz w:val="22"/>
          <w:szCs w:val="22"/>
        </w:rPr>
        <w:t xml:space="preserve"> Illustration of y-1 effort re-estimation: the actual y-1 effort is being projected on the linear relationship to deduce the re-estimated effort. From there, the difference between the F</w:t>
      </w:r>
      <w:r>
        <w:rPr>
          <w:rFonts w:eastAsia="Arial" w:cs="Arial"/>
          <w:sz w:val="22"/>
          <w:szCs w:val="22"/>
          <w:vertAlign w:val="subscript"/>
        </w:rPr>
        <w:t>bar</w:t>
      </w:r>
      <w:r>
        <w:rPr>
          <w:rFonts w:eastAsia="Arial" w:cs="Arial"/>
          <w:sz w:val="22"/>
          <w:szCs w:val="22"/>
        </w:rPr>
        <w:t xml:space="preserve"> and the FMSY drives the effort reduction needed to reach the effort level that would correspond to the FMSY at y+1.</w:t>
      </w:r>
    </w:p>
    <w:p w14:paraId="36F6FC2B"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cs="Arial"/>
          <w:sz w:val="22"/>
          <w:szCs w:val="22"/>
        </w:rPr>
      </w:pPr>
      <w:r>
        <w:rPr>
          <w:rFonts w:eastAsia="Arial" w:cs="Arial"/>
          <w:b/>
          <w:color w:val="000000"/>
          <w:sz w:val="22"/>
          <w:szCs w:val="22"/>
        </w:rPr>
        <w:t>Figure 3.1.2.2.</w:t>
      </w:r>
      <w:r>
        <w:rPr>
          <w:rFonts w:eastAsia="Arial" w:cs="Arial"/>
          <w:color w:val="000000"/>
          <w:sz w:val="22"/>
          <w:szCs w:val="22"/>
        </w:rPr>
        <w:t xml:space="preserve"> Days at sea plot and associated underlying data of (re-estimated) Effort 2024 (red) and Effort 2026 (blue ranges) assuming the F</w:t>
      </w:r>
      <w:r>
        <w:rPr>
          <w:rFonts w:eastAsia="Arial" w:cs="Arial"/>
          <w:color w:val="000000"/>
          <w:sz w:val="22"/>
          <w:szCs w:val="22"/>
          <w:vertAlign w:val="subscript"/>
        </w:rPr>
        <w:t>MSY</w:t>
      </w:r>
      <w:r>
        <w:rPr>
          <w:rFonts w:eastAsia="Arial" w:cs="Arial"/>
          <w:color w:val="000000"/>
          <w:sz w:val="22"/>
          <w:szCs w:val="22"/>
        </w:rPr>
        <w:t xml:space="preserve"> individual to each stock is the target in 2026. For a given stock, the Effort 2026 range is estimated from the F-E relationships and partial F specific to that stock, and 5-95% confidence intervals around the linear regression parameters. Effort 2024 is re-estimated so that to correspond to the effort level that the linear relationship would predict for F 2024 assessed by the Stock Assessment EWG. A red bar above the blue range would mean that the Effort needed to achieve the F</w:t>
      </w:r>
      <w:r>
        <w:rPr>
          <w:rFonts w:eastAsia="Arial" w:cs="Arial"/>
          <w:color w:val="000000"/>
          <w:sz w:val="22"/>
          <w:szCs w:val="22"/>
          <w:vertAlign w:val="subscript"/>
        </w:rPr>
        <w:t>MSY</w:t>
      </w:r>
      <w:r>
        <w:rPr>
          <w:rFonts w:eastAsia="Arial" w:cs="Arial"/>
          <w:color w:val="000000"/>
          <w:sz w:val="22"/>
          <w:szCs w:val="22"/>
        </w:rPr>
        <w:t xml:space="preserve"> for that stock in 2026 would reduce compared to 2024.</w:t>
      </w:r>
    </w:p>
    <w:p w14:paraId="3C34C98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t>Figure 3.2.1.</w:t>
      </w:r>
      <w:r>
        <w:rPr>
          <w:rFonts w:eastAsia="Arial" w:cs="Arial"/>
          <w:sz w:val="22"/>
          <w:szCs w:val="22"/>
        </w:rPr>
        <w:t xml:space="preserve"> Order of implementation of the different “mechanisms” in the scenario F (i.e., scenario F</w:t>
      </w:r>
      <w:r>
        <w:rPr>
          <w:rFonts w:eastAsia="Arial" w:cs="Arial"/>
          <w:sz w:val="22"/>
          <w:szCs w:val="22"/>
          <w:vertAlign w:val="subscript"/>
        </w:rPr>
        <w:t>msy</w:t>
      </w:r>
      <w:r>
        <w:rPr>
          <w:rFonts w:eastAsia="Arial" w:cs="Arial"/>
          <w:sz w:val="22"/>
          <w:szCs w:val="22"/>
        </w:rPr>
        <w:t>). The numbers in green circles correspond to the order of implementation in the IAM model run in EWG 25-11.</w:t>
      </w:r>
    </w:p>
    <w:p w14:paraId="5023F398"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t>Figure 3.2.1.1.</w:t>
      </w:r>
      <w:r>
        <w:rPr>
          <w:rFonts w:eastAsia="Arial" w:cs="Arial"/>
          <w:sz w:val="22"/>
          <w:szCs w:val="22"/>
        </w:rPr>
        <w:t xml:space="preserve"> Illustrative summary plot based on STECF 25-11 outcomes and showing estimated 2026 Effort in days at sea to achieve FMSY in 2026 based on 2024 levels for the WestMED plan stocks in each GSA, together with the observed effort contribution in GSA calculated from FDI and partialF to have a proxy of the effort by stock. This plot would ideally be presented by métier (coastal=OTB_DEF and deep=OTB_DWS + OTB_MDD). </w:t>
      </w:r>
    </w:p>
    <w:p w14:paraId="0E44E6DD" w14:textId="77777777" w:rsidR="00051F6A" w:rsidRDefault="0051186E">
      <w:pPr>
        <w:pBdr>
          <w:top w:val="none" w:sz="4" w:space="0" w:color="000000"/>
          <w:left w:val="none" w:sz="4" w:space="0" w:color="000000"/>
          <w:bottom w:val="none" w:sz="4" w:space="0" w:color="000000"/>
          <w:right w:val="none" w:sz="4" w:space="0" w:color="000000"/>
        </w:pBdr>
        <w:spacing w:before="0"/>
        <w:rPr>
          <w:rFonts w:eastAsia="Arial" w:cs="Arial"/>
          <w:color w:val="000000"/>
          <w:sz w:val="22"/>
          <w:szCs w:val="22"/>
        </w:rPr>
      </w:pPr>
      <w:r>
        <w:rPr>
          <w:rFonts w:eastAsia="Arial" w:cs="Arial"/>
          <w:b/>
          <w:color w:val="000000"/>
          <w:sz w:val="22"/>
          <w:szCs w:val="22"/>
        </w:rPr>
        <w:t>Figure 3.2.1.2.</w:t>
      </w:r>
      <w:r>
        <w:rPr>
          <w:rFonts w:eastAsia="Arial" w:cs="Arial"/>
          <w:color w:val="000000"/>
          <w:sz w:val="22"/>
          <w:szCs w:val="22"/>
        </w:rPr>
        <w:t xml:space="preserve"> Proxy for 2026 effort level based on STECF 25-11 BEMTOOL in EMU2 outcomes.</w:t>
      </w:r>
    </w:p>
    <w:p w14:paraId="04595B3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t>Figure 3.5.</w:t>
      </w:r>
      <w:r>
        <w:rPr>
          <w:rFonts w:eastAsia="Arial" w:cs="Arial"/>
          <w:b/>
          <w:sz w:val="22"/>
          <w:szCs w:val="22"/>
        </w:rPr>
        <w:fldChar w:fldCharType="begin"/>
      </w:r>
      <w:r>
        <w:rPr>
          <w:rFonts w:eastAsia="Arial" w:cs="Arial"/>
          <w:b/>
          <w:sz w:val="22"/>
          <w:szCs w:val="22"/>
        </w:rPr>
        <w:instrText xml:space="preserve"> SEQ Figure \* ARABIC \s 2 </w:instrText>
      </w:r>
      <w:r>
        <w:rPr>
          <w:rFonts w:eastAsia="Arial" w:cs="Arial"/>
          <w:b/>
          <w:sz w:val="22"/>
          <w:szCs w:val="22"/>
        </w:rPr>
        <w:fldChar w:fldCharType="separate"/>
      </w:r>
      <w:r>
        <w:rPr>
          <w:rFonts w:eastAsia="Arial" w:cs="Arial"/>
          <w:b/>
          <w:sz w:val="22"/>
          <w:szCs w:val="22"/>
        </w:rPr>
        <w:t>1</w:t>
      </w:r>
      <w:r>
        <w:rPr>
          <w:rFonts w:eastAsia="Arial" w:cs="Arial"/>
          <w:b/>
          <w:sz w:val="22"/>
          <w:szCs w:val="22"/>
        </w:rPr>
        <w:fldChar w:fldCharType="end"/>
      </w:r>
      <w:r>
        <w:rPr>
          <w:rFonts w:eastAsia="Arial" w:cs="Arial"/>
          <w:b/>
          <w:sz w:val="22"/>
          <w:szCs w:val="22"/>
        </w:rPr>
        <w:t>.</w:t>
      </w:r>
      <w:r>
        <w:rPr>
          <w:rFonts w:eastAsia="Arial" w:cs="Arial"/>
          <w:sz w:val="22"/>
          <w:szCs w:val="22"/>
        </w:rPr>
        <w:t xml:space="preserve"> Example of graph 2 in EMU1, data from tables of EWG25-11and predictions for 2030. The colours mark different scenarios: Status quo (SQ) scenario, scenario A1, and scenario B from EWG 25-11. Different models are represented through symbols. The bars represent the confidence intervals of the IAM model results, which come from modelled uncertainties in recruitments.</w:t>
      </w:r>
    </w:p>
    <w:p w14:paraId="730C356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t>Figure 3.5.</w:t>
      </w:r>
      <w:r>
        <w:rPr>
          <w:rFonts w:eastAsia="Arial" w:cs="Arial"/>
          <w:b/>
          <w:sz w:val="22"/>
          <w:szCs w:val="22"/>
        </w:rPr>
        <w:fldChar w:fldCharType="begin"/>
      </w:r>
      <w:r>
        <w:rPr>
          <w:rFonts w:eastAsia="Arial" w:cs="Arial"/>
          <w:b/>
          <w:sz w:val="22"/>
          <w:szCs w:val="22"/>
        </w:rPr>
        <w:instrText xml:space="preserve"> SEQ Figure \* ARABIC \s 2 </w:instrText>
      </w:r>
      <w:r>
        <w:rPr>
          <w:rFonts w:eastAsia="Arial" w:cs="Arial"/>
          <w:b/>
          <w:sz w:val="22"/>
          <w:szCs w:val="22"/>
        </w:rPr>
        <w:fldChar w:fldCharType="separate"/>
      </w:r>
      <w:r>
        <w:rPr>
          <w:rFonts w:eastAsia="Arial" w:cs="Arial"/>
          <w:b/>
          <w:sz w:val="22"/>
          <w:szCs w:val="22"/>
        </w:rPr>
        <w:t>2</w:t>
      </w:r>
      <w:r>
        <w:rPr>
          <w:rFonts w:eastAsia="Arial" w:cs="Arial"/>
          <w:b/>
          <w:sz w:val="22"/>
          <w:szCs w:val="22"/>
        </w:rPr>
        <w:fldChar w:fldCharType="end"/>
      </w:r>
      <w:r>
        <w:rPr>
          <w:rFonts w:eastAsia="Arial" w:cs="Arial"/>
          <w:b/>
          <w:sz w:val="22"/>
          <w:szCs w:val="22"/>
        </w:rPr>
        <w:t>.</w:t>
      </w:r>
      <w:r>
        <w:rPr>
          <w:rFonts w:eastAsia="Arial" w:cs="Arial"/>
          <w:sz w:val="22"/>
          <w:szCs w:val="22"/>
        </w:rPr>
        <w:t xml:space="preserve"> Example of visualisation in EMU2, data from tables of EWG25-11 and predictions for 2026. The colours mark different scenarios: Status quo (SQ) scenario and scenario F from EWG 25-11. Different models are represented through symbols.</w:t>
      </w:r>
    </w:p>
    <w:p w14:paraId="366978A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t>Figure 3.5.</w:t>
      </w:r>
      <w:r>
        <w:rPr>
          <w:rFonts w:eastAsia="Arial" w:cs="Arial"/>
          <w:b/>
          <w:sz w:val="22"/>
          <w:szCs w:val="22"/>
        </w:rPr>
        <w:fldChar w:fldCharType="begin"/>
      </w:r>
      <w:r>
        <w:rPr>
          <w:rFonts w:eastAsia="Arial" w:cs="Arial"/>
          <w:b/>
          <w:sz w:val="22"/>
          <w:szCs w:val="22"/>
        </w:rPr>
        <w:instrText xml:space="preserve"> SEQ Figure \* ARABIC \s 2 </w:instrText>
      </w:r>
      <w:r>
        <w:rPr>
          <w:rFonts w:eastAsia="Arial" w:cs="Arial"/>
          <w:b/>
          <w:sz w:val="22"/>
          <w:szCs w:val="22"/>
        </w:rPr>
        <w:fldChar w:fldCharType="separate"/>
      </w:r>
      <w:r>
        <w:rPr>
          <w:rFonts w:eastAsia="Arial" w:cs="Arial"/>
          <w:b/>
          <w:sz w:val="22"/>
          <w:szCs w:val="22"/>
        </w:rPr>
        <w:t>3</w:t>
      </w:r>
      <w:r>
        <w:rPr>
          <w:rFonts w:eastAsia="Arial" w:cs="Arial"/>
          <w:b/>
          <w:sz w:val="22"/>
          <w:szCs w:val="22"/>
        </w:rPr>
        <w:fldChar w:fldCharType="end"/>
      </w:r>
      <w:r>
        <w:rPr>
          <w:rFonts w:eastAsia="Arial" w:cs="Arial"/>
          <w:b/>
          <w:sz w:val="22"/>
          <w:szCs w:val="22"/>
        </w:rPr>
        <w:t>.</w:t>
      </w:r>
      <w:r>
        <w:rPr>
          <w:rFonts w:eastAsia="Arial" w:cs="Arial"/>
          <w:sz w:val="22"/>
          <w:szCs w:val="22"/>
        </w:rPr>
        <w:t xml:space="preserve"> Example in EMU2, data from EWG25-11, and predictions for 2030.  In colours we have the different scenarios: Status quo (SQ) scenario, scenario A1, and scenario B from EWG 25-11. Different models are represented through symbols. The bars represent the confidence intervals of the IAM model results, which come from modelled uncertainties in recruitments.</w:t>
      </w:r>
    </w:p>
    <w:p w14:paraId="0746560B"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t>Figure 3.5.</w:t>
      </w:r>
      <w:r>
        <w:rPr>
          <w:rFonts w:eastAsia="Arial" w:cs="Arial"/>
          <w:b/>
          <w:sz w:val="22"/>
          <w:szCs w:val="22"/>
        </w:rPr>
        <w:fldChar w:fldCharType="begin"/>
      </w:r>
      <w:r>
        <w:rPr>
          <w:rFonts w:eastAsia="Arial" w:cs="Arial"/>
          <w:b/>
          <w:sz w:val="22"/>
          <w:szCs w:val="22"/>
        </w:rPr>
        <w:instrText xml:space="preserve"> SEQ Figure \* ARABIC \s 2 </w:instrText>
      </w:r>
      <w:r>
        <w:rPr>
          <w:rFonts w:eastAsia="Arial" w:cs="Arial"/>
          <w:b/>
          <w:sz w:val="22"/>
          <w:szCs w:val="22"/>
        </w:rPr>
        <w:fldChar w:fldCharType="separate"/>
      </w:r>
      <w:r>
        <w:rPr>
          <w:rFonts w:eastAsia="Arial" w:cs="Arial"/>
          <w:b/>
          <w:sz w:val="22"/>
          <w:szCs w:val="22"/>
        </w:rPr>
        <w:t>4</w:t>
      </w:r>
      <w:r>
        <w:rPr>
          <w:rFonts w:eastAsia="Arial" w:cs="Arial"/>
          <w:b/>
          <w:sz w:val="22"/>
          <w:szCs w:val="22"/>
        </w:rPr>
        <w:fldChar w:fldCharType="end"/>
      </w:r>
      <w:r>
        <w:rPr>
          <w:rFonts w:eastAsia="Arial" w:cs="Arial"/>
          <w:b/>
          <w:sz w:val="22"/>
          <w:szCs w:val="22"/>
        </w:rPr>
        <w:t>.</w:t>
      </w:r>
      <w:r>
        <w:rPr>
          <w:rFonts w:eastAsia="Arial" w:cs="Arial"/>
          <w:sz w:val="22"/>
          <w:szCs w:val="22"/>
        </w:rPr>
        <w:t xml:space="preserve"> Example of visualisation in EMU2, data from EWG-25-11, and predictions for 2026.  The colours mark different scenarios: Status quo (SQ) scenario, and scenario F from EWG 25-11. Different models are represented through symbols.</w:t>
      </w:r>
    </w:p>
    <w:p w14:paraId="305FA064" w14:textId="77777777" w:rsidR="00051F6A" w:rsidRDefault="0051186E">
      <w:pPr>
        <w:pBdr>
          <w:top w:val="none" w:sz="4" w:space="0" w:color="000000"/>
          <w:left w:val="none" w:sz="4" w:space="0" w:color="000000"/>
          <w:bottom w:val="none" w:sz="4" w:space="0" w:color="000000"/>
          <w:right w:val="none" w:sz="4" w:space="0" w:color="000000"/>
        </w:pBdr>
        <w:spacing w:before="0"/>
        <w:rPr>
          <w:rFonts w:cs="Arial"/>
          <w:sz w:val="22"/>
          <w:szCs w:val="22"/>
        </w:rPr>
      </w:pPr>
      <w:r>
        <w:rPr>
          <w:rFonts w:eastAsia="Arial" w:cs="Arial"/>
          <w:b/>
          <w:color w:val="000000"/>
          <w:sz w:val="22"/>
          <w:szCs w:val="22"/>
        </w:rPr>
        <w:t xml:space="preserve">Figure 4.1.1. </w:t>
      </w:r>
      <w:r>
        <w:rPr>
          <w:rFonts w:eastAsia="Arial" w:cs="Arial"/>
          <w:color w:val="000000"/>
          <w:sz w:val="22"/>
          <w:szCs w:val="22"/>
        </w:rPr>
        <w:t>Extracted from the EWG 25-11 (</w:t>
      </w:r>
      <w:r>
        <w:rPr>
          <w:rFonts w:eastAsia="Arial" w:cs="Arial"/>
          <w:color w:val="000000"/>
          <w:sz w:val="22"/>
          <w:szCs w:val="22"/>
          <w:highlight w:val="white"/>
        </w:rPr>
        <w:t>Figure 6.1.1). Partial Fbar by age as a function of fishing effort in days in EMU 1 stocks, year 2024.</w:t>
      </w:r>
    </w:p>
    <w:p w14:paraId="5F98DF3D"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eastAsia="Arial" w:cs="Arial"/>
          <w:color w:val="000000"/>
          <w:sz w:val="22"/>
          <w:szCs w:val="22"/>
          <w:highlight w:val="white"/>
        </w:rPr>
      </w:pPr>
      <w:r>
        <w:rPr>
          <w:rFonts w:eastAsia="Arial" w:cs="Arial"/>
          <w:b/>
          <w:color w:val="000000"/>
          <w:sz w:val="22"/>
          <w:szCs w:val="22"/>
          <w:highlight w:val="white"/>
        </w:rPr>
        <w:t>Figure 4.2.1.</w:t>
      </w:r>
      <w:r>
        <w:rPr>
          <w:rFonts w:eastAsia="Arial" w:cs="Arial"/>
          <w:color w:val="000000"/>
          <w:sz w:val="22"/>
          <w:szCs w:val="22"/>
          <w:highlight w:val="white"/>
        </w:rPr>
        <w:t xml:space="preserve"> Representation of the different simulations to be run in the 2026 EWG Effort iteration. These are based on three main scenarios (SQ, F</w:t>
      </w:r>
      <w:r>
        <w:rPr>
          <w:rFonts w:eastAsia="Arial" w:cs="Arial"/>
          <w:color w:val="000000"/>
          <w:sz w:val="22"/>
          <w:szCs w:val="22"/>
          <w:highlight w:val="white"/>
          <w:vertAlign w:val="subscript"/>
        </w:rPr>
        <w:t>msy</w:t>
      </w:r>
      <w:r>
        <w:rPr>
          <w:rFonts w:eastAsia="Arial" w:cs="Arial"/>
          <w:color w:val="000000"/>
          <w:sz w:val="22"/>
          <w:szCs w:val="22"/>
          <w:highlight w:val="white"/>
        </w:rPr>
        <w:t>-homogeneous and F</w:t>
      </w:r>
      <w:r>
        <w:rPr>
          <w:rFonts w:eastAsia="Arial" w:cs="Arial"/>
          <w:color w:val="000000"/>
          <w:sz w:val="22"/>
          <w:szCs w:val="22"/>
          <w:highlight w:val="white"/>
          <w:vertAlign w:val="subscript"/>
        </w:rPr>
        <w:t>msy</w:t>
      </w:r>
      <w:r>
        <w:rPr>
          <w:rFonts w:eastAsia="Arial" w:cs="Arial"/>
          <w:color w:val="000000"/>
          <w:sz w:val="22"/>
          <w:szCs w:val="22"/>
          <w:highlight w:val="white"/>
        </w:rPr>
        <w:t xml:space="preserve">-proportional; cf. section TOR 2.1) and, in the grey area, the different exploratory alternatives on capturing the effects on implementing the compensation measures in the intermediate year (cf. section TOR 2.4).  </w:t>
      </w:r>
    </w:p>
    <w:p w14:paraId="06B908DF" w14:textId="77777777" w:rsidR="00051F6A" w:rsidRDefault="00051F6A">
      <w:pPr>
        <w:pStyle w:val="table"/>
        <w:tabs>
          <w:tab w:val="left" w:pos="1519"/>
          <w:tab w:val="left" w:pos="4091"/>
          <w:tab w:val="left" w:pos="5947"/>
        </w:tabs>
        <w:spacing w:before="120" w:after="0"/>
        <w:jc w:val="both"/>
        <w:rPr>
          <w:rFonts w:ascii="Arial" w:hAnsi="Arial" w:cs="Arial"/>
          <w:sz w:val="22"/>
          <w:szCs w:val="22"/>
          <w:lang w:eastAsia="de-DE"/>
        </w:rPr>
      </w:pPr>
    </w:p>
    <w:p w14:paraId="03960119" w14:textId="77777777" w:rsidR="00051F6A" w:rsidRDefault="00051F6A">
      <w:pPr>
        <w:pStyle w:val="table"/>
        <w:tabs>
          <w:tab w:val="left" w:pos="1519"/>
          <w:tab w:val="left" w:pos="4091"/>
          <w:tab w:val="left" w:pos="5947"/>
        </w:tabs>
        <w:spacing w:before="120" w:after="0"/>
        <w:jc w:val="both"/>
        <w:rPr>
          <w:rFonts w:ascii="Arial" w:hAnsi="Arial" w:cs="Arial"/>
          <w:sz w:val="24"/>
          <w:szCs w:val="24"/>
          <w:lang w:eastAsia="de-DE"/>
        </w:rPr>
      </w:pPr>
    </w:p>
    <w:p w14:paraId="2CB4C465" w14:textId="77777777" w:rsidR="00051F6A" w:rsidRDefault="0051186E">
      <w:pPr>
        <w:pStyle w:val="Heading2"/>
        <w:spacing w:before="240" w:after="240"/>
        <w:rPr>
          <w:rFonts w:cs="Arial"/>
          <w:szCs w:val="24"/>
        </w:rPr>
      </w:pPr>
      <w:bookmarkStart w:id="47" w:name="_Toc233124208"/>
      <w:r>
        <w:rPr>
          <w:rFonts w:cs="Arial"/>
          <w:szCs w:val="24"/>
        </w:rPr>
        <w:lastRenderedPageBreak/>
        <w:t>List of Tables</w:t>
      </w:r>
      <w:bookmarkEnd w:id="47"/>
    </w:p>
    <w:p w14:paraId="2DDF25E4" w14:textId="77777777" w:rsidR="00051F6A" w:rsidRDefault="0051186E">
      <w:pPr>
        <w:keepNext/>
        <w:spacing w:before="0"/>
        <w:rPr>
          <w:rFonts w:eastAsia="Verdana" w:cs="Arial"/>
          <w:b/>
          <w:bCs/>
          <w:sz w:val="22"/>
          <w:szCs w:val="22"/>
        </w:rPr>
      </w:pPr>
      <w:r>
        <w:rPr>
          <w:rFonts w:cs="Arial"/>
          <w:b/>
          <w:bCs/>
          <w:sz w:val="22"/>
          <w:szCs w:val="22"/>
        </w:rPr>
        <w:t xml:space="preserve">Table </w:t>
      </w:r>
      <w:r>
        <w:rPr>
          <w:rFonts w:cs="Arial"/>
          <w:b/>
          <w:bCs/>
          <w:sz w:val="22"/>
          <w:szCs w:val="22"/>
        </w:rPr>
        <w:fldChar w:fldCharType="begin"/>
      </w:r>
      <w:r>
        <w:rPr>
          <w:rFonts w:cs="Arial"/>
          <w:b/>
          <w:bCs/>
          <w:sz w:val="22"/>
          <w:szCs w:val="22"/>
        </w:rPr>
        <w:instrText xml:space="preserve"> STYLEREF 2 \s </w:instrText>
      </w:r>
      <w:r>
        <w:rPr>
          <w:rFonts w:cs="Arial"/>
          <w:b/>
          <w:bCs/>
          <w:sz w:val="22"/>
          <w:szCs w:val="22"/>
        </w:rPr>
        <w:fldChar w:fldCharType="separate"/>
      </w:r>
      <w:r>
        <w:rPr>
          <w:rFonts w:cs="Arial"/>
          <w:b/>
          <w:bCs/>
          <w:sz w:val="22"/>
          <w:szCs w:val="22"/>
        </w:rPr>
        <w:t>2.1</w:t>
      </w:r>
      <w:r>
        <w:rPr>
          <w:rFonts w:cs="Arial"/>
          <w:b/>
          <w:bCs/>
          <w:sz w:val="22"/>
          <w:szCs w:val="22"/>
        </w:rPr>
        <w:fldChar w:fldCharType="end"/>
      </w:r>
      <w:r>
        <w:rPr>
          <w:rFonts w:cs="Arial"/>
          <w:b/>
          <w:bCs/>
          <w:sz w:val="22"/>
          <w:szCs w:val="22"/>
        </w:rPr>
        <w:t>.</w:t>
      </w:r>
      <w:r>
        <w:rPr>
          <w:rFonts w:cs="Arial"/>
          <w:b/>
          <w:bCs/>
          <w:sz w:val="22"/>
          <w:szCs w:val="22"/>
        </w:rPr>
        <w:fldChar w:fldCharType="begin"/>
      </w:r>
      <w:r>
        <w:rPr>
          <w:rFonts w:cs="Arial"/>
          <w:b/>
          <w:bCs/>
          <w:sz w:val="22"/>
          <w:szCs w:val="22"/>
        </w:rPr>
        <w:instrText xml:space="preserve"> SEQ Table \* ARABIC \s 2 </w:instrText>
      </w:r>
      <w:r>
        <w:rPr>
          <w:rFonts w:cs="Arial"/>
          <w:b/>
          <w:bCs/>
          <w:sz w:val="22"/>
          <w:szCs w:val="22"/>
        </w:rPr>
        <w:fldChar w:fldCharType="separate"/>
      </w:r>
      <w:r>
        <w:rPr>
          <w:rFonts w:cs="Arial"/>
          <w:b/>
          <w:bCs/>
          <w:sz w:val="22"/>
          <w:szCs w:val="22"/>
        </w:rPr>
        <w:t>1</w:t>
      </w:r>
      <w:r>
        <w:rPr>
          <w:rFonts w:cs="Arial"/>
          <w:b/>
          <w:bCs/>
          <w:sz w:val="22"/>
          <w:szCs w:val="22"/>
        </w:rPr>
        <w:fldChar w:fldCharType="end"/>
      </w:r>
      <w:r>
        <w:rPr>
          <w:rFonts w:cs="Arial"/>
          <w:b/>
          <w:bCs/>
          <w:sz w:val="22"/>
          <w:szCs w:val="22"/>
        </w:rPr>
        <w:t>.</w:t>
      </w:r>
      <w:r>
        <w:rPr>
          <w:rFonts w:cs="Arial"/>
          <w:sz w:val="22"/>
          <w:szCs w:val="22"/>
        </w:rPr>
        <w:t xml:space="preserve"> Summary of results. Testing alternative methods to set B</w:t>
      </w:r>
      <w:r>
        <w:rPr>
          <w:rFonts w:cs="Arial"/>
          <w:sz w:val="22"/>
          <w:szCs w:val="22"/>
          <w:vertAlign w:val="subscript"/>
        </w:rPr>
        <w:t>lim</w:t>
      </w:r>
      <w:r>
        <w:rPr>
          <w:rFonts w:cs="Arial"/>
          <w:sz w:val="22"/>
          <w:szCs w:val="22"/>
        </w:rPr>
        <w:t>.</w:t>
      </w:r>
    </w:p>
    <w:p w14:paraId="64BD7571" w14:textId="77777777" w:rsidR="00051F6A" w:rsidRDefault="0051186E">
      <w:pPr>
        <w:keepNext/>
        <w:spacing w:before="0"/>
        <w:rPr>
          <w:rFonts w:eastAsia="Verdana" w:cs="Arial"/>
          <w:b/>
          <w:bCs/>
          <w:sz w:val="22"/>
          <w:szCs w:val="22"/>
        </w:rPr>
      </w:pPr>
      <w:r>
        <w:rPr>
          <w:rFonts w:cs="Arial"/>
          <w:b/>
          <w:bCs/>
          <w:sz w:val="22"/>
          <w:szCs w:val="22"/>
        </w:rPr>
        <w:t xml:space="preserve">Table </w:t>
      </w:r>
      <w:r>
        <w:rPr>
          <w:rFonts w:cs="Arial"/>
          <w:b/>
          <w:bCs/>
          <w:sz w:val="22"/>
          <w:szCs w:val="22"/>
        </w:rPr>
        <w:fldChar w:fldCharType="begin"/>
      </w:r>
      <w:r>
        <w:rPr>
          <w:rFonts w:cs="Arial"/>
          <w:b/>
          <w:bCs/>
          <w:sz w:val="22"/>
          <w:szCs w:val="22"/>
        </w:rPr>
        <w:instrText xml:space="preserve"> STYLEREF 2 \s </w:instrText>
      </w:r>
      <w:r>
        <w:rPr>
          <w:rFonts w:cs="Arial"/>
          <w:b/>
          <w:bCs/>
          <w:sz w:val="22"/>
          <w:szCs w:val="22"/>
        </w:rPr>
        <w:fldChar w:fldCharType="separate"/>
      </w:r>
      <w:r>
        <w:rPr>
          <w:rFonts w:cs="Arial"/>
          <w:b/>
          <w:bCs/>
          <w:sz w:val="22"/>
          <w:szCs w:val="22"/>
        </w:rPr>
        <w:t>2.1</w:t>
      </w:r>
      <w:r>
        <w:rPr>
          <w:rFonts w:cs="Arial"/>
          <w:b/>
          <w:bCs/>
          <w:sz w:val="22"/>
          <w:szCs w:val="22"/>
        </w:rPr>
        <w:fldChar w:fldCharType="end"/>
      </w:r>
      <w:r>
        <w:rPr>
          <w:rFonts w:cs="Arial"/>
          <w:b/>
          <w:bCs/>
          <w:sz w:val="22"/>
          <w:szCs w:val="22"/>
        </w:rPr>
        <w:t>.</w:t>
      </w:r>
      <w:r>
        <w:rPr>
          <w:rFonts w:cs="Arial"/>
          <w:b/>
          <w:bCs/>
          <w:sz w:val="22"/>
          <w:szCs w:val="22"/>
        </w:rPr>
        <w:fldChar w:fldCharType="begin"/>
      </w:r>
      <w:r>
        <w:rPr>
          <w:rFonts w:cs="Arial"/>
          <w:b/>
          <w:bCs/>
          <w:sz w:val="22"/>
          <w:szCs w:val="22"/>
        </w:rPr>
        <w:instrText xml:space="preserve"> SEQ Table \* ARABIC \s 2 </w:instrText>
      </w:r>
      <w:r>
        <w:rPr>
          <w:rFonts w:cs="Arial"/>
          <w:b/>
          <w:bCs/>
          <w:sz w:val="22"/>
          <w:szCs w:val="22"/>
        </w:rPr>
        <w:fldChar w:fldCharType="separate"/>
      </w:r>
      <w:r>
        <w:rPr>
          <w:rFonts w:cs="Arial"/>
          <w:b/>
          <w:bCs/>
          <w:sz w:val="22"/>
          <w:szCs w:val="22"/>
        </w:rPr>
        <w:t>2</w:t>
      </w:r>
      <w:r>
        <w:rPr>
          <w:rFonts w:cs="Arial"/>
          <w:b/>
          <w:bCs/>
          <w:sz w:val="22"/>
          <w:szCs w:val="22"/>
        </w:rPr>
        <w:fldChar w:fldCharType="end"/>
      </w:r>
      <w:r>
        <w:rPr>
          <w:rFonts w:cs="Arial"/>
          <w:b/>
          <w:bCs/>
          <w:sz w:val="22"/>
          <w:szCs w:val="22"/>
        </w:rPr>
        <w:t>.</w:t>
      </w:r>
      <w:r>
        <w:rPr>
          <w:rFonts w:cs="Arial"/>
          <w:sz w:val="22"/>
          <w:szCs w:val="22"/>
        </w:rPr>
        <w:t xml:space="preserve"> European hake in GSAs 1, 5, 6 and 7. Median, Maximum and Minimum values for CV of B</w:t>
      </w:r>
      <w:r>
        <w:rPr>
          <w:rFonts w:cs="Arial"/>
          <w:sz w:val="22"/>
          <w:szCs w:val="22"/>
          <w:vertAlign w:val="subscript"/>
        </w:rPr>
        <w:t>lim</w:t>
      </w:r>
      <w:r>
        <w:rPr>
          <w:rFonts w:cs="Arial"/>
          <w:sz w:val="22"/>
          <w:szCs w:val="22"/>
        </w:rPr>
        <w:t xml:space="preserve"> under different Scenarios.</w:t>
      </w:r>
    </w:p>
    <w:p w14:paraId="534F532E" w14:textId="77777777" w:rsidR="00051F6A" w:rsidRDefault="0051186E">
      <w:pPr>
        <w:pStyle w:val="Caption"/>
        <w:keepNext/>
        <w:spacing w:before="0"/>
        <w:rPr>
          <w:rFonts w:cs="Arial"/>
          <w:b w:val="0"/>
          <w:bCs w:val="0"/>
          <w:szCs w:val="22"/>
          <w:lang w:val="en"/>
        </w:rPr>
      </w:pPr>
      <w:r>
        <w:rPr>
          <w:rFonts w:cs="Arial"/>
          <w:szCs w:val="22"/>
        </w:rPr>
        <w:t xml:space="preserve">Table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Table \* ARABIC \s 2 </w:instrText>
      </w:r>
      <w:r>
        <w:rPr>
          <w:rFonts w:cs="Arial"/>
          <w:szCs w:val="22"/>
        </w:rPr>
        <w:fldChar w:fldCharType="separate"/>
      </w:r>
      <w:r>
        <w:rPr>
          <w:rFonts w:cs="Arial"/>
          <w:szCs w:val="22"/>
        </w:rPr>
        <w:t>3</w:t>
      </w:r>
      <w:r>
        <w:rPr>
          <w:rFonts w:cs="Arial"/>
          <w:szCs w:val="22"/>
        </w:rPr>
        <w:fldChar w:fldCharType="end"/>
      </w:r>
      <w:r>
        <w:rPr>
          <w:rFonts w:cs="Arial"/>
          <w:szCs w:val="22"/>
        </w:rPr>
        <w:t xml:space="preserve">. </w:t>
      </w:r>
      <w:r>
        <w:rPr>
          <w:rFonts w:cs="Arial"/>
          <w:b w:val="0"/>
          <w:bCs w:val="0"/>
          <w:szCs w:val="22"/>
        </w:rPr>
        <w:t>Median, Maximum and Minimum values for B</w:t>
      </w:r>
      <w:r>
        <w:rPr>
          <w:rFonts w:cs="Arial"/>
          <w:b w:val="0"/>
          <w:bCs w:val="0"/>
          <w:szCs w:val="22"/>
          <w:vertAlign w:val="subscript"/>
        </w:rPr>
        <w:t>lim</w:t>
      </w:r>
      <w:r>
        <w:rPr>
          <w:rFonts w:cs="Arial"/>
          <w:b w:val="0"/>
          <w:bCs w:val="0"/>
          <w:szCs w:val="22"/>
        </w:rPr>
        <w:t xml:space="preserve"> </w:t>
      </w:r>
      <w:r>
        <w:rPr>
          <w:rFonts w:cs="Arial"/>
          <w:b w:val="0"/>
          <w:bCs w:val="0"/>
          <w:szCs w:val="22"/>
          <w:lang w:val="en"/>
        </w:rPr>
        <w:t>for the 3</w:t>
      </w:r>
      <w:r>
        <w:rPr>
          <w:rFonts w:cs="Arial"/>
          <w:b w:val="0"/>
          <w:bCs w:val="0"/>
          <w:szCs w:val="22"/>
        </w:rPr>
        <w:t xml:space="preserve"> Scenarios</w:t>
      </w:r>
      <w:r>
        <w:rPr>
          <w:rFonts w:cs="Arial"/>
          <w:b w:val="0"/>
          <w:bCs w:val="0"/>
          <w:szCs w:val="22"/>
          <w:lang w:val="en"/>
        </w:rPr>
        <w:t xml:space="preserve"> considered.</w:t>
      </w:r>
    </w:p>
    <w:p w14:paraId="2536F177" w14:textId="77777777" w:rsidR="00051F6A" w:rsidRDefault="0051186E">
      <w:pPr>
        <w:pStyle w:val="Caption"/>
        <w:keepNext/>
        <w:spacing w:before="0"/>
        <w:rPr>
          <w:rFonts w:cs="Arial"/>
          <w:b w:val="0"/>
          <w:bCs w:val="0"/>
          <w:szCs w:val="22"/>
        </w:rPr>
      </w:pPr>
      <w:r>
        <w:rPr>
          <w:rFonts w:cs="Arial"/>
          <w:szCs w:val="22"/>
        </w:rPr>
        <w:t xml:space="preserve">Table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Table \* ARABIC \s 2 </w:instrText>
      </w:r>
      <w:r>
        <w:rPr>
          <w:rFonts w:cs="Arial"/>
          <w:szCs w:val="22"/>
        </w:rPr>
        <w:fldChar w:fldCharType="separate"/>
      </w:r>
      <w:r>
        <w:rPr>
          <w:rFonts w:cs="Arial"/>
          <w:szCs w:val="22"/>
        </w:rPr>
        <w:t>4.</w:t>
      </w:r>
      <w:r>
        <w:rPr>
          <w:rFonts w:cs="Arial"/>
          <w:szCs w:val="22"/>
        </w:rPr>
        <w:fldChar w:fldCharType="end"/>
      </w:r>
      <w:r>
        <w:rPr>
          <w:rFonts w:cs="Arial"/>
          <w:szCs w:val="22"/>
        </w:rPr>
        <w:t xml:space="preserve">- </w:t>
      </w:r>
      <w:r>
        <w:rPr>
          <w:rFonts w:cs="Arial"/>
          <w:b w:val="0"/>
          <w:bCs w:val="0"/>
          <w:szCs w:val="22"/>
        </w:rPr>
        <w:t>Median, Maximum and Minimum values for CV of B</w:t>
      </w:r>
      <w:r>
        <w:rPr>
          <w:rFonts w:cs="Arial"/>
          <w:b w:val="0"/>
          <w:bCs w:val="0"/>
          <w:szCs w:val="22"/>
          <w:vertAlign w:val="subscript"/>
        </w:rPr>
        <w:t>lim</w:t>
      </w:r>
      <w:r>
        <w:rPr>
          <w:rFonts w:cs="Arial"/>
          <w:b w:val="0"/>
          <w:bCs w:val="0"/>
          <w:szCs w:val="22"/>
        </w:rPr>
        <w:t xml:space="preserve"> under different Scenarios.</w:t>
      </w:r>
    </w:p>
    <w:p w14:paraId="47DA2F55" w14:textId="77777777" w:rsidR="00051F6A" w:rsidRDefault="0051186E">
      <w:pPr>
        <w:pStyle w:val="Caption"/>
        <w:keepNext/>
        <w:spacing w:before="0"/>
        <w:rPr>
          <w:rFonts w:cs="Arial"/>
          <w:b w:val="0"/>
          <w:bCs w:val="0"/>
          <w:szCs w:val="22"/>
        </w:rPr>
      </w:pPr>
      <w:r>
        <w:rPr>
          <w:rFonts w:cs="Arial"/>
          <w:szCs w:val="22"/>
        </w:rPr>
        <w:t xml:space="preserve">Table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Table \* ARABIC \s 2 </w:instrText>
      </w:r>
      <w:r>
        <w:rPr>
          <w:rFonts w:cs="Arial"/>
          <w:szCs w:val="22"/>
        </w:rPr>
        <w:fldChar w:fldCharType="separate"/>
      </w:r>
      <w:r>
        <w:rPr>
          <w:rFonts w:cs="Arial"/>
          <w:szCs w:val="22"/>
        </w:rPr>
        <w:t>5</w:t>
      </w:r>
      <w:r>
        <w:rPr>
          <w:rFonts w:cs="Arial"/>
          <w:szCs w:val="22"/>
        </w:rPr>
        <w:fldChar w:fldCharType="end"/>
      </w:r>
      <w:r>
        <w:rPr>
          <w:rFonts w:cs="Arial"/>
          <w:szCs w:val="22"/>
        </w:rPr>
        <w:t xml:space="preserve">. </w:t>
      </w:r>
      <w:r>
        <w:rPr>
          <w:rFonts w:cs="Arial"/>
          <w:b w:val="0"/>
          <w:bCs w:val="0"/>
          <w:szCs w:val="22"/>
        </w:rPr>
        <w:t>Median, Maximum and Minimum values for CV of B</w:t>
      </w:r>
      <w:r>
        <w:rPr>
          <w:rFonts w:cs="Arial"/>
          <w:b w:val="0"/>
          <w:bCs w:val="0"/>
          <w:szCs w:val="22"/>
          <w:vertAlign w:val="subscript"/>
        </w:rPr>
        <w:t>lim</w:t>
      </w:r>
      <w:r>
        <w:rPr>
          <w:rFonts w:cs="Arial"/>
          <w:b w:val="0"/>
          <w:bCs w:val="0"/>
          <w:szCs w:val="22"/>
        </w:rPr>
        <w:t xml:space="preserve"> under different Scenarios.</w:t>
      </w:r>
    </w:p>
    <w:p w14:paraId="1856A633" w14:textId="77777777" w:rsidR="00051F6A" w:rsidRDefault="0051186E">
      <w:pPr>
        <w:pStyle w:val="Caption"/>
        <w:keepNext/>
        <w:spacing w:before="0"/>
        <w:rPr>
          <w:rFonts w:cs="Arial"/>
          <w:b w:val="0"/>
          <w:szCs w:val="22"/>
        </w:rPr>
      </w:pPr>
      <w:r>
        <w:rPr>
          <w:rFonts w:cs="Arial"/>
          <w:szCs w:val="22"/>
        </w:rPr>
        <w:t xml:space="preserve">Table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Table \* ARABIC \s 2 </w:instrText>
      </w:r>
      <w:r>
        <w:rPr>
          <w:rFonts w:cs="Arial"/>
          <w:szCs w:val="22"/>
        </w:rPr>
        <w:fldChar w:fldCharType="separate"/>
      </w:r>
      <w:r>
        <w:rPr>
          <w:rFonts w:cs="Arial"/>
          <w:szCs w:val="22"/>
        </w:rPr>
        <w:t>6</w:t>
      </w:r>
      <w:r>
        <w:rPr>
          <w:rFonts w:cs="Arial"/>
          <w:szCs w:val="22"/>
        </w:rPr>
        <w:fldChar w:fldCharType="end"/>
      </w:r>
      <w:r>
        <w:rPr>
          <w:rFonts w:cs="Arial"/>
          <w:szCs w:val="22"/>
        </w:rPr>
        <w:t xml:space="preserve">. </w:t>
      </w:r>
      <w:r>
        <w:rPr>
          <w:rStyle w:val="FiguretextChar"/>
          <w:b w:val="0"/>
        </w:rPr>
        <w:t xml:space="preserve">NEP 11. </w:t>
      </w:r>
      <w:r>
        <w:rPr>
          <w:rFonts w:cs="Arial"/>
          <w:b w:val="0"/>
          <w:szCs w:val="22"/>
        </w:rPr>
        <w:t>Median, Maximum and Minimum values for CV of B</w:t>
      </w:r>
      <w:r>
        <w:rPr>
          <w:rFonts w:cs="Arial"/>
          <w:b w:val="0"/>
          <w:szCs w:val="22"/>
          <w:vertAlign w:val="subscript"/>
        </w:rPr>
        <w:t>lim</w:t>
      </w:r>
      <w:r>
        <w:rPr>
          <w:rFonts w:cs="Arial"/>
          <w:b w:val="0"/>
          <w:szCs w:val="22"/>
        </w:rPr>
        <w:t xml:space="preserve"> under different Scenarios.</w:t>
      </w:r>
    </w:p>
    <w:p w14:paraId="4F32AF98" w14:textId="77777777" w:rsidR="00051F6A" w:rsidRDefault="0051186E">
      <w:pPr>
        <w:pStyle w:val="Caption"/>
        <w:keepNext/>
        <w:spacing w:before="0"/>
        <w:rPr>
          <w:rFonts w:cs="Arial"/>
          <w:b w:val="0"/>
          <w:bCs w:val="0"/>
          <w:szCs w:val="22"/>
        </w:rPr>
      </w:pPr>
      <w:r>
        <w:rPr>
          <w:rFonts w:cs="Arial"/>
          <w:szCs w:val="22"/>
        </w:rPr>
        <w:t xml:space="preserve">Table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Table \* ARABIC \s 2 </w:instrText>
      </w:r>
      <w:r>
        <w:rPr>
          <w:rFonts w:cs="Arial"/>
          <w:szCs w:val="22"/>
        </w:rPr>
        <w:fldChar w:fldCharType="separate"/>
      </w:r>
      <w:r>
        <w:rPr>
          <w:rFonts w:cs="Arial"/>
          <w:szCs w:val="22"/>
        </w:rPr>
        <w:t>7</w:t>
      </w:r>
      <w:r>
        <w:rPr>
          <w:rFonts w:cs="Arial"/>
          <w:szCs w:val="22"/>
        </w:rPr>
        <w:fldChar w:fldCharType="end"/>
      </w:r>
      <w:r>
        <w:rPr>
          <w:rFonts w:cs="Arial"/>
          <w:szCs w:val="22"/>
        </w:rPr>
        <w:t xml:space="preserve">. </w:t>
      </w:r>
      <w:r>
        <w:rPr>
          <w:rStyle w:val="FiguretextChar"/>
          <w:b w:val="0"/>
          <w:bCs w:val="0"/>
        </w:rPr>
        <w:t xml:space="preserve">NEP 6. </w:t>
      </w:r>
      <w:r>
        <w:rPr>
          <w:rFonts w:cs="Arial"/>
          <w:b w:val="0"/>
          <w:bCs w:val="0"/>
          <w:szCs w:val="22"/>
        </w:rPr>
        <w:t>Median, Maximum and Minimum values for CV of B</w:t>
      </w:r>
      <w:r>
        <w:rPr>
          <w:rFonts w:cs="Arial"/>
          <w:b w:val="0"/>
          <w:bCs w:val="0"/>
          <w:szCs w:val="22"/>
          <w:vertAlign w:val="subscript"/>
        </w:rPr>
        <w:t>lim</w:t>
      </w:r>
      <w:r>
        <w:rPr>
          <w:rFonts w:cs="Arial"/>
          <w:b w:val="0"/>
          <w:bCs w:val="0"/>
          <w:szCs w:val="22"/>
        </w:rPr>
        <w:t xml:space="preserve"> under different Scenarios.</w:t>
      </w:r>
    </w:p>
    <w:p w14:paraId="6687357B" w14:textId="77777777" w:rsidR="00051F6A" w:rsidRDefault="0051186E">
      <w:pPr>
        <w:keepNext/>
        <w:spacing w:before="0"/>
        <w:rPr>
          <w:rFonts w:cs="Arial"/>
          <w:sz w:val="22"/>
          <w:szCs w:val="22"/>
        </w:rPr>
      </w:pPr>
      <w:r>
        <w:rPr>
          <w:rStyle w:val="FigurenumberChar"/>
        </w:rPr>
        <w:t xml:space="preserve">Table </w:t>
      </w:r>
      <w:r>
        <w:rPr>
          <w:rStyle w:val="FigurenumberChar"/>
        </w:rPr>
        <w:fldChar w:fldCharType="begin"/>
      </w:r>
      <w:r>
        <w:rPr>
          <w:rStyle w:val="FigurenumberChar"/>
        </w:rPr>
        <w:instrText xml:space="preserve"> STYLEREF 2 \s </w:instrText>
      </w:r>
      <w:r>
        <w:rPr>
          <w:rStyle w:val="FigurenumberChar"/>
        </w:rPr>
        <w:fldChar w:fldCharType="separate"/>
      </w:r>
      <w:r>
        <w:rPr>
          <w:rStyle w:val="FigurenumberChar"/>
        </w:rPr>
        <w:t>2.1</w:t>
      </w:r>
      <w:r>
        <w:rPr>
          <w:rStyle w:val="FigurenumberChar"/>
        </w:rPr>
        <w:fldChar w:fldCharType="end"/>
      </w:r>
      <w:r>
        <w:rPr>
          <w:rStyle w:val="FigurenumberChar"/>
        </w:rPr>
        <w:t>.</w:t>
      </w:r>
      <w:r>
        <w:rPr>
          <w:rStyle w:val="FigurenumberChar"/>
        </w:rPr>
        <w:fldChar w:fldCharType="begin"/>
      </w:r>
      <w:r>
        <w:rPr>
          <w:rStyle w:val="FigurenumberChar"/>
        </w:rPr>
        <w:instrText xml:space="preserve"> SEQ Table \* ARABIC \s 2 </w:instrText>
      </w:r>
      <w:r>
        <w:rPr>
          <w:rStyle w:val="FigurenumberChar"/>
        </w:rPr>
        <w:fldChar w:fldCharType="separate"/>
      </w:r>
      <w:r>
        <w:rPr>
          <w:rStyle w:val="FigurenumberChar"/>
        </w:rPr>
        <w:t>8</w:t>
      </w:r>
      <w:r>
        <w:rPr>
          <w:rStyle w:val="FigurenumberChar"/>
        </w:rPr>
        <w:fldChar w:fldCharType="end"/>
      </w:r>
      <w:r>
        <w:rPr>
          <w:rStyle w:val="FigurenumberChar"/>
        </w:rPr>
        <w:t>.</w:t>
      </w:r>
      <w:r>
        <w:rPr>
          <w:rFonts w:cs="Arial"/>
          <w:sz w:val="22"/>
          <w:szCs w:val="22"/>
        </w:rPr>
        <w:t xml:space="preserve"> Median, Maximum and Minimum values for CV of B</w:t>
      </w:r>
      <w:r>
        <w:rPr>
          <w:rFonts w:cs="Arial"/>
          <w:sz w:val="22"/>
          <w:szCs w:val="22"/>
          <w:vertAlign w:val="subscript"/>
        </w:rPr>
        <w:t>lim</w:t>
      </w:r>
      <w:r>
        <w:rPr>
          <w:rFonts w:cs="Arial"/>
          <w:sz w:val="22"/>
          <w:szCs w:val="22"/>
        </w:rPr>
        <w:t xml:space="preserve"> under different Scenarios.</w:t>
      </w:r>
    </w:p>
    <w:p w14:paraId="6C1B92A9" w14:textId="77777777" w:rsidR="00051F6A" w:rsidRDefault="0051186E">
      <w:pPr>
        <w:pStyle w:val="Caption"/>
        <w:keepNext/>
        <w:spacing w:before="0"/>
        <w:rPr>
          <w:rFonts w:cs="Arial"/>
          <w:szCs w:val="22"/>
        </w:rPr>
      </w:pPr>
      <w:r>
        <w:rPr>
          <w:rFonts w:cs="Arial"/>
          <w:szCs w:val="22"/>
        </w:rPr>
        <w:t xml:space="preserve">Table </w:t>
      </w:r>
      <w:r>
        <w:rPr>
          <w:rFonts w:cs="Arial"/>
          <w:szCs w:val="22"/>
        </w:rPr>
        <w:fldChar w:fldCharType="begin"/>
      </w:r>
      <w:r>
        <w:rPr>
          <w:rFonts w:cs="Arial"/>
          <w:szCs w:val="22"/>
        </w:rPr>
        <w:instrText xml:space="preserve"> STYLEREF 2 \s </w:instrText>
      </w:r>
      <w:r>
        <w:rPr>
          <w:rFonts w:cs="Arial"/>
          <w:szCs w:val="22"/>
        </w:rPr>
        <w:fldChar w:fldCharType="separate"/>
      </w:r>
      <w:r>
        <w:rPr>
          <w:rFonts w:cs="Arial"/>
          <w:szCs w:val="22"/>
        </w:rPr>
        <w:t>2.1</w:t>
      </w:r>
      <w:r>
        <w:rPr>
          <w:rFonts w:cs="Arial"/>
          <w:szCs w:val="22"/>
        </w:rPr>
        <w:fldChar w:fldCharType="end"/>
      </w:r>
      <w:r>
        <w:rPr>
          <w:rFonts w:cs="Arial"/>
          <w:szCs w:val="22"/>
        </w:rPr>
        <w:t>.</w:t>
      </w:r>
      <w:r>
        <w:rPr>
          <w:rFonts w:cs="Arial"/>
          <w:szCs w:val="22"/>
        </w:rPr>
        <w:fldChar w:fldCharType="begin"/>
      </w:r>
      <w:r>
        <w:rPr>
          <w:rFonts w:cs="Arial"/>
          <w:szCs w:val="22"/>
        </w:rPr>
        <w:instrText xml:space="preserve"> SEQ Table \* ARABIC \s 2 </w:instrText>
      </w:r>
      <w:r>
        <w:rPr>
          <w:rFonts w:cs="Arial"/>
          <w:szCs w:val="22"/>
        </w:rPr>
        <w:fldChar w:fldCharType="separate"/>
      </w:r>
      <w:r>
        <w:rPr>
          <w:rFonts w:cs="Arial"/>
          <w:szCs w:val="22"/>
        </w:rPr>
        <w:t>9</w:t>
      </w:r>
      <w:r>
        <w:rPr>
          <w:rFonts w:cs="Arial"/>
          <w:szCs w:val="22"/>
        </w:rPr>
        <w:fldChar w:fldCharType="end"/>
      </w:r>
      <w:r>
        <w:rPr>
          <w:rFonts w:cs="Arial"/>
          <w:szCs w:val="22"/>
        </w:rPr>
        <w:t xml:space="preserve">. </w:t>
      </w:r>
      <w:r>
        <w:rPr>
          <w:rFonts w:cs="Arial"/>
          <w:b w:val="0"/>
          <w:bCs w:val="0"/>
          <w:szCs w:val="22"/>
        </w:rPr>
        <w:t>Median, Maximum and Minimum values for CV of B</w:t>
      </w:r>
      <w:r>
        <w:rPr>
          <w:rFonts w:cs="Arial"/>
          <w:b w:val="0"/>
          <w:bCs w:val="0"/>
          <w:szCs w:val="22"/>
          <w:vertAlign w:val="subscript"/>
        </w:rPr>
        <w:t>lim</w:t>
      </w:r>
      <w:r>
        <w:rPr>
          <w:rFonts w:cs="Arial"/>
          <w:b w:val="0"/>
          <w:bCs w:val="0"/>
          <w:szCs w:val="22"/>
        </w:rPr>
        <w:t xml:space="preserve"> under different Scenarios.</w:t>
      </w:r>
    </w:p>
    <w:p w14:paraId="78D65B92" w14:textId="77777777" w:rsidR="00051F6A" w:rsidRDefault="0051186E">
      <w:pPr>
        <w:spacing w:before="0"/>
        <w:rPr>
          <w:rFonts w:eastAsia="Arial" w:cs="Arial"/>
          <w:sz w:val="22"/>
          <w:szCs w:val="22"/>
        </w:rPr>
      </w:pPr>
      <w:r>
        <w:rPr>
          <w:rFonts w:eastAsia="Arial" w:cs="Arial"/>
          <w:b/>
          <w:sz w:val="22"/>
          <w:szCs w:val="22"/>
        </w:rPr>
        <w:t>Table 2.3.1.</w:t>
      </w:r>
      <w:r>
        <w:rPr>
          <w:rFonts w:eastAsia="Arial" w:cs="Arial"/>
          <w:sz w:val="22"/>
          <w:szCs w:val="22"/>
        </w:rPr>
        <w:t xml:space="preserve"> Different scenarios followed by the EWG 26-03 to address the ToR.</w:t>
      </w:r>
    </w:p>
    <w:p w14:paraId="5283EBBF" w14:textId="77777777" w:rsidR="00051F6A" w:rsidRDefault="0051186E">
      <w:pPr>
        <w:spacing w:before="0"/>
        <w:rPr>
          <w:rFonts w:eastAsia="Arial" w:cs="Arial"/>
          <w:color w:val="000000"/>
          <w:sz w:val="22"/>
          <w:szCs w:val="22"/>
        </w:rPr>
      </w:pPr>
      <w:r>
        <w:rPr>
          <w:rFonts w:eastAsia="Arial" w:cs="Arial"/>
          <w:b/>
          <w:bCs/>
          <w:color w:val="000000"/>
          <w:sz w:val="22"/>
          <w:szCs w:val="22"/>
        </w:rPr>
        <w:t xml:space="preserve">Table </w:t>
      </w:r>
      <w:r>
        <w:rPr>
          <w:rFonts w:eastAsia="Arial" w:cs="Arial"/>
          <w:b/>
          <w:bCs/>
          <w:sz w:val="22"/>
          <w:szCs w:val="22"/>
        </w:rPr>
        <w:t>2.3.4.1.</w:t>
      </w:r>
      <w:r>
        <w:rPr>
          <w:rFonts w:eastAsia="Arial" w:cs="Arial"/>
          <w:color w:val="000000"/>
          <w:sz w:val="22"/>
          <w:szCs w:val="22"/>
        </w:rPr>
        <w:t xml:space="preserve"> Estimated F reference point (F0.1) for different periods and relative variation to the current F reference point computed during the EWG2503.</w:t>
      </w:r>
    </w:p>
    <w:p w14:paraId="29F7D408"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eastAsia="Arial" w:cs="Arial"/>
          <w:color w:val="000000"/>
          <w:sz w:val="22"/>
          <w:szCs w:val="22"/>
        </w:rPr>
      </w:pPr>
      <w:r>
        <w:rPr>
          <w:rFonts w:eastAsia="Arial" w:cs="Arial"/>
          <w:b/>
          <w:color w:val="000000"/>
          <w:sz w:val="22"/>
          <w:szCs w:val="22"/>
        </w:rPr>
        <w:t>Table 3.1.1.1.</w:t>
      </w:r>
      <w:r>
        <w:rPr>
          <w:rFonts w:eastAsia="Arial" w:cs="Arial"/>
          <w:color w:val="000000"/>
          <w:sz w:val="22"/>
          <w:szCs w:val="22"/>
        </w:rPr>
        <w:t xml:space="preserve"> Assumptions of STECF 25-11 bio-economic models on Intermediate year and projection period about compensatory measures effects, and what can be done differently. </w:t>
      </w:r>
    </w:p>
    <w:p w14:paraId="238E01FD"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eastAsia="Arial" w:cs="Arial"/>
          <w:color w:val="000000"/>
          <w:sz w:val="22"/>
          <w:szCs w:val="22"/>
        </w:rPr>
      </w:pPr>
      <w:r>
        <w:rPr>
          <w:rFonts w:eastAsia="Arial" w:cs="Arial"/>
          <w:b/>
          <w:color w:val="000000"/>
          <w:sz w:val="22"/>
          <w:szCs w:val="22"/>
        </w:rPr>
        <w:t>Table 3.1.1.2.</w:t>
      </w:r>
      <w:r>
        <w:rPr>
          <w:rFonts w:eastAsia="Arial" w:cs="Arial"/>
          <w:color w:val="000000"/>
          <w:sz w:val="22"/>
          <w:szCs w:val="22"/>
        </w:rPr>
        <w:t xml:space="preserve"> Intermediate year Stock Recruitment (SR) hypothesis and what do the bio-economic models do with it. This information is needed for the Stock assessment (the stock assessment is not doing a Short Term Forecast because there is no catch advice, but the stock assessment need to know what the EWG “Effort” is used to do with the SR to inform their “end of the year” biomass level).</w:t>
      </w:r>
    </w:p>
    <w:p w14:paraId="19EEFA8A"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eastAsia="Arial" w:cs="Arial"/>
          <w:color w:val="000000"/>
          <w:sz w:val="22"/>
          <w:szCs w:val="22"/>
        </w:rPr>
      </w:pPr>
      <w:r>
        <w:rPr>
          <w:rFonts w:eastAsia="Arial" w:cs="Arial"/>
          <w:b/>
          <w:color w:val="000000"/>
          <w:sz w:val="22"/>
          <w:szCs w:val="22"/>
        </w:rPr>
        <w:t>Table 3.1.1.3.</w:t>
      </w:r>
      <w:r>
        <w:rPr>
          <w:rFonts w:eastAsia="Arial" w:cs="Arial"/>
          <w:color w:val="000000"/>
          <w:sz w:val="22"/>
          <w:szCs w:val="22"/>
        </w:rPr>
        <w:t xml:space="preserve"> Assumptions in STECF 25-11 in the intermediate year and in model projection period related to the effort distribution/reduction among fleet segments. </w:t>
      </w:r>
    </w:p>
    <w:p w14:paraId="000E3962"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eastAsia="Arial" w:cs="Arial"/>
          <w:color w:val="000000"/>
          <w:sz w:val="22"/>
          <w:szCs w:val="22"/>
        </w:rPr>
      </w:pPr>
      <w:r>
        <w:rPr>
          <w:rFonts w:eastAsia="Arial" w:cs="Arial"/>
          <w:b/>
          <w:color w:val="000000"/>
          <w:sz w:val="22"/>
          <w:szCs w:val="22"/>
        </w:rPr>
        <w:t>Table 3.1.1.4.</w:t>
      </w:r>
      <w:r>
        <w:rPr>
          <w:rFonts w:eastAsia="Arial" w:cs="Arial"/>
          <w:color w:val="000000"/>
          <w:sz w:val="22"/>
          <w:szCs w:val="22"/>
        </w:rPr>
        <w:t xml:space="preserve"> How catch limits (MCL) are accounted for, and assumptions (in STECF 25-11) of the catch limit effects related to inducing a possible effort distribution/reduction among fleet segments. </w:t>
      </w:r>
    </w:p>
    <w:p w14:paraId="3CBC0F63"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eastAsia="Arial" w:cs="Arial"/>
          <w:color w:val="000000"/>
          <w:sz w:val="22"/>
          <w:szCs w:val="22"/>
        </w:rPr>
      </w:pPr>
      <w:r>
        <w:rPr>
          <w:rFonts w:eastAsia="Arial" w:cs="Arial"/>
          <w:b/>
          <w:color w:val="000000"/>
          <w:sz w:val="22"/>
          <w:szCs w:val="22"/>
        </w:rPr>
        <w:t>Table 3.1.1.5.</w:t>
      </w:r>
      <w:r>
        <w:rPr>
          <w:rFonts w:eastAsia="Arial" w:cs="Arial"/>
          <w:color w:val="000000"/>
          <w:sz w:val="22"/>
          <w:szCs w:val="22"/>
        </w:rPr>
        <w:t xml:space="preserve"> Scenario testing to find out the next year FMSY Effort level (fishing days) or SQ effects to be run across (bio-economic) models and hypotheses on effort reduction implementation. Hypotheses on the CM effects or treated in a separated scenario exploration (see TOR 2.3). </w:t>
      </w:r>
    </w:p>
    <w:p w14:paraId="15A717F2"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t>Table 3.2.1.1.</w:t>
      </w:r>
      <w:r>
        <w:rPr>
          <w:rFonts w:eastAsia="Arial" w:cs="Arial"/>
          <w:sz w:val="22"/>
          <w:szCs w:val="22"/>
        </w:rPr>
        <w:t xml:space="preserve"> Underlying data of the Figure xx </w:t>
      </w:r>
      <w:proofErr w:type="gramStart"/>
      <w:r>
        <w:rPr>
          <w:rFonts w:eastAsia="Arial" w:cs="Arial"/>
          <w:sz w:val="22"/>
          <w:szCs w:val="22"/>
        </w:rPr>
        <w:t>above, but</w:t>
      </w:r>
      <w:proofErr w:type="gramEnd"/>
      <w:r>
        <w:rPr>
          <w:rFonts w:eastAsia="Arial" w:cs="Arial"/>
          <w:sz w:val="22"/>
          <w:szCs w:val="22"/>
        </w:rPr>
        <w:t xml:space="preserve"> including 95% confidence intervals CI.</w:t>
      </w:r>
    </w:p>
    <w:p w14:paraId="464E4AE6"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t>Table 3.2.1.2.</w:t>
      </w:r>
      <w:r>
        <w:rPr>
          <w:rFonts w:eastAsia="Arial" w:cs="Arial"/>
          <w:sz w:val="22"/>
          <w:szCs w:val="22"/>
        </w:rPr>
        <w:t xml:space="preserve"> Synopsis table across EWG Effort models on feasibility on alternative to include WestMED Plan covered stocks in case of missing information (see also TOR 3).</w:t>
      </w:r>
    </w:p>
    <w:p w14:paraId="449C24EF" w14:textId="77777777" w:rsidR="00051F6A" w:rsidRDefault="0051186E">
      <w:pPr>
        <w:pBdr>
          <w:top w:val="none" w:sz="4" w:space="0" w:color="000000"/>
          <w:left w:val="none" w:sz="4" w:space="0" w:color="000000"/>
          <w:bottom w:val="none" w:sz="4" w:space="0" w:color="000000"/>
          <w:right w:val="none" w:sz="4" w:space="0" w:color="000000"/>
        </w:pBdr>
        <w:spacing w:before="0"/>
        <w:rPr>
          <w:rFonts w:cs="Arial"/>
          <w:sz w:val="22"/>
          <w:szCs w:val="22"/>
        </w:rPr>
      </w:pPr>
      <w:r>
        <w:rPr>
          <w:rFonts w:eastAsia="Arial" w:cs="Arial"/>
          <w:b/>
          <w:color w:val="000000"/>
          <w:sz w:val="22"/>
          <w:szCs w:val="22"/>
        </w:rPr>
        <w:t>Table 3.3.1.</w:t>
      </w:r>
      <w:r>
        <w:rPr>
          <w:rFonts w:eastAsia="Arial" w:cs="Arial"/>
          <w:color w:val="000000"/>
          <w:sz w:val="22"/>
          <w:szCs w:val="22"/>
        </w:rPr>
        <w:t xml:space="preserve"> Actual 2026 CMs and their level of “evaluability” by the set of EWG Effort models. Evaluability is understood in three classes: Class Q1 (Quantitative) is validated relationships between the fishing </w:t>
      </w:r>
      <w:proofErr w:type="gramStart"/>
      <w:r>
        <w:rPr>
          <w:rFonts w:eastAsia="Arial" w:cs="Arial"/>
          <w:color w:val="000000"/>
          <w:sz w:val="22"/>
          <w:szCs w:val="22"/>
        </w:rPr>
        <w:t>mortality</w:t>
      </w:r>
      <w:proofErr w:type="gramEnd"/>
      <w:r>
        <w:rPr>
          <w:rFonts w:eastAsia="Arial" w:cs="Arial"/>
          <w:color w:val="000000"/>
          <w:sz w:val="22"/>
          <w:szCs w:val="22"/>
        </w:rPr>
        <w:t xml:space="preserve"> and the management</w:t>
      </w:r>
      <w:r>
        <w:rPr>
          <w:rFonts w:eastAsia="Arial" w:cs="Arial"/>
          <w:color w:val="000000"/>
          <w:spacing w:val="-5"/>
          <w:sz w:val="22"/>
          <w:szCs w:val="22"/>
        </w:rPr>
        <w:t xml:space="preserve"> </w:t>
      </w:r>
      <w:r>
        <w:rPr>
          <w:rFonts w:eastAsia="Arial" w:cs="Arial"/>
          <w:color w:val="000000"/>
          <w:sz w:val="22"/>
          <w:szCs w:val="22"/>
        </w:rPr>
        <w:t>plan</w:t>
      </w:r>
      <w:r>
        <w:rPr>
          <w:rFonts w:eastAsia="Arial" w:cs="Arial"/>
          <w:color w:val="000000"/>
          <w:spacing w:val="-4"/>
          <w:sz w:val="22"/>
          <w:szCs w:val="22"/>
        </w:rPr>
        <w:t xml:space="preserve"> </w:t>
      </w:r>
      <w:r>
        <w:rPr>
          <w:rFonts w:eastAsia="Arial" w:cs="Arial"/>
          <w:color w:val="000000"/>
          <w:sz w:val="22"/>
          <w:szCs w:val="22"/>
        </w:rPr>
        <w:t>exist</w:t>
      </w:r>
      <w:r>
        <w:rPr>
          <w:rFonts w:eastAsia="Arial" w:cs="Arial"/>
          <w:color w:val="000000"/>
          <w:spacing w:val="-3"/>
          <w:sz w:val="22"/>
          <w:szCs w:val="22"/>
        </w:rPr>
        <w:t xml:space="preserve"> </w:t>
      </w:r>
      <w:r>
        <w:rPr>
          <w:rFonts w:eastAsia="Arial" w:cs="Arial"/>
          <w:color w:val="000000"/>
          <w:sz w:val="22"/>
          <w:szCs w:val="22"/>
        </w:rPr>
        <w:t>AND</w:t>
      </w:r>
      <w:r>
        <w:rPr>
          <w:rFonts w:eastAsia="Arial" w:cs="Arial"/>
          <w:color w:val="000000"/>
          <w:spacing w:val="-4"/>
          <w:sz w:val="22"/>
          <w:szCs w:val="22"/>
        </w:rPr>
        <w:t xml:space="preserve"> </w:t>
      </w:r>
      <w:r>
        <w:rPr>
          <w:rFonts w:eastAsia="Arial" w:cs="Arial"/>
          <w:color w:val="000000"/>
          <w:sz w:val="22"/>
          <w:szCs w:val="22"/>
        </w:rPr>
        <w:t>all</w:t>
      </w:r>
      <w:r>
        <w:rPr>
          <w:rFonts w:eastAsia="Arial" w:cs="Arial"/>
          <w:color w:val="000000"/>
          <w:spacing w:val="-4"/>
          <w:sz w:val="22"/>
          <w:szCs w:val="22"/>
        </w:rPr>
        <w:t xml:space="preserve"> </w:t>
      </w:r>
      <w:r>
        <w:rPr>
          <w:rFonts w:eastAsia="Arial" w:cs="Arial"/>
          <w:color w:val="000000"/>
          <w:sz w:val="22"/>
          <w:szCs w:val="22"/>
        </w:rPr>
        <w:t>required</w:t>
      </w:r>
      <w:r>
        <w:rPr>
          <w:rFonts w:eastAsia="Arial" w:cs="Arial"/>
          <w:color w:val="000000"/>
          <w:spacing w:val="-3"/>
          <w:sz w:val="22"/>
          <w:szCs w:val="22"/>
        </w:rPr>
        <w:t xml:space="preserve"> </w:t>
      </w:r>
      <w:r>
        <w:rPr>
          <w:rFonts w:eastAsia="Arial" w:cs="Arial"/>
          <w:color w:val="000000"/>
          <w:sz w:val="22"/>
          <w:szCs w:val="22"/>
        </w:rPr>
        <w:t>data</w:t>
      </w:r>
      <w:r>
        <w:rPr>
          <w:rFonts w:eastAsia="Arial" w:cs="Arial"/>
          <w:color w:val="000000"/>
          <w:spacing w:val="-4"/>
          <w:sz w:val="22"/>
          <w:szCs w:val="22"/>
        </w:rPr>
        <w:t xml:space="preserve"> </w:t>
      </w:r>
      <w:r>
        <w:rPr>
          <w:rFonts w:eastAsia="Arial" w:cs="Arial"/>
          <w:color w:val="000000"/>
          <w:sz w:val="22"/>
          <w:szCs w:val="22"/>
        </w:rPr>
        <w:t>are</w:t>
      </w:r>
      <w:r>
        <w:rPr>
          <w:rFonts w:eastAsia="Arial" w:cs="Arial"/>
          <w:color w:val="000000"/>
          <w:spacing w:val="-3"/>
          <w:sz w:val="22"/>
          <w:szCs w:val="22"/>
        </w:rPr>
        <w:t xml:space="preserve"> </w:t>
      </w:r>
      <w:r>
        <w:rPr>
          <w:rFonts w:eastAsia="Arial" w:cs="Arial"/>
          <w:color w:val="000000"/>
          <w:sz w:val="22"/>
          <w:szCs w:val="22"/>
        </w:rPr>
        <w:t>available.</w:t>
      </w:r>
      <w:r>
        <w:rPr>
          <w:rFonts w:eastAsia="Arial" w:cs="Arial"/>
          <w:color w:val="000000"/>
          <w:spacing w:val="-5"/>
          <w:sz w:val="22"/>
          <w:szCs w:val="22"/>
        </w:rPr>
        <w:t xml:space="preserve"> </w:t>
      </w:r>
      <w:r>
        <w:rPr>
          <w:rFonts w:eastAsia="Arial" w:cs="Arial"/>
          <w:color w:val="000000"/>
          <w:sz w:val="22"/>
          <w:szCs w:val="22"/>
        </w:rPr>
        <w:t>Fishing</w:t>
      </w:r>
      <w:r>
        <w:rPr>
          <w:rFonts w:eastAsia="Arial" w:cs="Arial"/>
          <w:color w:val="000000"/>
          <w:spacing w:val="-4"/>
          <w:sz w:val="22"/>
          <w:szCs w:val="22"/>
        </w:rPr>
        <w:t xml:space="preserve"> </w:t>
      </w:r>
      <w:r>
        <w:rPr>
          <w:rFonts w:eastAsia="Arial" w:cs="Arial"/>
          <w:color w:val="000000"/>
          <w:sz w:val="22"/>
          <w:szCs w:val="22"/>
        </w:rPr>
        <w:t>daysequivalent</w:t>
      </w:r>
      <w:r>
        <w:rPr>
          <w:rFonts w:eastAsia="Arial" w:cs="Arial"/>
          <w:color w:val="000000"/>
          <w:spacing w:val="-3"/>
          <w:sz w:val="22"/>
          <w:szCs w:val="22"/>
        </w:rPr>
        <w:t xml:space="preserve"> </w:t>
      </w:r>
      <w:r>
        <w:rPr>
          <w:rFonts w:eastAsia="Arial" w:cs="Arial"/>
          <w:color w:val="000000"/>
          <w:sz w:val="22"/>
          <w:szCs w:val="22"/>
        </w:rPr>
        <w:t>to</w:t>
      </w:r>
      <w:r>
        <w:rPr>
          <w:rFonts w:eastAsia="Arial" w:cs="Arial"/>
          <w:color w:val="000000"/>
          <w:spacing w:val="-2"/>
          <w:sz w:val="22"/>
          <w:szCs w:val="22"/>
        </w:rPr>
        <w:t xml:space="preserve"> </w:t>
      </w:r>
      <w:r>
        <w:rPr>
          <w:rFonts w:eastAsia="Arial" w:cs="Arial"/>
          <w:color w:val="000000"/>
          <w:sz w:val="22"/>
          <w:szCs w:val="22"/>
        </w:rPr>
        <w:t>the measure can be estimated for compensation. Class</w:t>
      </w:r>
      <w:r>
        <w:rPr>
          <w:rFonts w:eastAsia="Arial" w:cs="Arial"/>
          <w:color w:val="000000"/>
          <w:spacing w:val="-5"/>
          <w:sz w:val="22"/>
          <w:szCs w:val="22"/>
        </w:rPr>
        <w:t xml:space="preserve"> </w:t>
      </w:r>
      <w:r>
        <w:rPr>
          <w:rFonts w:eastAsia="Arial" w:cs="Arial"/>
          <w:color w:val="000000"/>
          <w:sz w:val="22"/>
          <w:szCs w:val="22"/>
        </w:rPr>
        <w:t>Q2</w:t>
      </w:r>
      <w:r>
        <w:rPr>
          <w:rFonts w:eastAsia="Arial" w:cs="Arial"/>
          <w:color w:val="000000"/>
          <w:spacing w:val="-5"/>
          <w:sz w:val="22"/>
          <w:szCs w:val="22"/>
        </w:rPr>
        <w:t xml:space="preserve"> </w:t>
      </w:r>
      <w:r>
        <w:rPr>
          <w:rFonts w:eastAsia="Arial" w:cs="Arial"/>
          <w:color w:val="000000"/>
          <w:sz w:val="22"/>
          <w:szCs w:val="22"/>
        </w:rPr>
        <w:t>(Semi-quantitative):</w:t>
      </w:r>
      <w:r>
        <w:rPr>
          <w:rFonts w:eastAsia="Arial" w:cs="Arial"/>
          <w:color w:val="000000"/>
          <w:spacing w:val="-5"/>
          <w:sz w:val="22"/>
          <w:szCs w:val="22"/>
        </w:rPr>
        <w:t xml:space="preserve"> </w:t>
      </w:r>
      <w:r>
        <w:rPr>
          <w:rFonts w:eastAsia="Arial" w:cs="Arial"/>
          <w:color w:val="000000"/>
          <w:sz w:val="22"/>
          <w:szCs w:val="22"/>
        </w:rPr>
        <w:t>Validated</w:t>
      </w:r>
      <w:r>
        <w:rPr>
          <w:rFonts w:eastAsia="Arial" w:cs="Arial"/>
          <w:color w:val="000000"/>
          <w:spacing w:val="-5"/>
          <w:sz w:val="22"/>
          <w:szCs w:val="22"/>
        </w:rPr>
        <w:t xml:space="preserve"> </w:t>
      </w:r>
      <w:r>
        <w:rPr>
          <w:rFonts w:eastAsia="Arial" w:cs="Arial"/>
          <w:color w:val="000000"/>
          <w:sz w:val="22"/>
          <w:szCs w:val="22"/>
        </w:rPr>
        <w:t>relationships</w:t>
      </w:r>
      <w:r>
        <w:rPr>
          <w:rFonts w:eastAsia="Arial" w:cs="Arial"/>
          <w:color w:val="000000"/>
          <w:spacing w:val="-6"/>
          <w:sz w:val="22"/>
          <w:szCs w:val="22"/>
        </w:rPr>
        <w:t xml:space="preserve"> </w:t>
      </w:r>
      <w:r>
        <w:rPr>
          <w:rFonts w:eastAsia="Arial" w:cs="Arial"/>
          <w:color w:val="000000"/>
          <w:sz w:val="22"/>
          <w:szCs w:val="22"/>
        </w:rPr>
        <w:t>exist</w:t>
      </w:r>
      <w:r>
        <w:rPr>
          <w:rFonts w:eastAsia="Arial" w:cs="Arial"/>
          <w:color w:val="000000"/>
          <w:spacing w:val="-5"/>
          <w:sz w:val="22"/>
          <w:szCs w:val="22"/>
        </w:rPr>
        <w:t xml:space="preserve"> </w:t>
      </w:r>
      <w:r>
        <w:rPr>
          <w:rFonts w:eastAsia="Arial" w:cs="Arial"/>
          <w:color w:val="000000"/>
          <w:sz w:val="22"/>
          <w:szCs w:val="22"/>
        </w:rPr>
        <w:t>BUT</w:t>
      </w:r>
      <w:r>
        <w:rPr>
          <w:rFonts w:eastAsia="Arial" w:cs="Arial"/>
          <w:color w:val="000000"/>
          <w:spacing w:val="-4"/>
          <w:sz w:val="22"/>
          <w:szCs w:val="22"/>
        </w:rPr>
        <w:t xml:space="preserve"> </w:t>
      </w:r>
      <w:r>
        <w:rPr>
          <w:rFonts w:eastAsia="Arial" w:cs="Arial"/>
          <w:color w:val="000000"/>
          <w:sz w:val="22"/>
          <w:szCs w:val="22"/>
        </w:rPr>
        <w:t>required</w:t>
      </w:r>
      <w:r>
        <w:rPr>
          <w:rFonts w:eastAsia="Arial" w:cs="Arial"/>
          <w:color w:val="000000"/>
          <w:spacing w:val="-5"/>
          <w:sz w:val="22"/>
          <w:szCs w:val="22"/>
        </w:rPr>
        <w:t xml:space="preserve"> </w:t>
      </w:r>
      <w:r>
        <w:rPr>
          <w:rFonts w:eastAsia="Arial" w:cs="Arial"/>
          <w:color w:val="000000"/>
          <w:sz w:val="22"/>
          <w:szCs w:val="22"/>
        </w:rPr>
        <w:t>data</w:t>
      </w:r>
      <w:r>
        <w:rPr>
          <w:rFonts w:eastAsia="Arial" w:cs="Arial"/>
          <w:color w:val="000000"/>
          <w:spacing w:val="-5"/>
          <w:sz w:val="22"/>
          <w:szCs w:val="22"/>
        </w:rPr>
        <w:t xml:space="preserve"> </w:t>
      </w:r>
      <w:r>
        <w:rPr>
          <w:rFonts w:eastAsia="Arial" w:cs="Arial"/>
          <w:color w:val="000000"/>
          <w:sz w:val="22"/>
          <w:szCs w:val="22"/>
        </w:rPr>
        <w:t>are</w:t>
      </w:r>
      <w:r>
        <w:rPr>
          <w:rFonts w:eastAsia="Arial" w:cs="Arial"/>
          <w:color w:val="000000"/>
          <w:spacing w:val="-5"/>
          <w:sz w:val="22"/>
          <w:szCs w:val="22"/>
        </w:rPr>
        <w:t xml:space="preserve"> </w:t>
      </w:r>
      <w:r>
        <w:rPr>
          <w:rFonts w:eastAsia="Arial" w:cs="Arial"/>
          <w:color w:val="000000"/>
          <w:sz w:val="22"/>
          <w:szCs w:val="22"/>
        </w:rPr>
        <w:t>incomplete. Fishing days cannot be estimated. Class</w:t>
      </w:r>
      <w:r>
        <w:rPr>
          <w:rFonts w:eastAsia="Arial" w:cs="Arial"/>
          <w:color w:val="000000"/>
          <w:spacing w:val="-4"/>
          <w:sz w:val="22"/>
          <w:szCs w:val="22"/>
        </w:rPr>
        <w:t xml:space="preserve"> </w:t>
      </w:r>
      <w:r>
        <w:rPr>
          <w:rFonts w:eastAsia="Arial" w:cs="Arial"/>
          <w:color w:val="000000"/>
          <w:sz w:val="22"/>
          <w:szCs w:val="22"/>
        </w:rPr>
        <w:t>Q3</w:t>
      </w:r>
      <w:r>
        <w:rPr>
          <w:rFonts w:eastAsia="Arial" w:cs="Arial"/>
          <w:color w:val="000000"/>
          <w:spacing w:val="-4"/>
          <w:sz w:val="22"/>
          <w:szCs w:val="22"/>
        </w:rPr>
        <w:t xml:space="preserve"> </w:t>
      </w:r>
      <w:r>
        <w:rPr>
          <w:rFonts w:eastAsia="Arial" w:cs="Arial"/>
          <w:color w:val="000000"/>
          <w:sz w:val="22"/>
          <w:szCs w:val="22"/>
        </w:rPr>
        <w:t>(Qualitative):</w:t>
      </w:r>
      <w:r>
        <w:rPr>
          <w:rFonts w:eastAsia="Arial" w:cs="Arial"/>
          <w:color w:val="000000"/>
          <w:spacing w:val="-4"/>
          <w:sz w:val="22"/>
          <w:szCs w:val="22"/>
        </w:rPr>
        <w:t xml:space="preserve"> </w:t>
      </w:r>
      <w:r>
        <w:rPr>
          <w:rFonts w:eastAsia="Arial" w:cs="Arial"/>
          <w:color w:val="000000"/>
          <w:sz w:val="22"/>
          <w:szCs w:val="22"/>
        </w:rPr>
        <w:t>Neither</w:t>
      </w:r>
      <w:r>
        <w:rPr>
          <w:rFonts w:eastAsia="Arial" w:cs="Arial"/>
          <w:color w:val="000000"/>
          <w:spacing w:val="-4"/>
          <w:sz w:val="22"/>
          <w:szCs w:val="22"/>
        </w:rPr>
        <w:t xml:space="preserve"> </w:t>
      </w:r>
      <w:r>
        <w:rPr>
          <w:rFonts w:eastAsia="Arial" w:cs="Arial"/>
          <w:color w:val="000000"/>
          <w:sz w:val="22"/>
          <w:szCs w:val="22"/>
        </w:rPr>
        <w:t>validated</w:t>
      </w:r>
      <w:r>
        <w:rPr>
          <w:rFonts w:eastAsia="Arial" w:cs="Arial"/>
          <w:color w:val="000000"/>
          <w:spacing w:val="-4"/>
          <w:sz w:val="22"/>
          <w:szCs w:val="22"/>
        </w:rPr>
        <w:t xml:space="preserve"> </w:t>
      </w:r>
      <w:r>
        <w:rPr>
          <w:rFonts w:eastAsia="Arial" w:cs="Arial"/>
          <w:color w:val="000000"/>
          <w:sz w:val="22"/>
          <w:szCs w:val="22"/>
        </w:rPr>
        <w:t>relationships</w:t>
      </w:r>
      <w:r>
        <w:rPr>
          <w:rFonts w:eastAsia="Arial" w:cs="Arial"/>
          <w:color w:val="000000"/>
          <w:spacing w:val="-6"/>
          <w:sz w:val="22"/>
          <w:szCs w:val="22"/>
        </w:rPr>
        <w:t xml:space="preserve"> </w:t>
      </w:r>
      <w:r>
        <w:rPr>
          <w:rFonts w:eastAsia="Arial" w:cs="Arial"/>
          <w:color w:val="000000"/>
          <w:sz w:val="22"/>
          <w:szCs w:val="22"/>
        </w:rPr>
        <w:t>nor</w:t>
      </w:r>
      <w:r>
        <w:rPr>
          <w:rFonts w:eastAsia="Arial" w:cs="Arial"/>
          <w:color w:val="000000"/>
          <w:spacing w:val="-4"/>
          <w:sz w:val="22"/>
          <w:szCs w:val="22"/>
        </w:rPr>
        <w:t xml:space="preserve"> </w:t>
      </w:r>
      <w:r>
        <w:rPr>
          <w:rFonts w:eastAsia="Arial" w:cs="Arial"/>
          <w:color w:val="000000"/>
          <w:sz w:val="22"/>
          <w:szCs w:val="22"/>
        </w:rPr>
        <w:t>sufficient</w:t>
      </w:r>
      <w:r>
        <w:rPr>
          <w:rFonts w:eastAsia="Arial" w:cs="Arial"/>
          <w:color w:val="000000"/>
          <w:spacing w:val="-4"/>
          <w:sz w:val="22"/>
          <w:szCs w:val="22"/>
        </w:rPr>
        <w:t xml:space="preserve"> </w:t>
      </w:r>
      <w:r>
        <w:rPr>
          <w:rFonts w:eastAsia="Arial" w:cs="Arial"/>
          <w:color w:val="000000"/>
          <w:sz w:val="22"/>
          <w:szCs w:val="22"/>
        </w:rPr>
        <w:t>data</w:t>
      </w:r>
      <w:r>
        <w:rPr>
          <w:rFonts w:eastAsia="Arial" w:cs="Arial"/>
          <w:color w:val="000000"/>
          <w:spacing w:val="-5"/>
          <w:sz w:val="22"/>
          <w:szCs w:val="22"/>
        </w:rPr>
        <w:t xml:space="preserve"> </w:t>
      </w:r>
      <w:r>
        <w:rPr>
          <w:rFonts w:eastAsia="Arial" w:cs="Arial"/>
          <w:color w:val="000000"/>
          <w:sz w:val="22"/>
          <w:szCs w:val="22"/>
        </w:rPr>
        <w:t>exist.</w:t>
      </w:r>
      <w:r>
        <w:rPr>
          <w:rFonts w:eastAsia="Arial" w:cs="Arial"/>
          <w:color w:val="000000"/>
          <w:spacing w:val="-4"/>
          <w:sz w:val="22"/>
          <w:szCs w:val="22"/>
        </w:rPr>
        <w:t xml:space="preserve"> </w:t>
      </w:r>
      <w:r>
        <w:rPr>
          <w:rFonts w:eastAsia="Arial" w:cs="Arial"/>
          <w:color w:val="000000"/>
          <w:sz w:val="22"/>
          <w:szCs w:val="22"/>
        </w:rPr>
        <w:t>Fishing</w:t>
      </w:r>
      <w:r>
        <w:rPr>
          <w:rFonts w:eastAsia="Arial" w:cs="Arial"/>
          <w:color w:val="000000"/>
          <w:spacing w:val="-5"/>
          <w:sz w:val="22"/>
          <w:szCs w:val="22"/>
        </w:rPr>
        <w:t xml:space="preserve"> </w:t>
      </w:r>
      <w:r>
        <w:rPr>
          <w:rFonts w:eastAsia="Arial" w:cs="Arial"/>
          <w:color w:val="000000"/>
          <w:sz w:val="22"/>
          <w:szCs w:val="22"/>
        </w:rPr>
        <w:t>days cannot be estimated.</w:t>
      </w:r>
    </w:p>
    <w:p w14:paraId="3541B453"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eastAsia="Arial" w:cs="Arial"/>
          <w:color w:val="000000"/>
          <w:sz w:val="22"/>
          <w:szCs w:val="22"/>
        </w:rPr>
      </w:pPr>
      <w:r>
        <w:rPr>
          <w:rFonts w:eastAsia="Arial" w:cs="Arial"/>
          <w:b/>
          <w:color w:val="000000"/>
          <w:sz w:val="22"/>
          <w:szCs w:val="22"/>
        </w:rPr>
        <w:t>Table 3.3.2.</w:t>
      </w:r>
      <w:r>
        <w:rPr>
          <w:rFonts w:eastAsia="Arial" w:cs="Arial"/>
          <w:color w:val="000000"/>
          <w:sz w:val="22"/>
          <w:szCs w:val="22"/>
        </w:rPr>
        <w:t xml:space="preserve"> Proposal for a systematic scenario exploration to be run across (bio-economic) models to draw a sensitivity envelope around arising from hypotheses on the CM effects. The total annual level of effort by fleet-métiers are the same as in the SQ scenario (therefore accounting for Fishing Opportunities levels of efforts, MCL on ARA and MCL on Hake for netters).  </w:t>
      </w:r>
    </w:p>
    <w:p w14:paraId="34AFA347" w14:textId="77777777" w:rsidR="00051F6A" w:rsidRDefault="0051186E">
      <w:pPr>
        <w:pBdr>
          <w:top w:val="none" w:sz="4" w:space="0" w:color="000000"/>
          <w:left w:val="none" w:sz="4" w:space="0" w:color="000000"/>
          <w:bottom w:val="none" w:sz="4" w:space="0" w:color="000000"/>
          <w:right w:val="none" w:sz="4" w:space="0" w:color="000000"/>
        </w:pBdr>
        <w:spacing w:before="0"/>
        <w:rPr>
          <w:rFonts w:cs="Arial"/>
          <w:color w:val="000000"/>
          <w:sz w:val="22"/>
          <w:szCs w:val="22"/>
        </w:rPr>
      </w:pPr>
      <w:r>
        <w:rPr>
          <w:rFonts w:cs="Arial"/>
          <w:b/>
          <w:color w:val="000000"/>
          <w:sz w:val="22"/>
          <w:szCs w:val="22"/>
        </w:rPr>
        <w:t>Table 3.4.1.</w:t>
      </w:r>
      <w:r>
        <w:rPr>
          <w:rFonts w:cs="Arial"/>
          <w:color w:val="000000"/>
          <w:sz w:val="22"/>
          <w:szCs w:val="22"/>
        </w:rPr>
        <w:t xml:space="preserve"> Evaluability of compensatory measures (CMs, as defined in the fishing opportunities FO) given available bioeconomic models developed within the EWG “Effort Regime” per type of compensatory measure.</w:t>
      </w:r>
      <w:r>
        <w:rPr>
          <w:rFonts w:cs="Arial"/>
          <w:sz w:val="22"/>
          <w:szCs w:val="22"/>
        </w:rPr>
        <w:t xml:space="preserve"> Q1: quantitative; Q2: semi-quantitative; Q3: qualitative only.</w:t>
      </w:r>
    </w:p>
    <w:p w14:paraId="5117AD70" w14:textId="77777777" w:rsidR="00051F6A" w:rsidRDefault="0051186E">
      <w:pPr>
        <w:pBdr>
          <w:top w:val="none" w:sz="4" w:space="0" w:color="000000"/>
          <w:left w:val="none" w:sz="4" w:space="0" w:color="000000"/>
          <w:bottom w:val="none" w:sz="4" w:space="0" w:color="000000"/>
          <w:right w:val="none" w:sz="4" w:space="0" w:color="000000"/>
        </w:pBdr>
        <w:tabs>
          <w:tab w:val="left" w:pos="742"/>
          <w:tab w:val="left" w:pos="742"/>
        </w:tabs>
        <w:spacing w:before="0" w:line="257" w:lineRule="auto"/>
        <w:rPr>
          <w:rFonts w:eastAsia="Arial" w:cs="Arial"/>
          <w:sz w:val="22"/>
          <w:szCs w:val="22"/>
        </w:rPr>
      </w:pPr>
      <w:r>
        <w:rPr>
          <w:rFonts w:eastAsia="Arial" w:cs="Arial"/>
          <w:b/>
          <w:sz w:val="22"/>
          <w:szCs w:val="22"/>
        </w:rPr>
        <w:lastRenderedPageBreak/>
        <w:t>Table 3.5.1.</w:t>
      </w:r>
      <w:r>
        <w:rPr>
          <w:rFonts w:eastAsia="Arial" w:cs="Arial"/>
          <w:sz w:val="22"/>
          <w:szCs w:val="22"/>
        </w:rPr>
        <w:t xml:space="preserve"> Proposition of visualisation of outcomes over indicators to represent in those graphs (based on indicators provided in the tables already in the Effort group reports). </w:t>
      </w:r>
    </w:p>
    <w:p w14:paraId="146588F1" w14:textId="77777777" w:rsidR="00051F6A" w:rsidRDefault="0051186E">
      <w:pPr>
        <w:spacing w:before="0"/>
        <w:rPr>
          <w:rFonts w:cs="Arial"/>
          <w:sz w:val="22"/>
          <w:szCs w:val="22"/>
          <w:highlight w:val="white"/>
        </w:rPr>
      </w:pPr>
      <w:r>
        <w:rPr>
          <w:rFonts w:cs="Arial"/>
          <w:b/>
          <w:sz w:val="22"/>
          <w:szCs w:val="22"/>
          <w:highlight w:val="white"/>
        </w:rPr>
        <w:t>Table</w:t>
      </w:r>
      <w:r>
        <w:rPr>
          <w:rFonts w:cs="Arial"/>
          <w:b/>
          <w:spacing w:val="-5"/>
          <w:sz w:val="22"/>
          <w:szCs w:val="22"/>
          <w:highlight w:val="white"/>
        </w:rPr>
        <w:t xml:space="preserve"> </w:t>
      </w:r>
      <w:r>
        <w:rPr>
          <w:rFonts w:cs="Arial"/>
          <w:b/>
          <w:sz w:val="22"/>
          <w:szCs w:val="22"/>
          <w:highlight w:val="white"/>
        </w:rPr>
        <w:t xml:space="preserve">3.5.1. </w:t>
      </w:r>
      <w:r>
        <w:rPr>
          <w:rFonts w:cs="Arial"/>
          <w:sz w:val="22"/>
          <w:szCs w:val="22"/>
          <w:highlight w:val="white"/>
        </w:rPr>
        <w:t>The Management</w:t>
      </w:r>
      <w:r>
        <w:rPr>
          <w:rFonts w:cs="Arial"/>
          <w:spacing w:val="-6"/>
          <w:sz w:val="22"/>
          <w:szCs w:val="22"/>
          <w:highlight w:val="white"/>
        </w:rPr>
        <w:t xml:space="preserve"> </w:t>
      </w:r>
      <w:r>
        <w:rPr>
          <w:rFonts w:cs="Arial"/>
          <w:sz w:val="22"/>
          <w:szCs w:val="22"/>
          <w:highlight w:val="white"/>
        </w:rPr>
        <w:t>Scenarios</w:t>
      </w:r>
      <w:r>
        <w:rPr>
          <w:rFonts w:cs="Arial"/>
          <w:spacing w:val="-4"/>
          <w:sz w:val="22"/>
          <w:szCs w:val="22"/>
          <w:highlight w:val="white"/>
        </w:rPr>
        <w:t xml:space="preserve"> </w:t>
      </w:r>
      <w:r>
        <w:rPr>
          <w:rFonts w:cs="Arial"/>
          <w:spacing w:val="-4"/>
          <w:sz w:val="22"/>
          <w:szCs w:val="22"/>
        </w:rPr>
        <w:t>from</w:t>
      </w:r>
      <w:r>
        <w:rPr>
          <w:rFonts w:cs="Arial"/>
          <w:sz w:val="22"/>
          <w:szCs w:val="22"/>
        </w:rPr>
        <w:t xml:space="preserve"> EWG 2511 corresponding to the mentioned scenarios in the above figures.</w:t>
      </w:r>
    </w:p>
    <w:p w14:paraId="16434491" w14:textId="77777777" w:rsidR="00051F6A" w:rsidRDefault="0051186E">
      <w:pPr>
        <w:pBdr>
          <w:top w:val="none" w:sz="4" w:space="0" w:color="000000"/>
          <w:left w:val="none" w:sz="4" w:space="0" w:color="000000"/>
          <w:bottom w:val="none" w:sz="4" w:space="0" w:color="000000"/>
          <w:right w:val="none" w:sz="4" w:space="0" w:color="000000"/>
        </w:pBdr>
        <w:spacing w:before="0" w:line="276" w:lineRule="atLeast"/>
        <w:rPr>
          <w:rFonts w:eastAsia="Arial" w:cs="Arial"/>
          <w:color w:val="000000"/>
          <w:sz w:val="22"/>
          <w:szCs w:val="22"/>
        </w:rPr>
      </w:pPr>
      <w:r>
        <w:rPr>
          <w:rFonts w:eastAsia="Arial" w:cs="Arial"/>
          <w:b/>
          <w:color w:val="000000"/>
          <w:sz w:val="22"/>
          <w:szCs w:val="22"/>
        </w:rPr>
        <w:t>Table 4.1.1.</w:t>
      </w:r>
      <w:r>
        <w:rPr>
          <w:rFonts w:eastAsia="Arial" w:cs="Arial"/>
          <w:color w:val="000000"/>
          <w:sz w:val="22"/>
          <w:szCs w:val="22"/>
        </w:rPr>
        <w:t xml:space="preserve"> Table with stock overview and various Stock assessment objects to deliver to the EWG Effort.</w:t>
      </w:r>
    </w:p>
    <w:p w14:paraId="2DAA3F4D" w14:textId="77777777" w:rsidR="00051F6A" w:rsidRDefault="00051F6A">
      <w:pPr>
        <w:rPr>
          <w:sz w:val="22"/>
          <w:szCs w:val="22"/>
        </w:rPr>
      </w:pPr>
    </w:p>
    <w:p w14:paraId="774B3187" w14:textId="654943E7" w:rsidR="00575E19" w:rsidRDefault="00575E19">
      <w:pPr>
        <w:spacing w:before="0" w:after="0"/>
        <w:jc w:val="left"/>
        <w:rPr>
          <w:sz w:val="22"/>
          <w:szCs w:val="22"/>
        </w:rPr>
      </w:pPr>
      <w:r>
        <w:rPr>
          <w:sz w:val="22"/>
          <w:szCs w:val="22"/>
        </w:rPr>
        <w:br w:type="page"/>
      </w:r>
    </w:p>
    <w:p w14:paraId="1AB80FF7" w14:textId="31C4C869" w:rsidR="00051F6A" w:rsidRDefault="0051186E">
      <w:pPr>
        <w:pStyle w:val="Heading1"/>
        <w:jc w:val="left"/>
        <w:rPr>
          <w:rFonts w:cs="Arial"/>
          <w:szCs w:val="24"/>
        </w:rPr>
      </w:pPr>
      <w:bookmarkStart w:id="48" w:name="_Toc233124209"/>
      <w:r>
        <w:rPr>
          <w:rFonts w:cs="Arial"/>
          <w:szCs w:val="24"/>
        </w:rPr>
        <w:lastRenderedPageBreak/>
        <w:t xml:space="preserve">Annexes </w:t>
      </w:r>
      <w:bookmarkEnd w:id="48"/>
    </w:p>
    <w:p w14:paraId="22493D64" w14:textId="04DA1348" w:rsidR="00051F6A" w:rsidRDefault="0051186E">
      <w:pPr>
        <w:pStyle w:val="Heading1"/>
        <w:jc w:val="left"/>
        <w:rPr>
          <w:rFonts w:cs="Arial"/>
          <w:szCs w:val="24"/>
        </w:rPr>
      </w:pPr>
      <w:bookmarkStart w:id="49" w:name="_Toc233124210"/>
      <w:r>
        <w:rPr>
          <w:rFonts w:cs="Arial"/>
          <w:szCs w:val="24"/>
        </w:rPr>
        <w:t xml:space="preserve">Annex 1. </w:t>
      </w:r>
      <w:bookmarkEnd w:id="49"/>
      <w:r w:rsidR="00575E19">
        <w:rPr>
          <w:rFonts w:cs="Arial"/>
          <w:szCs w:val="24"/>
        </w:rPr>
        <w:t>Stock Data EWG 25-11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0"/>
        <w:gridCol w:w="1080"/>
        <w:gridCol w:w="1080"/>
        <w:gridCol w:w="1089"/>
        <w:gridCol w:w="1080"/>
        <w:gridCol w:w="1080"/>
        <w:gridCol w:w="1178"/>
      </w:tblGrid>
      <w:tr w:rsidR="00575E19" w:rsidRPr="00575E19" w14:paraId="5A63825A" w14:textId="77777777" w:rsidTr="00575E19">
        <w:trPr>
          <w:trHeight w:val="285"/>
          <w:jc w:val="center"/>
        </w:trPr>
        <w:tc>
          <w:tcPr>
            <w:tcW w:w="1080" w:type="dxa"/>
            <w:noWrap/>
            <w:vAlign w:val="center"/>
            <w:hideMark/>
          </w:tcPr>
          <w:p w14:paraId="1AEA490E" w14:textId="77777777" w:rsidR="00575E19" w:rsidRPr="00575E19" w:rsidRDefault="00575E19" w:rsidP="00575E19">
            <w:pPr>
              <w:spacing w:before="0" w:after="0"/>
              <w:jc w:val="left"/>
              <w:rPr>
                <w:rFonts w:cs="Arial"/>
                <w:b/>
                <w:bCs/>
                <w:sz w:val="20"/>
                <w:szCs w:val="20"/>
                <w:lang w:val="it-IT"/>
              </w:rPr>
            </w:pPr>
            <w:r w:rsidRPr="00575E19">
              <w:rPr>
                <w:rFonts w:cs="Arial"/>
                <w:b/>
                <w:bCs/>
                <w:sz w:val="20"/>
                <w:szCs w:val="20"/>
                <w:lang w:val="it-IT"/>
              </w:rPr>
              <w:t>Model</w:t>
            </w:r>
          </w:p>
        </w:tc>
        <w:tc>
          <w:tcPr>
            <w:tcW w:w="1080" w:type="dxa"/>
            <w:noWrap/>
            <w:vAlign w:val="center"/>
            <w:hideMark/>
          </w:tcPr>
          <w:p w14:paraId="2901687E" w14:textId="77777777" w:rsidR="00575E19" w:rsidRPr="00575E19" w:rsidRDefault="00575E19" w:rsidP="00575E19">
            <w:pPr>
              <w:spacing w:before="0" w:after="0"/>
              <w:jc w:val="left"/>
              <w:rPr>
                <w:rFonts w:cs="Arial"/>
                <w:b/>
                <w:bCs/>
                <w:sz w:val="20"/>
                <w:szCs w:val="20"/>
                <w:lang w:val="it-IT"/>
              </w:rPr>
            </w:pPr>
            <w:r w:rsidRPr="00575E19">
              <w:rPr>
                <w:rFonts w:cs="Arial"/>
                <w:b/>
                <w:bCs/>
                <w:sz w:val="20"/>
                <w:szCs w:val="20"/>
                <w:lang w:val="it-IT"/>
              </w:rPr>
              <w:t>Var</w:t>
            </w:r>
          </w:p>
        </w:tc>
        <w:tc>
          <w:tcPr>
            <w:tcW w:w="1080" w:type="dxa"/>
            <w:noWrap/>
            <w:vAlign w:val="center"/>
            <w:hideMark/>
          </w:tcPr>
          <w:p w14:paraId="36126B69" w14:textId="77777777" w:rsidR="00575E19" w:rsidRPr="00575E19" w:rsidRDefault="00575E19" w:rsidP="00575E19">
            <w:pPr>
              <w:spacing w:before="0" w:after="0"/>
              <w:jc w:val="left"/>
              <w:rPr>
                <w:rFonts w:cs="Arial"/>
                <w:b/>
                <w:bCs/>
                <w:sz w:val="20"/>
                <w:szCs w:val="20"/>
                <w:lang w:val="it-IT"/>
              </w:rPr>
            </w:pPr>
            <w:r w:rsidRPr="00575E19">
              <w:rPr>
                <w:rFonts w:cs="Arial"/>
                <w:b/>
                <w:bCs/>
                <w:sz w:val="20"/>
                <w:szCs w:val="20"/>
                <w:lang w:val="it-IT"/>
              </w:rPr>
              <w:t>Year</w:t>
            </w:r>
          </w:p>
        </w:tc>
        <w:tc>
          <w:tcPr>
            <w:tcW w:w="1080" w:type="dxa"/>
            <w:noWrap/>
            <w:vAlign w:val="center"/>
            <w:hideMark/>
          </w:tcPr>
          <w:p w14:paraId="7BAF797A" w14:textId="77777777" w:rsidR="00575E19" w:rsidRPr="00575E19" w:rsidRDefault="00575E19" w:rsidP="00575E19">
            <w:pPr>
              <w:spacing w:before="0" w:after="0"/>
              <w:jc w:val="left"/>
              <w:rPr>
                <w:rFonts w:cs="Arial"/>
                <w:b/>
                <w:bCs/>
                <w:sz w:val="20"/>
                <w:szCs w:val="20"/>
                <w:lang w:val="it-IT"/>
              </w:rPr>
            </w:pPr>
            <w:r w:rsidRPr="00575E19">
              <w:rPr>
                <w:rFonts w:cs="Arial"/>
                <w:b/>
                <w:bCs/>
                <w:sz w:val="20"/>
                <w:szCs w:val="20"/>
                <w:lang w:val="it-IT"/>
              </w:rPr>
              <w:t>Stock</w:t>
            </w:r>
          </w:p>
        </w:tc>
        <w:tc>
          <w:tcPr>
            <w:tcW w:w="1080" w:type="dxa"/>
            <w:noWrap/>
            <w:vAlign w:val="center"/>
            <w:hideMark/>
          </w:tcPr>
          <w:p w14:paraId="15D43176" w14:textId="77777777" w:rsidR="00575E19" w:rsidRPr="00575E19" w:rsidRDefault="00575E19" w:rsidP="00575E19">
            <w:pPr>
              <w:spacing w:before="0" w:after="0"/>
              <w:jc w:val="left"/>
              <w:rPr>
                <w:rFonts w:cs="Arial"/>
                <w:b/>
                <w:bCs/>
                <w:sz w:val="20"/>
                <w:szCs w:val="20"/>
                <w:lang w:val="it-IT"/>
              </w:rPr>
            </w:pPr>
            <w:r w:rsidRPr="00575E19">
              <w:rPr>
                <w:rFonts w:cs="Arial"/>
                <w:b/>
                <w:bCs/>
                <w:sz w:val="20"/>
                <w:szCs w:val="20"/>
                <w:lang w:val="it-IT"/>
              </w:rPr>
              <w:t>Scenario</w:t>
            </w:r>
          </w:p>
        </w:tc>
        <w:tc>
          <w:tcPr>
            <w:tcW w:w="1080" w:type="dxa"/>
            <w:noWrap/>
            <w:vAlign w:val="center"/>
            <w:hideMark/>
          </w:tcPr>
          <w:p w14:paraId="087A4454" w14:textId="77777777" w:rsidR="00575E19" w:rsidRPr="00575E19" w:rsidRDefault="00575E19" w:rsidP="00575E19">
            <w:pPr>
              <w:spacing w:before="0" w:after="0"/>
              <w:jc w:val="left"/>
              <w:rPr>
                <w:rFonts w:cs="Arial"/>
                <w:b/>
                <w:bCs/>
                <w:sz w:val="20"/>
                <w:szCs w:val="20"/>
                <w:lang w:val="it-IT"/>
              </w:rPr>
            </w:pPr>
            <w:r w:rsidRPr="00575E19">
              <w:rPr>
                <w:rFonts w:cs="Arial"/>
                <w:b/>
                <w:bCs/>
                <w:sz w:val="20"/>
                <w:szCs w:val="20"/>
                <w:lang w:val="it-IT"/>
              </w:rPr>
              <w:t>Quantile</w:t>
            </w:r>
          </w:p>
        </w:tc>
        <w:tc>
          <w:tcPr>
            <w:tcW w:w="1080" w:type="dxa"/>
            <w:noWrap/>
            <w:vAlign w:val="center"/>
            <w:hideMark/>
          </w:tcPr>
          <w:p w14:paraId="559BF06E" w14:textId="77777777" w:rsidR="00575E19" w:rsidRPr="00575E19" w:rsidRDefault="00575E19" w:rsidP="00575E19">
            <w:pPr>
              <w:spacing w:before="0" w:after="0"/>
              <w:jc w:val="left"/>
              <w:rPr>
                <w:rFonts w:cs="Arial"/>
                <w:b/>
                <w:bCs/>
                <w:sz w:val="20"/>
                <w:szCs w:val="20"/>
                <w:lang w:val="it-IT"/>
              </w:rPr>
            </w:pPr>
            <w:r w:rsidRPr="00575E19">
              <w:rPr>
                <w:rFonts w:cs="Arial"/>
                <w:b/>
                <w:bCs/>
                <w:sz w:val="20"/>
                <w:szCs w:val="20"/>
                <w:lang w:val="it-IT"/>
              </w:rPr>
              <w:t>Value</w:t>
            </w:r>
          </w:p>
        </w:tc>
      </w:tr>
      <w:tr w:rsidR="00575E19" w:rsidRPr="00575E19" w14:paraId="361A97A7" w14:textId="77777777" w:rsidTr="00575E19">
        <w:trPr>
          <w:trHeight w:val="285"/>
          <w:jc w:val="center"/>
        </w:trPr>
        <w:tc>
          <w:tcPr>
            <w:tcW w:w="1080" w:type="dxa"/>
            <w:noWrap/>
            <w:vAlign w:val="center"/>
            <w:hideMark/>
          </w:tcPr>
          <w:p w14:paraId="368CA1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4C0CEC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26E79747"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1DA353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0" w:type="auto"/>
            <w:vAlign w:val="center"/>
            <w:hideMark/>
          </w:tcPr>
          <w:p w14:paraId="1DB75A19"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1E08222A"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391357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29485</w:t>
            </w:r>
          </w:p>
        </w:tc>
      </w:tr>
      <w:tr w:rsidR="00575E19" w:rsidRPr="00575E19" w14:paraId="702AE64A" w14:textId="77777777" w:rsidTr="00575E19">
        <w:trPr>
          <w:trHeight w:val="285"/>
          <w:jc w:val="center"/>
        </w:trPr>
        <w:tc>
          <w:tcPr>
            <w:tcW w:w="1080" w:type="dxa"/>
            <w:noWrap/>
            <w:vAlign w:val="center"/>
            <w:hideMark/>
          </w:tcPr>
          <w:p w14:paraId="3538A3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58F4C4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41287463"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4805C5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0" w:type="auto"/>
            <w:vAlign w:val="center"/>
            <w:hideMark/>
          </w:tcPr>
          <w:p w14:paraId="206DB099"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2B1CB0D4"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06B887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422</w:t>
            </w:r>
          </w:p>
        </w:tc>
      </w:tr>
      <w:tr w:rsidR="00575E19" w:rsidRPr="00575E19" w14:paraId="70025176" w14:textId="77777777" w:rsidTr="00575E19">
        <w:trPr>
          <w:trHeight w:val="285"/>
          <w:jc w:val="center"/>
        </w:trPr>
        <w:tc>
          <w:tcPr>
            <w:tcW w:w="1080" w:type="dxa"/>
            <w:noWrap/>
            <w:vAlign w:val="center"/>
            <w:hideMark/>
          </w:tcPr>
          <w:p w14:paraId="38D19E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5CC879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11E6143A"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42A2A4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0" w:type="auto"/>
            <w:vAlign w:val="center"/>
            <w:hideMark/>
          </w:tcPr>
          <w:p w14:paraId="74821C07"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3E7A4123"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321BA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1022</w:t>
            </w:r>
          </w:p>
        </w:tc>
      </w:tr>
      <w:tr w:rsidR="00575E19" w:rsidRPr="00575E19" w14:paraId="1690B558" w14:textId="77777777" w:rsidTr="00575E19">
        <w:trPr>
          <w:trHeight w:val="285"/>
          <w:jc w:val="center"/>
        </w:trPr>
        <w:tc>
          <w:tcPr>
            <w:tcW w:w="1080" w:type="dxa"/>
            <w:noWrap/>
            <w:vAlign w:val="center"/>
            <w:hideMark/>
          </w:tcPr>
          <w:p w14:paraId="23FC10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1801C4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16EE9260"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597221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0" w:type="auto"/>
            <w:vAlign w:val="center"/>
            <w:hideMark/>
          </w:tcPr>
          <w:p w14:paraId="0A782C8F"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3F523002"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4F0890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870</w:t>
            </w:r>
          </w:p>
        </w:tc>
      </w:tr>
      <w:tr w:rsidR="00575E19" w:rsidRPr="00575E19" w14:paraId="24B60D12" w14:textId="77777777" w:rsidTr="00575E19">
        <w:trPr>
          <w:trHeight w:val="285"/>
          <w:jc w:val="center"/>
        </w:trPr>
        <w:tc>
          <w:tcPr>
            <w:tcW w:w="1080" w:type="dxa"/>
            <w:noWrap/>
            <w:vAlign w:val="center"/>
            <w:hideMark/>
          </w:tcPr>
          <w:p w14:paraId="4889A9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6425D3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1A240FB7"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47B9E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0" w:type="auto"/>
            <w:vAlign w:val="center"/>
            <w:hideMark/>
          </w:tcPr>
          <w:p w14:paraId="4570BF47"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1166DBD7"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320C80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301</w:t>
            </w:r>
          </w:p>
        </w:tc>
      </w:tr>
      <w:tr w:rsidR="00575E19" w:rsidRPr="00575E19" w14:paraId="3F187F8F" w14:textId="77777777" w:rsidTr="00575E19">
        <w:trPr>
          <w:trHeight w:val="285"/>
          <w:jc w:val="center"/>
        </w:trPr>
        <w:tc>
          <w:tcPr>
            <w:tcW w:w="1080" w:type="dxa"/>
            <w:noWrap/>
            <w:vAlign w:val="center"/>
            <w:hideMark/>
          </w:tcPr>
          <w:p w14:paraId="772021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26BD09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3D1C290B"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C5F6E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0" w:type="auto"/>
            <w:vAlign w:val="center"/>
            <w:hideMark/>
          </w:tcPr>
          <w:p w14:paraId="740DC781"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4FAB9786"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04E0CC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1926</w:t>
            </w:r>
          </w:p>
        </w:tc>
      </w:tr>
      <w:tr w:rsidR="00575E19" w:rsidRPr="00575E19" w14:paraId="59AF161A" w14:textId="77777777" w:rsidTr="00575E19">
        <w:trPr>
          <w:trHeight w:val="285"/>
          <w:jc w:val="center"/>
        </w:trPr>
        <w:tc>
          <w:tcPr>
            <w:tcW w:w="1080" w:type="dxa"/>
            <w:noWrap/>
            <w:vAlign w:val="center"/>
            <w:hideMark/>
          </w:tcPr>
          <w:p w14:paraId="29E256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6B253B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0E70ACC8"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13A12B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0" w:type="auto"/>
            <w:vAlign w:val="center"/>
            <w:hideMark/>
          </w:tcPr>
          <w:p w14:paraId="29062C98"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6CE988F9"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5638BC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0.61</w:t>
            </w:r>
          </w:p>
        </w:tc>
      </w:tr>
      <w:tr w:rsidR="00575E19" w:rsidRPr="00575E19" w14:paraId="696A90F0" w14:textId="77777777" w:rsidTr="00575E19">
        <w:trPr>
          <w:trHeight w:val="285"/>
          <w:jc w:val="center"/>
        </w:trPr>
        <w:tc>
          <w:tcPr>
            <w:tcW w:w="1080" w:type="dxa"/>
            <w:noWrap/>
            <w:vAlign w:val="center"/>
            <w:hideMark/>
          </w:tcPr>
          <w:p w14:paraId="2CEFCE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06C9ED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0BB5F560"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5E9314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0" w:type="auto"/>
            <w:vAlign w:val="center"/>
            <w:hideMark/>
          </w:tcPr>
          <w:p w14:paraId="4B752F0F"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699B2159"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F5B37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w:t>
            </w:r>
          </w:p>
        </w:tc>
      </w:tr>
      <w:tr w:rsidR="00575E19" w:rsidRPr="00575E19" w14:paraId="1A099D38" w14:textId="77777777" w:rsidTr="00575E19">
        <w:trPr>
          <w:trHeight w:val="285"/>
          <w:jc w:val="center"/>
        </w:trPr>
        <w:tc>
          <w:tcPr>
            <w:tcW w:w="1080" w:type="dxa"/>
            <w:noWrap/>
            <w:vAlign w:val="center"/>
            <w:hideMark/>
          </w:tcPr>
          <w:p w14:paraId="38472B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1D5D49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1ECA8F11"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5BDF35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0" w:type="auto"/>
            <w:vAlign w:val="center"/>
            <w:hideMark/>
          </w:tcPr>
          <w:p w14:paraId="1D05DE13"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05254364"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019707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0.54</w:t>
            </w:r>
          </w:p>
        </w:tc>
      </w:tr>
      <w:tr w:rsidR="00575E19" w:rsidRPr="00575E19" w14:paraId="3C010CEC" w14:textId="77777777" w:rsidTr="00575E19">
        <w:trPr>
          <w:trHeight w:val="285"/>
          <w:jc w:val="center"/>
        </w:trPr>
        <w:tc>
          <w:tcPr>
            <w:tcW w:w="1080" w:type="dxa"/>
            <w:noWrap/>
            <w:vAlign w:val="center"/>
            <w:hideMark/>
          </w:tcPr>
          <w:p w14:paraId="7DE11D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40367B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051F64C2"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206914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0" w:type="auto"/>
            <w:vAlign w:val="center"/>
            <w:hideMark/>
          </w:tcPr>
          <w:p w14:paraId="7A54DFF9"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25215AC8"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0BA45F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0.29</w:t>
            </w:r>
          </w:p>
        </w:tc>
      </w:tr>
      <w:tr w:rsidR="00575E19" w:rsidRPr="00575E19" w14:paraId="0F767E10" w14:textId="77777777" w:rsidTr="00575E19">
        <w:trPr>
          <w:trHeight w:val="285"/>
          <w:jc w:val="center"/>
        </w:trPr>
        <w:tc>
          <w:tcPr>
            <w:tcW w:w="1080" w:type="dxa"/>
            <w:noWrap/>
            <w:vAlign w:val="center"/>
            <w:hideMark/>
          </w:tcPr>
          <w:p w14:paraId="0F597C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771B27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67B9074F"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405A58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0" w:type="auto"/>
            <w:vAlign w:val="center"/>
            <w:hideMark/>
          </w:tcPr>
          <w:p w14:paraId="64FABD24"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0237043E"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13AA83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0.59</w:t>
            </w:r>
          </w:p>
        </w:tc>
      </w:tr>
      <w:tr w:rsidR="00575E19" w:rsidRPr="00575E19" w14:paraId="67B8B0D3" w14:textId="77777777" w:rsidTr="00575E19">
        <w:trPr>
          <w:trHeight w:val="285"/>
          <w:jc w:val="center"/>
        </w:trPr>
        <w:tc>
          <w:tcPr>
            <w:tcW w:w="1080" w:type="dxa"/>
            <w:noWrap/>
            <w:vAlign w:val="center"/>
            <w:hideMark/>
          </w:tcPr>
          <w:p w14:paraId="4FCEDE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4E47AC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2EAB04A2"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1DD86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0" w:type="auto"/>
            <w:vAlign w:val="center"/>
            <w:hideMark/>
          </w:tcPr>
          <w:p w14:paraId="5A8A53E6"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07C17327"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236B55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0.76</w:t>
            </w:r>
          </w:p>
        </w:tc>
      </w:tr>
      <w:tr w:rsidR="00575E19" w:rsidRPr="00575E19" w14:paraId="295AC024" w14:textId="77777777" w:rsidTr="00575E19">
        <w:trPr>
          <w:trHeight w:val="285"/>
          <w:jc w:val="center"/>
        </w:trPr>
        <w:tc>
          <w:tcPr>
            <w:tcW w:w="1080" w:type="dxa"/>
            <w:noWrap/>
            <w:vAlign w:val="center"/>
            <w:hideMark/>
          </w:tcPr>
          <w:p w14:paraId="33648F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33DD58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4D924B0F"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00564F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0" w:type="auto"/>
            <w:vAlign w:val="center"/>
            <w:hideMark/>
          </w:tcPr>
          <w:p w14:paraId="0A2CF014"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7902DE18"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E0F3B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4302</w:t>
            </w:r>
          </w:p>
        </w:tc>
      </w:tr>
      <w:tr w:rsidR="00575E19" w:rsidRPr="00575E19" w14:paraId="3A0A3ADB" w14:textId="77777777" w:rsidTr="00575E19">
        <w:trPr>
          <w:trHeight w:val="285"/>
          <w:jc w:val="center"/>
        </w:trPr>
        <w:tc>
          <w:tcPr>
            <w:tcW w:w="1080" w:type="dxa"/>
            <w:noWrap/>
            <w:vAlign w:val="center"/>
            <w:hideMark/>
          </w:tcPr>
          <w:p w14:paraId="1989F6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5CBD9D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715B0AD9"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4CBC17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0" w:type="auto"/>
            <w:vAlign w:val="center"/>
            <w:hideMark/>
          </w:tcPr>
          <w:p w14:paraId="66CE11A3"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0A877CF9"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0AD21F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365</w:t>
            </w:r>
          </w:p>
        </w:tc>
      </w:tr>
      <w:tr w:rsidR="00575E19" w:rsidRPr="00575E19" w14:paraId="52CFF833" w14:textId="77777777" w:rsidTr="00575E19">
        <w:trPr>
          <w:trHeight w:val="285"/>
          <w:jc w:val="center"/>
        </w:trPr>
        <w:tc>
          <w:tcPr>
            <w:tcW w:w="1080" w:type="dxa"/>
            <w:noWrap/>
            <w:vAlign w:val="center"/>
            <w:hideMark/>
          </w:tcPr>
          <w:p w14:paraId="3580B8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261FCD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2D09C7D5"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6B440F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0" w:type="auto"/>
            <w:vAlign w:val="center"/>
            <w:hideMark/>
          </w:tcPr>
          <w:p w14:paraId="2D266668"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3533633F"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0F733B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243</w:t>
            </w:r>
          </w:p>
        </w:tc>
      </w:tr>
      <w:tr w:rsidR="00575E19" w:rsidRPr="00575E19" w14:paraId="67CD5BE3" w14:textId="77777777" w:rsidTr="00575E19">
        <w:trPr>
          <w:trHeight w:val="285"/>
          <w:jc w:val="center"/>
        </w:trPr>
        <w:tc>
          <w:tcPr>
            <w:tcW w:w="1080" w:type="dxa"/>
            <w:noWrap/>
            <w:vAlign w:val="center"/>
            <w:hideMark/>
          </w:tcPr>
          <w:p w14:paraId="0F71A0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1520B4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22BE0624"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6EFE46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0" w:type="auto"/>
            <w:vAlign w:val="center"/>
            <w:hideMark/>
          </w:tcPr>
          <w:p w14:paraId="2BDFC785"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42F5F496"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0B4EB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40</w:t>
            </w:r>
          </w:p>
        </w:tc>
      </w:tr>
      <w:tr w:rsidR="00575E19" w:rsidRPr="00575E19" w14:paraId="375AC808" w14:textId="77777777" w:rsidTr="00575E19">
        <w:trPr>
          <w:trHeight w:val="285"/>
          <w:jc w:val="center"/>
        </w:trPr>
        <w:tc>
          <w:tcPr>
            <w:tcW w:w="1080" w:type="dxa"/>
            <w:noWrap/>
            <w:vAlign w:val="center"/>
            <w:hideMark/>
          </w:tcPr>
          <w:p w14:paraId="4C4B08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759AAB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0" w:type="auto"/>
            <w:vAlign w:val="center"/>
            <w:hideMark/>
          </w:tcPr>
          <w:p w14:paraId="49B8D919"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536D78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0" w:type="auto"/>
            <w:vAlign w:val="center"/>
            <w:hideMark/>
          </w:tcPr>
          <w:p w14:paraId="29B1364D"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0E7CFFDE"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6C709D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156</w:t>
            </w:r>
          </w:p>
        </w:tc>
      </w:tr>
      <w:tr w:rsidR="00575E19" w:rsidRPr="00575E19" w14:paraId="09FA1BEB" w14:textId="77777777" w:rsidTr="00575E19">
        <w:trPr>
          <w:trHeight w:val="285"/>
          <w:jc w:val="center"/>
        </w:trPr>
        <w:tc>
          <w:tcPr>
            <w:tcW w:w="1080" w:type="dxa"/>
            <w:noWrap/>
            <w:vAlign w:val="center"/>
            <w:hideMark/>
          </w:tcPr>
          <w:p w14:paraId="30B89F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35CA79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33AF00E4"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5BC201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0" w:type="auto"/>
            <w:vAlign w:val="center"/>
            <w:hideMark/>
          </w:tcPr>
          <w:p w14:paraId="3CC9CAD6"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24775467"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10EDB3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0.41</w:t>
            </w:r>
          </w:p>
        </w:tc>
      </w:tr>
      <w:tr w:rsidR="00575E19" w:rsidRPr="00575E19" w14:paraId="01387946" w14:textId="77777777" w:rsidTr="00575E19">
        <w:trPr>
          <w:trHeight w:val="285"/>
          <w:jc w:val="center"/>
        </w:trPr>
        <w:tc>
          <w:tcPr>
            <w:tcW w:w="1080" w:type="dxa"/>
            <w:noWrap/>
            <w:vAlign w:val="center"/>
            <w:hideMark/>
          </w:tcPr>
          <w:p w14:paraId="5B0DA9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363E26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0967FC70"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54BF9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0" w:type="auto"/>
            <w:vAlign w:val="center"/>
            <w:hideMark/>
          </w:tcPr>
          <w:p w14:paraId="7EBCFDA1"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335AF6CF"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43BB3D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0.55</w:t>
            </w:r>
          </w:p>
        </w:tc>
      </w:tr>
      <w:tr w:rsidR="00575E19" w:rsidRPr="00575E19" w14:paraId="3A19B5F4" w14:textId="77777777" w:rsidTr="00575E19">
        <w:trPr>
          <w:trHeight w:val="285"/>
          <w:jc w:val="center"/>
        </w:trPr>
        <w:tc>
          <w:tcPr>
            <w:tcW w:w="1080" w:type="dxa"/>
            <w:noWrap/>
            <w:vAlign w:val="center"/>
            <w:hideMark/>
          </w:tcPr>
          <w:p w14:paraId="6E912A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5225BE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0D06F05B"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5E3F92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0" w:type="auto"/>
            <w:vAlign w:val="center"/>
            <w:hideMark/>
          </w:tcPr>
          <w:p w14:paraId="47E7D29F"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2387EBD7"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306F54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0.142</w:t>
            </w:r>
          </w:p>
        </w:tc>
      </w:tr>
      <w:tr w:rsidR="00575E19" w:rsidRPr="00575E19" w14:paraId="15024869" w14:textId="77777777" w:rsidTr="00575E19">
        <w:trPr>
          <w:trHeight w:val="285"/>
          <w:jc w:val="center"/>
        </w:trPr>
        <w:tc>
          <w:tcPr>
            <w:tcW w:w="1080" w:type="dxa"/>
            <w:noWrap/>
            <w:vAlign w:val="center"/>
            <w:hideMark/>
          </w:tcPr>
          <w:p w14:paraId="076631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769054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1A063E44"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7C8F7E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0" w:type="auto"/>
            <w:vAlign w:val="center"/>
            <w:hideMark/>
          </w:tcPr>
          <w:p w14:paraId="27E5D5FC"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374EE7E9"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692394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0.16</w:t>
            </w:r>
          </w:p>
        </w:tc>
      </w:tr>
      <w:tr w:rsidR="00575E19" w:rsidRPr="00575E19" w14:paraId="671D4C99" w14:textId="77777777" w:rsidTr="00575E19">
        <w:trPr>
          <w:trHeight w:val="285"/>
          <w:jc w:val="center"/>
        </w:trPr>
        <w:tc>
          <w:tcPr>
            <w:tcW w:w="1080" w:type="dxa"/>
            <w:noWrap/>
            <w:vAlign w:val="center"/>
            <w:hideMark/>
          </w:tcPr>
          <w:p w14:paraId="13A08E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REF</w:t>
            </w:r>
          </w:p>
        </w:tc>
        <w:tc>
          <w:tcPr>
            <w:tcW w:w="1080" w:type="dxa"/>
            <w:noWrap/>
            <w:vAlign w:val="center"/>
            <w:hideMark/>
          </w:tcPr>
          <w:p w14:paraId="118F6F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0" w:type="auto"/>
            <w:vAlign w:val="center"/>
            <w:hideMark/>
          </w:tcPr>
          <w:p w14:paraId="46C1C2BA"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125821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0" w:type="auto"/>
            <w:vAlign w:val="center"/>
            <w:hideMark/>
          </w:tcPr>
          <w:p w14:paraId="5A0CF398" w14:textId="77777777" w:rsidR="00575E19" w:rsidRPr="00575E19" w:rsidRDefault="00575E19" w:rsidP="00575E19">
            <w:pPr>
              <w:spacing w:before="0" w:after="0"/>
              <w:jc w:val="left"/>
              <w:rPr>
                <w:rFonts w:cs="Arial"/>
                <w:sz w:val="20"/>
                <w:szCs w:val="20"/>
                <w:lang w:val="it-IT"/>
              </w:rPr>
            </w:pPr>
          </w:p>
        </w:tc>
        <w:tc>
          <w:tcPr>
            <w:tcW w:w="0" w:type="auto"/>
            <w:vAlign w:val="center"/>
            <w:hideMark/>
          </w:tcPr>
          <w:p w14:paraId="3DE9FD56" w14:textId="77777777" w:rsidR="00575E19" w:rsidRPr="00575E19" w:rsidRDefault="00575E19" w:rsidP="00575E19">
            <w:pPr>
              <w:spacing w:before="0" w:after="0"/>
              <w:jc w:val="left"/>
              <w:rPr>
                <w:rFonts w:cs="Arial"/>
                <w:sz w:val="20"/>
                <w:szCs w:val="20"/>
                <w:lang w:val="it-IT"/>
              </w:rPr>
            </w:pPr>
          </w:p>
        </w:tc>
        <w:tc>
          <w:tcPr>
            <w:tcW w:w="1080" w:type="dxa"/>
            <w:noWrap/>
            <w:vAlign w:val="center"/>
            <w:hideMark/>
          </w:tcPr>
          <w:p w14:paraId="54A8B4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0.48</w:t>
            </w:r>
          </w:p>
        </w:tc>
      </w:tr>
      <w:tr w:rsidR="00575E19" w:rsidRPr="00575E19" w14:paraId="47B873BC" w14:textId="77777777" w:rsidTr="00575E19">
        <w:trPr>
          <w:trHeight w:val="285"/>
          <w:jc w:val="center"/>
        </w:trPr>
        <w:tc>
          <w:tcPr>
            <w:tcW w:w="1080" w:type="dxa"/>
            <w:noWrap/>
            <w:vAlign w:val="center"/>
            <w:hideMark/>
          </w:tcPr>
          <w:p w14:paraId="6A1075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1477B8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FF708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53070D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0A0AD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F384C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DD963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0.782</w:t>
            </w:r>
          </w:p>
        </w:tc>
      </w:tr>
      <w:tr w:rsidR="00575E19" w:rsidRPr="00575E19" w14:paraId="7B294D72" w14:textId="77777777" w:rsidTr="00575E19">
        <w:trPr>
          <w:trHeight w:val="285"/>
          <w:jc w:val="center"/>
        </w:trPr>
        <w:tc>
          <w:tcPr>
            <w:tcW w:w="1080" w:type="dxa"/>
            <w:noWrap/>
            <w:vAlign w:val="center"/>
            <w:hideMark/>
          </w:tcPr>
          <w:p w14:paraId="0A3CC0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57B95E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D78CA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1DFD93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41536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SQ2024</w:t>
            </w:r>
          </w:p>
        </w:tc>
        <w:tc>
          <w:tcPr>
            <w:tcW w:w="1080" w:type="dxa"/>
            <w:noWrap/>
            <w:vAlign w:val="center"/>
            <w:hideMark/>
          </w:tcPr>
          <w:p w14:paraId="5CCBEF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6B6BA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0.93</w:t>
            </w:r>
          </w:p>
        </w:tc>
      </w:tr>
      <w:tr w:rsidR="00575E19" w:rsidRPr="00575E19" w14:paraId="6C11ECCE" w14:textId="77777777" w:rsidTr="00575E19">
        <w:trPr>
          <w:trHeight w:val="285"/>
          <w:jc w:val="center"/>
        </w:trPr>
        <w:tc>
          <w:tcPr>
            <w:tcW w:w="1080" w:type="dxa"/>
            <w:noWrap/>
            <w:vAlign w:val="center"/>
            <w:hideMark/>
          </w:tcPr>
          <w:p w14:paraId="7A8CFB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0DA235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2F450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11BE4B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4C5D88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B55D0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629C9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0.423</w:t>
            </w:r>
          </w:p>
        </w:tc>
      </w:tr>
      <w:tr w:rsidR="00575E19" w:rsidRPr="00575E19" w14:paraId="00F64B60" w14:textId="77777777" w:rsidTr="00575E19">
        <w:trPr>
          <w:trHeight w:val="285"/>
          <w:jc w:val="center"/>
        </w:trPr>
        <w:tc>
          <w:tcPr>
            <w:tcW w:w="1080" w:type="dxa"/>
            <w:noWrap/>
            <w:vAlign w:val="center"/>
            <w:hideMark/>
          </w:tcPr>
          <w:p w14:paraId="06B67D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220592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ADE38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4A204D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44E1E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53E7BF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C9BD2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0.967</w:t>
            </w:r>
          </w:p>
        </w:tc>
      </w:tr>
      <w:tr w:rsidR="00575E19" w:rsidRPr="00575E19" w14:paraId="3FC60A9F" w14:textId="77777777" w:rsidTr="00575E19">
        <w:trPr>
          <w:trHeight w:val="285"/>
          <w:jc w:val="center"/>
        </w:trPr>
        <w:tc>
          <w:tcPr>
            <w:tcW w:w="1080" w:type="dxa"/>
            <w:noWrap/>
            <w:vAlign w:val="center"/>
            <w:hideMark/>
          </w:tcPr>
          <w:p w14:paraId="03B64D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03CA3C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08C09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1751AF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3C3CC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w:t>
            </w:r>
          </w:p>
        </w:tc>
        <w:tc>
          <w:tcPr>
            <w:tcW w:w="1080" w:type="dxa"/>
            <w:noWrap/>
            <w:vAlign w:val="center"/>
            <w:hideMark/>
          </w:tcPr>
          <w:p w14:paraId="798540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80EED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0.802</w:t>
            </w:r>
          </w:p>
        </w:tc>
      </w:tr>
      <w:tr w:rsidR="00575E19" w:rsidRPr="00575E19" w14:paraId="1E4CD094" w14:textId="77777777" w:rsidTr="00575E19">
        <w:trPr>
          <w:trHeight w:val="285"/>
          <w:jc w:val="center"/>
        </w:trPr>
        <w:tc>
          <w:tcPr>
            <w:tcW w:w="1080" w:type="dxa"/>
            <w:noWrap/>
            <w:vAlign w:val="center"/>
            <w:hideMark/>
          </w:tcPr>
          <w:p w14:paraId="2B9249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261043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8FE96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39D078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0DA6BF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C1</w:t>
            </w:r>
          </w:p>
        </w:tc>
        <w:tc>
          <w:tcPr>
            <w:tcW w:w="1080" w:type="dxa"/>
            <w:noWrap/>
            <w:vAlign w:val="center"/>
            <w:hideMark/>
          </w:tcPr>
          <w:p w14:paraId="50FC87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2E821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0.781</w:t>
            </w:r>
          </w:p>
        </w:tc>
      </w:tr>
      <w:tr w:rsidR="00575E19" w:rsidRPr="00575E19" w14:paraId="08ADB9F0" w14:textId="77777777" w:rsidTr="00575E19">
        <w:trPr>
          <w:trHeight w:val="285"/>
          <w:jc w:val="center"/>
        </w:trPr>
        <w:tc>
          <w:tcPr>
            <w:tcW w:w="1080" w:type="dxa"/>
            <w:noWrap/>
            <w:vAlign w:val="center"/>
            <w:hideMark/>
          </w:tcPr>
          <w:p w14:paraId="03EA77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54F5D5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60B09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082DF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7B4B6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AC40A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DD9D4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0.784</w:t>
            </w:r>
          </w:p>
        </w:tc>
      </w:tr>
      <w:tr w:rsidR="00575E19" w:rsidRPr="00575E19" w14:paraId="3209463E" w14:textId="77777777" w:rsidTr="00575E19">
        <w:trPr>
          <w:trHeight w:val="285"/>
          <w:jc w:val="center"/>
        </w:trPr>
        <w:tc>
          <w:tcPr>
            <w:tcW w:w="1080" w:type="dxa"/>
            <w:noWrap/>
            <w:vAlign w:val="center"/>
            <w:hideMark/>
          </w:tcPr>
          <w:p w14:paraId="0BC2DB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4D75D5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C7F29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5561F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03FE8F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SQ2024</w:t>
            </w:r>
          </w:p>
        </w:tc>
        <w:tc>
          <w:tcPr>
            <w:tcW w:w="1080" w:type="dxa"/>
            <w:noWrap/>
            <w:vAlign w:val="center"/>
            <w:hideMark/>
          </w:tcPr>
          <w:p w14:paraId="57CC46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2B2D7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0.93</w:t>
            </w:r>
          </w:p>
        </w:tc>
      </w:tr>
      <w:tr w:rsidR="00575E19" w:rsidRPr="00575E19" w14:paraId="6139D8F2" w14:textId="77777777" w:rsidTr="00575E19">
        <w:trPr>
          <w:trHeight w:val="285"/>
          <w:jc w:val="center"/>
        </w:trPr>
        <w:tc>
          <w:tcPr>
            <w:tcW w:w="1080" w:type="dxa"/>
            <w:noWrap/>
            <w:vAlign w:val="center"/>
            <w:hideMark/>
          </w:tcPr>
          <w:p w14:paraId="28D881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14DBC9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EC794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98B60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304E1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D4761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67C7F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0.424</w:t>
            </w:r>
          </w:p>
        </w:tc>
      </w:tr>
      <w:tr w:rsidR="00575E19" w:rsidRPr="00575E19" w14:paraId="6813E9AA" w14:textId="77777777" w:rsidTr="00575E19">
        <w:trPr>
          <w:trHeight w:val="285"/>
          <w:jc w:val="center"/>
        </w:trPr>
        <w:tc>
          <w:tcPr>
            <w:tcW w:w="1080" w:type="dxa"/>
            <w:noWrap/>
            <w:vAlign w:val="center"/>
            <w:hideMark/>
          </w:tcPr>
          <w:p w14:paraId="0344AD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7CBB56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9E0E9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47CB7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F9191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4E8E0E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AD067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0.93</w:t>
            </w:r>
          </w:p>
        </w:tc>
      </w:tr>
      <w:tr w:rsidR="00575E19" w:rsidRPr="00575E19" w14:paraId="149C4F9B" w14:textId="77777777" w:rsidTr="00575E19">
        <w:trPr>
          <w:trHeight w:val="285"/>
          <w:jc w:val="center"/>
        </w:trPr>
        <w:tc>
          <w:tcPr>
            <w:tcW w:w="1080" w:type="dxa"/>
            <w:noWrap/>
            <w:vAlign w:val="center"/>
            <w:hideMark/>
          </w:tcPr>
          <w:p w14:paraId="5EF80C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6CFCD5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A8D7B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0BE03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74A914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w:t>
            </w:r>
          </w:p>
        </w:tc>
        <w:tc>
          <w:tcPr>
            <w:tcW w:w="1080" w:type="dxa"/>
            <w:noWrap/>
            <w:vAlign w:val="center"/>
            <w:hideMark/>
          </w:tcPr>
          <w:p w14:paraId="158A33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1D507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0.801</w:t>
            </w:r>
          </w:p>
        </w:tc>
      </w:tr>
      <w:tr w:rsidR="00575E19" w:rsidRPr="00575E19" w14:paraId="46E8E9D3" w14:textId="77777777" w:rsidTr="00575E19">
        <w:trPr>
          <w:trHeight w:val="285"/>
          <w:jc w:val="center"/>
        </w:trPr>
        <w:tc>
          <w:tcPr>
            <w:tcW w:w="1080" w:type="dxa"/>
            <w:noWrap/>
            <w:vAlign w:val="center"/>
            <w:hideMark/>
          </w:tcPr>
          <w:p w14:paraId="4BA6B3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553BF0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78AC4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1A419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F7F15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C1</w:t>
            </w:r>
          </w:p>
        </w:tc>
        <w:tc>
          <w:tcPr>
            <w:tcW w:w="1080" w:type="dxa"/>
            <w:noWrap/>
            <w:vAlign w:val="center"/>
            <w:hideMark/>
          </w:tcPr>
          <w:p w14:paraId="39613B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24332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0.783</w:t>
            </w:r>
          </w:p>
        </w:tc>
      </w:tr>
      <w:tr w:rsidR="00575E19" w:rsidRPr="00575E19" w14:paraId="25B8C57A" w14:textId="77777777" w:rsidTr="00575E19">
        <w:trPr>
          <w:trHeight w:val="285"/>
          <w:jc w:val="center"/>
        </w:trPr>
        <w:tc>
          <w:tcPr>
            <w:tcW w:w="1080" w:type="dxa"/>
            <w:noWrap/>
            <w:vAlign w:val="center"/>
            <w:hideMark/>
          </w:tcPr>
          <w:p w14:paraId="705F18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0B4344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EB041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3ADEF1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15F010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5BEB1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F9AEE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13754</w:t>
            </w:r>
          </w:p>
        </w:tc>
      </w:tr>
      <w:tr w:rsidR="00575E19" w:rsidRPr="00575E19" w14:paraId="00CA9801" w14:textId="77777777" w:rsidTr="00575E19">
        <w:trPr>
          <w:trHeight w:val="285"/>
          <w:jc w:val="center"/>
        </w:trPr>
        <w:tc>
          <w:tcPr>
            <w:tcW w:w="1080" w:type="dxa"/>
            <w:noWrap/>
            <w:vAlign w:val="center"/>
            <w:hideMark/>
          </w:tcPr>
          <w:p w14:paraId="3C7CAE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162E86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1E55C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271A75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D1EDD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SQ2024</w:t>
            </w:r>
          </w:p>
        </w:tc>
        <w:tc>
          <w:tcPr>
            <w:tcW w:w="1080" w:type="dxa"/>
            <w:noWrap/>
            <w:vAlign w:val="center"/>
            <w:hideMark/>
          </w:tcPr>
          <w:p w14:paraId="641428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45BCC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10619</w:t>
            </w:r>
          </w:p>
        </w:tc>
      </w:tr>
      <w:tr w:rsidR="00575E19" w:rsidRPr="00575E19" w14:paraId="38A4AF2A" w14:textId="77777777" w:rsidTr="00575E19">
        <w:trPr>
          <w:trHeight w:val="285"/>
          <w:jc w:val="center"/>
        </w:trPr>
        <w:tc>
          <w:tcPr>
            <w:tcW w:w="1080" w:type="dxa"/>
            <w:noWrap/>
            <w:vAlign w:val="center"/>
            <w:hideMark/>
          </w:tcPr>
          <w:p w14:paraId="7735FE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6D82D7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F8D18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72FC45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310F2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C2B29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EF2EE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18329</w:t>
            </w:r>
          </w:p>
        </w:tc>
      </w:tr>
      <w:tr w:rsidR="00575E19" w:rsidRPr="00575E19" w14:paraId="76B91538" w14:textId="77777777" w:rsidTr="00575E19">
        <w:trPr>
          <w:trHeight w:val="285"/>
          <w:jc w:val="center"/>
        </w:trPr>
        <w:tc>
          <w:tcPr>
            <w:tcW w:w="1080" w:type="dxa"/>
            <w:noWrap/>
            <w:vAlign w:val="center"/>
            <w:hideMark/>
          </w:tcPr>
          <w:p w14:paraId="20E0AA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6600DF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A9A83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24A347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70613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2F15F7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8D3F7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13700</w:t>
            </w:r>
          </w:p>
        </w:tc>
      </w:tr>
      <w:tr w:rsidR="00575E19" w:rsidRPr="00575E19" w14:paraId="408D2394" w14:textId="77777777" w:rsidTr="00575E19">
        <w:trPr>
          <w:trHeight w:val="285"/>
          <w:jc w:val="center"/>
        </w:trPr>
        <w:tc>
          <w:tcPr>
            <w:tcW w:w="1080" w:type="dxa"/>
            <w:noWrap/>
            <w:vAlign w:val="center"/>
            <w:hideMark/>
          </w:tcPr>
          <w:p w14:paraId="356FF6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234CF7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AC895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5C25D8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2E689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w:t>
            </w:r>
          </w:p>
        </w:tc>
        <w:tc>
          <w:tcPr>
            <w:tcW w:w="1080" w:type="dxa"/>
            <w:noWrap/>
            <w:vAlign w:val="center"/>
            <w:hideMark/>
          </w:tcPr>
          <w:p w14:paraId="513BF3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407F6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13538</w:t>
            </w:r>
          </w:p>
        </w:tc>
      </w:tr>
      <w:tr w:rsidR="00575E19" w:rsidRPr="00575E19" w14:paraId="24A362B0" w14:textId="77777777" w:rsidTr="00575E19">
        <w:trPr>
          <w:trHeight w:val="285"/>
          <w:jc w:val="center"/>
        </w:trPr>
        <w:tc>
          <w:tcPr>
            <w:tcW w:w="1080" w:type="dxa"/>
            <w:noWrap/>
            <w:vAlign w:val="center"/>
            <w:hideMark/>
          </w:tcPr>
          <w:p w14:paraId="019ABB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280DB7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15106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2027</w:t>
            </w:r>
          </w:p>
        </w:tc>
        <w:tc>
          <w:tcPr>
            <w:tcW w:w="1080" w:type="dxa"/>
            <w:noWrap/>
            <w:vAlign w:val="center"/>
            <w:hideMark/>
          </w:tcPr>
          <w:p w14:paraId="0C72FF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2ADA8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C1</w:t>
            </w:r>
          </w:p>
        </w:tc>
        <w:tc>
          <w:tcPr>
            <w:tcW w:w="1080" w:type="dxa"/>
            <w:noWrap/>
            <w:vAlign w:val="center"/>
            <w:hideMark/>
          </w:tcPr>
          <w:p w14:paraId="4B30F9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0F0E5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13719</w:t>
            </w:r>
          </w:p>
        </w:tc>
      </w:tr>
      <w:tr w:rsidR="00575E19" w:rsidRPr="00575E19" w14:paraId="47F15D2E" w14:textId="77777777" w:rsidTr="00575E19">
        <w:trPr>
          <w:trHeight w:val="285"/>
          <w:jc w:val="center"/>
        </w:trPr>
        <w:tc>
          <w:tcPr>
            <w:tcW w:w="1080" w:type="dxa"/>
            <w:noWrap/>
            <w:vAlign w:val="center"/>
            <w:hideMark/>
          </w:tcPr>
          <w:p w14:paraId="2B0DB5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47ED7F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D49FB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A4B03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4ADC06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5F686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D8F27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15970</w:t>
            </w:r>
          </w:p>
        </w:tc>
      </w:tr>
      <w:tr w:rsidR="00575E19" w:rsidRPr="00575E19" w14:paraId="71E3A355" w14:textId="77777777" w:rsidTr="00575E19">
        <w:trPr>
          <w:trHeight w:val="285"/>
          <w:jc w:val="center"/>
        </w:trPr>
        <w:tc>
          <w:tcPr>
            <w:tcW w:w="1080" w:type="dxa"/>
            <w:noWrap/>
            <w:vAlign w:val="center"/>
            <w:hideMark/>
          </w:tcPr>
          <w:p w14:paraId="11907E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6F626C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DF382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1D502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13C1B4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SQ2024</w:t>
            </w:r>
          </w:p>
        </w:tc>
        <w:tc>
          <w:tcPr>
            <w:tcW w:w="1080" w:type="dxa"/>
            <w:noWrap/>
            <w:vAlign w:val="center"/>
            <w:hideMark/>
          </w:tcPr>
          <w:p w14:paraId="0927C4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59FE3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11277</w:t>
            </w:r>
          </w:p>
        </w:tc>
      </w:tr>
      <w:tr w:rsidR="00575E19" w:rsidRPr="00575E19" w14:paraId="515DDFF8" w14:textId="77777777" w:rsidTr="00575E19">
        <w:trPr>
          <w:trHeight w:val="285"/>
          <w:jc w:val="center"/>
        </w:trPr>
        <w:tc>
          <w:tcPr>
            <w:tcW w:w="1080" w:type="dxa"/>
            <w:noWrap/>
            <w:vAlign w:val="center"/>
            <w:hideMark/>
          </w:tcPr>
          <w:p w14:paraId="44FDE7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5BA990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3289E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85A16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31088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C46B3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F5094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29431</w:t>
            </w:r>
          </w:p>
        </w:tc>
      </w:tr>
      <w:tr w:rsidR="00575E19" w:rsidRPr="00575E19" w14:paraId="3F2BC8C9" w14:textId="77777777" w:rsidTr="00575E19">
        <w:trPr>
          <w:trHeight w:val="285"/>
          <w:jc w:val="center"/>
        </w:trPr>
        <w:tc>
          <w:tcPr>
            <w:tcW w:w="1080" w:type="dxa"/>
            <w:noWrap/>
            <w:vAlign w:val="center"/>
            <w:hideMark/>
          </w:tcPr>
          <w:p w14:paraId="196615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7C5277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2BBB0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567DD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CB036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7F1F19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7122B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11674</w:t>
            </w:r>
          </w:p>
        </w:tc>
      </w:tr>
      <w:tr w:rsidR="00575E19" w:rsidRPr="00575E19" w14:paraId="7A63E024" w14:textId="77777777" w:rsidTr="00575E19">
        <w:trPr>
          <w:trHeight w:val="285"/>
          <w:jc w:val="center"/>
        </w:trPr>
        <w:tc>
          <w:tcPr>
            <w:tcW w:w="1080" w:type="dxa"/>
            <w:noWrap/>
            <w:vAlign w:val="center"/>
            <w:hideMark/>
          </w:tcPr>
          <w:p w14:paraId="0DC2AE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ISIS-Fish</w:t>
            </w:r>
          </w:p>
        </w:tc>
        <w:tc>
          <w:tcPr>
            <w:tcW w:w="1080" w:type="dxa"/>
            <w:noWrap/>
            <w:vAlign w:val="center"/>
            <w:hideMark/>
          </w:tcPr>
          <w:p w14:paraId="00BB71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1FA9F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6B8D5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BEF83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w:t>
            </w:r>
          </w:p>
        </w:tc>
        <w:tc>
          <w:tcPr>
            <w:tcW w:w="1080" w:type="dxa"/>
            <w:noWrap/>
            <w:vAlign w:val="center"/>
            <w:hideMark/>
          </w:tcPr>
          <w:p w14:paraId="1EA08C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035C8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15694</w:t>
            </w:r>
          </w:p>
        </w:tc>
      </w:tr>
      <w:tr w:rsidR="00575E19" w:rsidRPr="00575E19" w14:paraId="105E4F15" w14:textId="77777777" w:rsidTr="00575E19">
        <w:trPr>
          <w:trHeight w:val="285"/>
          <w:jc w:val="center"/>
        </w:trPr>
        <w:tc>
          <w:tcPr>
            <w:tcW w:w="1080" w:type="dxa"/>
            <w:noWrap/>
            <w:vAlign w:val="center"/>
            <w:hideMark/>
          </w:tcPr>
          <w:p w14:paraId="649AB6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1E4D66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A7436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74D31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675EDD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C1</w:t>
            </w:r>
          </w:p>
        </w:tc>
        <w:tc>
          <w:tcPr>
            <w:tcW w:w="1080" w:type="dxa"/>
            <w:noWrap/>
            <w:vAlign w:val="center"/>
            <w:hideMark/>
          </w:tcPr>
          <w:p w14:paraId="3D6C9F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B2473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15870</w:t>
            </w:r>
          </w:p>
        </w:tc>
      </w:tr>
      <w:tr w:rsidR="00575E19" w:rsidRPr="00575E19" w14:paraId="476A9EC5" w14:textId="77777777" w:rsidTr="00575E19">
        <w:trPr>
          <w:trHeight w:val="285"/>
          <w:jc w:val="center"/>
        </w:trPr>
        <w:tc>
          <w:tcPr>
            <w:tcW w:w="1080" w:type="dxa"/>
            <w:noWrap/>
            <w:vAlign w:val="center"/>
            <w:hideMark/>
          </w:tcPr>
          <w:p w14:paraId="0D0C83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3411A8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48844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AA8C8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80D70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6AE64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B4454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6039</w:t>
            </w:r>
          </w:p>
        </w:tc>
      </w:tr>
      <w:tr w:rsidR="00575E19" w:rsidRPr="00575E19" w14:paraId="083BF026" w14:textId="77777777" w:rsidTr="00575E19">
        <w:trPr>
          <w:trHeight w:val="285"/>
          <w:jc w:val="center"/>
        </w:trPr>
        <w:tc>
          <w:tcPr>
            <w:tcW w:w="1080" w:type="dxa"/>
            <w:noWrap/>
            <w:vAlign w:val="center"/>
            <w:hideMark/>
          </w:tcPr>
          <w:p w14:paraId="6059D7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71ABB9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3F003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9B6D7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467BD0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SQ2024</w:t>
            </w:r>
          </w:p>
        </w:tc>
        <w:tc>
          <w:tcPr>
            <w:tcW w:w="1080" w:type="dxa"/>
            <w:noWrap/>
            <w:vAlign w:val="center"/>
            <w:hideMark/>
          </w:tcPr>
          <w:p w14:paraId="16F1E6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92555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5297</w:t>
            </w:r>
          </w:p>
        </w:tc>
      </w:tr>
      <w:tr w:rsidR="00575E19" w:rsidRPr="00575E19" w14:paraId="4F5F455A" w14:textId="77777777" w:rsidTr="00575E19">
        <w:trPr>
          <w:trHeight w:val="285"/>
          <w:jc w:val="center"/>
        </w:trPr>
        <w:tc>
          <w:tcPr>
            <w:tcW w:w="1080" w:type="dxa"/>
            <w:noWrap/>
            <w:vAlign w:val="center"/>
            <w:hideMark/>
          </w:tcPr>
          <w:p w14:paraId="7E7885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70B677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30D1E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9670C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1152F9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73E2E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79B64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5374</w:t>
            </w:r>
          </w:p>
        </w:tc>
      </w:tr>
      <w:tr w:rsidR="00575E19" w:rsidRPr="00575E19" w14:paraId="29CBB0C5" w14:textId="77777777" w:rsidTr="00575E19">
        <w:trPr>
          <w:trHeight w:val="285"/>
          <w:jc w:val="center"/>
        </w:trPr>
        <w:tc>
          <w:tcPr>
            <w:tcW w:w="1080" w:type="dxa"/>
            <w:noWrap/>
            <w:vAlign w:val="center"/>
            <w:hideMark/>
          </w:tcPr>
          <w:p w14:paraId="14F465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7EDBA8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BDA29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B8393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1B09F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7FF124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112D0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5320</w:t>
            </w:r>
          </w:p>
        </w:tc>
      </w:tr>
      <w:tr w:rsidR="00575E19" w:rsidRPr="00575E19" w14:paraId="7D3F949D" w14:textId="77777777" w:rsidTr="00575E19">
        <w:trPr>
          <w:trHeight w:val="285"/>
          <w:jc w:val="center"/>
        </w:trPr>
        <w:tc>
          <w:tcPr>
            <w:tcW w:w="1080" w:type="dxa"/>
            <w:noWrap/>
            <w:vAlign w:val="center"/>
            <w:hideMark/>
          </w:tcPr>
          <w:p w14:paraId="06492B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401CF8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2685F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92B97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486FAF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w:t>
            </w:r>
          </w:p>
        </w:tc>
        <w:tc>
          <w:tcPr>
            <w:tcW w:w="1080" w:type="dxa"/>
            <w:noWrap/>
            <w:vAlign w:val="center"/>
            <w:hideMark/>
          </w:tcPr>
          <w:p w14:paraId="7FB02D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4DE3F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6110</w:t>
            </w:r>
          </w:p>
        </w:tc>
      </w:tr>
      <w:tr w:rsidR="00575E19" w:rsidRPr="00575E19" w14:paraId="0A3E3000" w14:textId="77777777" w:rsidTr="00575E19">
        <w:trPr>
          <w:trHeight w:val="285"/>
          <w:jc w:val="center"/>
        </w:trPr>
        <w:tc>
          <w:tcPr>
            <w:tcW w:w="1080" w:type="dxa"/>
            <w:noWrap/>
            <w:vAlign w:val="center"/>
            <w:hideMark/>
          </w:tcPr>
          <w:p w14:paraId="0B3547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ISIS-Fish</w:t>
            </w:r>
          </w:p>
        </w:tc>
        <w:tc>
          <w:tcPr>
            <w:tcW w:w="1080" w:type="dxa"/>
            <w:noWrap/>
            <w:vAlign w:val="center"/>
            <w:hideMark/>
          </w:tcPr>
          <w:p w14:paraId="15FBDB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A2D7C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E0694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1D8850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C1</w:t>
            </w:r>
          </w:p>
        </w:tc>
        <w:tc>
          <w:tcPr>
            <w:tcW w:w="1080" w:type="dxa"/>
            <w:noWrap/>
            <w:vAlign w:val="center"/>
            <w:hideMark/>
          </w:tcPr>
          <w:p w14:paraId="11821D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7A118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6001</w:t>
            </w:r>
          </w:p>
        </w:tc>
      </w:tr>
      <w:tr w:rsidR="00575E19" w:rsidRPr="00575E19" w14:paraId="254EAA5D" w14:textId="77777777" w:rsidTr="00575E19">
        <w:trPr>
          <w:trHeight w:val="285"/>
          <w:jc w:val="center"/>
        </w:trPr>
        <w:tc>
          <w:tcPr>
            <w:tcW w:w="1080" w:type="dxa"/>
            <w:noWrap/>
            <w:vAlign w:val="center"/>
            <w:hideMark/>
          </w:tcPr>
          <w:p w14:paraId="0EC42B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6CE02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84CF9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C11B3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0E17E6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5E0E4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FA703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425</w:t>
            </w:r>
          </w:p>
        </w:tc>
      </w:tr>
      <w:tr w:rsidR="00575E19" w:rsidRPr="00575E19" w14:paraId="2938D537" w14:textId="77777777" w:rsidTr="00575E19">
        <w:trPr>
          <w:trHeight w:val="285"/>
          <w:jc w:val="center"/>
        </w:trPr>
        <w:tc>
          <w:tcPr>
            <w:tcW w:w="1080" w:type="dxa"/>
            <w:noWrap/>
            <w:vAlign w:val="center"/>
            <w:hideMark/>
          </w:tcPr>
          <w:p w14:paraId="55EA70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DF079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D6C64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2662C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14CECF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CFAA1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61E73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750</w:t>
            </w:r>
          </w:p>
        </w:tc>
      </w:tr>
      <w:tr w:rsidR="00575E19" w:rsidRPr="00575E19" w14:paraId="23AED0F0" w14:textId="77777777" w:rsidTr="00575E19">
        <w:trPr>
          <w:trHeight w:val="285"/>
          <w:jc w:val="center"/>
        </w:trPr>
        <w:tc>
          <w:tcPr>
            <w:tcW w:w="1080" w:type="dxa"/>
            <w:noWrap/>
            <w:vAlign w:val="center"/>
            <w:hideMark/>
          </w:tcPr>
          <w:p w14:paraId="04586C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F53F6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32A45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7AF87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53E4D5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0CD036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AC35C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702</w:t>
            </w:r>
          </w:p>
        </w:tc>
      </w:tr>
      <w:tr w:rsidR="00575E19" w:rsidRPr="00575E19" w14:paraId="3D168C29" w14:textId="77777777" w:rsidTr="00575E19">
        <w:trPr>
          <w:trHeight w:val="285"/>
          <w:jc w:val="center"/>
        </w:trPr>
        <w:tc>
          <w:tcPr>
            <w:tcW w:w="1080" w:type="dxa"/>
            <w:noWrap/>
            <w:vAlign w:val="center"/>
            <w:hideMark/>
          </w:tcPr>
          <w:p w14:paraId="049250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C3437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A348D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D37ED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758C7E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29E3C2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1A7CA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541</w:t>
            </w:r>
          </w:p>
        </w:tc>
      </w:tr>
      <w:tr w:rsidR="00575E19" w:rsidRPr="00575E19" w14:paraId="11AF0BAC" w14:textId="77777777" w:rsidTr="00575E19">
        <w:trPr>
          <w:trHeight w:val="285"/>
          <w:jc w:val="center"/>
        </w:trPr>
        <w:tc>
          <w:tcPr>
            <w:tcW w:w="1080" w:type="dxa"/>
            <w:noWrap/>
            <w:vAlign w:val="center"/>
            <w:hideMark/>
          </w:tcPr>
          <w:p w14:paraId="250BE7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4C759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EC00F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91DE4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7AD5E8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7B46BE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40793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629</w:t>
            </w:r>
          </w:p>
        </w:tc>
      </w:tr>
      <w:tr w:rsidR="00575E19" w:rsidRPr="00575E19" w14:paraId="45CC9D88" w14:textId="77777777" w:rsidTr="00575E19">
        <w:trPr>
          <w:trHeight w:val="285"/>
          <w:jc w:val="center"/>
        </w:trPr>
        <w:tc>
          <w:tcPr>
            <w:tcW w:w="1080" w:type="dxa"/>
            <w:noWrap/>
            <w:vAlign w:val="center"/>
            <w:hideMark/>
          </w:tcPr>
          <w:p w14:paraId="035F87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2EC4D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E5E74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89F20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1BB88A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11B813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DCE13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742</w:t>
            </w:r>
          </w:p>
        </w:tc>
      </w:tr>
      <w:tr w:rsidR="00575E19" w:rsidRPr="00575E19" w14:paraId="67D3201B" w14:textId="77777777" w:rsidTr="00575E19">
        <w:trPr>
          <w:trHeight w:val="285"/>
          <w:jc w:val="center"/>
        </w:trPr>
        <w:tc>
          <w:tcPr>
            <w:tcW w:w="1080" w:type="dxa"/>
            <w:noWrap/>
            <w:vAlign w:val="center"/>
            <w:hideMark/>
          </w:tcPr>
          <w:p w14:paraId="55C44F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71EA3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D7A09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DC686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742033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12518F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E0458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667</w:t>
            </w:r>
          </w:p>
        </w:tc>
      </w:tr>
      <w:tr w:rsidR="00575E19" w:rsidRPr="00575E19" w14:paraId="3D49F43B" w14:textId="77777777" w:rsidTr="00575E19">
        <w:trPr>
          <w:trHeight w:val="285"/>
          <w:jc w:val="center"/>
        </w:trPr>
        <w:tc>
          <w:tcPr>
            <w:tcW w:w="1080" w:type="dxa"/>
            <w:noWrap/>
            <w:vAlign w:val="center"/>
            <w:hideMark/>
          </w:tcPr>
          <w:p w14:paraId="2983A0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9B5D4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FA2F2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94B50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596912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2EE6AE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2B10C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801</w:t>
            </w:r>
          </w:p>
        </w:tc>
      </w:tr>
      <w:tr w:rsidR="00575E19" w:rsidRPr="00575E19" w14:paraId="7A4F41CF" w14:textId="77777777" w:rsidTr="00575E19">
        <w:trPr>
          <w:trHeight w:val="285"/>
          <w:jc w:val="center"/>
        </w:trPr>
        <w:tc>
          <w:tcPr>
            <w:tcW w:w="1080" w:type="dxa"/>
            <w:noWrap/>
            <w:vAlign w:val="center"/>
            <w:hideMark/>
          </w:tcPr>
          <w:p w14:paraId="592B59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F0B89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89D1B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E2330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17166D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265FC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D99A4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3226</w:t>
            </w:r>
          </w:p>
        </w:tc>
      </w:tr>
      <w:tr w:rsidR="00575E19" w:rsidRPr="00575E19" w14:paraId="06A318C0" w14:textId="77777777" w:rsidTr="00575E19">
        <w:trPr>
          <w:trHeight w:val="285"/>
          <w:jc w:val="center"/>
        </w:trPr>
        <w:tc>
          <w:tcPr>
            <w:tcW w:w="1080" w:type="dxa"/>
            <w:noWrap/>
            <w:vAlign w:val="center"/>
            <w:hideMark/>
          </w:tcPr>
          <w:p w14:paraId="4D9C8E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A155D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0B13D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A8FAD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550605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30D3E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E2D9B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3322</w:t>
            </w:r>
          </w:p>
        </w:tc>
      </w:tr>
      <w:tr w:rsidR="00575E19" w:rsidRPr="00575E19" w14:paraId="66C60A9C" w14:textId="77777777" w:rsidTr="00575E19">
        <w:trPr>
          <w:trHeight w:val="285"/>
          <w:jc w:val="center"/>
        </w:trPr>
        <w:tc>
          <w:tcPr>
            <w:tcW w:w="1080" w:type="dxa"/>
            <w:noWrap/>
            <w:vAlign w:val="center"/>
            <w:hideMark/>
          </w:tcPr>
          <w:p w14:paraId="39F91F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54D2D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CD6E2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ABE73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775256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2CC103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3A833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2847</w:t>
            </w:r>
          </w:p>
        </w:tc>
      </w:tr>
      <w:tr w:rsidR="00575E19" w:rsidRPr="00575E19" w14:paraId="006C3897" w14:textId="77777777" w:rsidTr="00575E19">
        <w:trPr>
          <w:trHeight w:val="285"/>
          <w:jc w:val="center"/>
        </w:trPr>
        <w:tc>
          <w:tcPr>
            <w:tcW w:w="1080" w:type="dxa"/>
            <w:noWrap/>
            <w:vAlign w:val="center"/>
            <w:hideMark/>
          </w:tcPr>
          <w:p w14:paraId="5691EE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77740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4E7AC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6D112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4DCBF3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243E07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AC205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4451</w:t>
            </w:r>
          </w:p>
        </w:tc>
      </w:tr>
      <w:tr w:rsidR="00575E19" w:rsidRPr="00575E19" w14:paraId="486EBF53" w14:textId="77777777" w:rsidTr="00575E19">
        <w:trPr>
          <w:trHeight w:val="285"/>
          <w:jc w:val="center"/>
        </w:trPr>
        <w:tc>
          <w:tcPr>
            <w:tcW w:w="1080" w:type="dxa"/>
            <w:noWrap/>
            <w:vAlign w:val="center"/>
            <w:hideMark/>
          </w:tcPr>
          <w:p w14:paraId="52C3BA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9D931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C5F3F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D0C54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6CFF54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1A5882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0A441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1786</w:t>
            </w:r>
          </w:p>
        </w:tc>
      </w:tr>
      <w:tr w:rsidR="00575E19" w:rsidRPr="00575E19" w14:paraId="73A6C03D" w14:textId="77777777" w:rsidTr="00575E19">
        <w:trPr>
          <w:trHeight w:val="285"/>
          <w:jc w:val="center"/>
        </w:trPr>
        <w:tc>
          <w:tcPr>
            <w:tcW w:w="1080" w:type="dxa"/>
            <w:noWrap/>
            <w:vAlign w:val="center"/>
            <w:hideMark/>
          </w:tcPr>
          <w:p w14:paraId="5BAEAC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72F5D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F33E6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5170C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3049BC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17C0A4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4664D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3079</w:t>
            </w:r>
          </w:p>
        </w:tc>
      </w:tr>
      <w:tr w:rsidR="00575E19" w:rsidRPr="00575E19" w14:paraId="38FF887F" w14:textId="77777777" w:rsidTr="00575E19">
        <w:trPr>
          <w:trHeight w:val="285"/>
          <w:jc w:val="center"/>
        </w:trPr>
        <w:tc>
          <w:tcPr>
            <w:tcW w:w="1080" w:type="dxa"/>
            <w:noWrap/>
            <w:vAlign w:val="center"/>
            <w:hideMark/>
          </w:tcPr>
          <w:p w14:paraId="5F29E0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4899C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E5038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6A337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2EA65D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3F50DF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CA31F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3882</w:t>
            </w:r>
          </w:p>
        </w:tc>
      </w:tr>
      <w:tr w:rsidR="00575E19" w:rsidRPr="00575E19" w14:paraId="7E2BECE8" w14:textId="77777777" w:rsidTr="00575E19">
        <w:trPr>
          <w:trHeight w:val="285"/>
          <w:jc w:val="center"/>
        </w:trPr>
        <w:tc>
          <w:tcPr>
            <w:tcW w:w="1080" w:type="dxa"/>
            <w:noWrap/>
            <w:vAlign w:val="center"/>
            <w:hideMark/>
          </w:tcPr>
          <w:p w14:paraId="3E2443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03139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B6E90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B9B7B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46CBBB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10DA40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FFB13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2150</w:t>
            </w:r>
          </w:p>
        </w:tc>
      </w:tr>
      <w:tr w:rsidR="00575E19" w:rsidRPr="00575E19" w14:paraId="762486EF" w14:textId="77777777" w:rsidTr="00575E19">
        <w:trPr>
          <w:trHeight w:val="285"/>
          <w:jc w:val="center"/>
        </w:trPr>
        <w:tc>
          <w:tcPr>
            <w:tcW w:w="1080" w:type="dxa"/>
            <w:noWrap/>
            <w:vAlign w:val="center"/>
            <w:hideMark/>
          </w:tcPr>
          <w:p w14:paraId="762C8B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5DF34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EED4C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0ABAA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04B821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6D6E1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C9AB5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88418</w:t>
            </w:r>
          </w:p>
        </w:tc>
      </w:tr>
      <w:tr w:rsidR="00575E19" w:rsidRPr="00575E19" w14:paraId="588CF962" w14:textId="77777777" w:rsidTr="00575E19">
        <w:trPr>
          <w:trHeight w:val="285"/>
          <w:jc w:val="center"/>
        </w:trPr>
        <w:tc>
          <w:tcPr>
            <w:tcW w:w="1080" w:type="dxa"/>
            <w:noWrap/>
            <w:vAlign w:val="center"/>
            <w:hideMark/>
          </w:tcPr>
          <w:p w14:paraId="725982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F035A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EAE60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2BEA9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5776B4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00326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3E879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36162</w:t>
            </w:r>
          </w:p>
        </w:tc>
      </w:tr>
      <w:tr w:rsidR="00575E19" w:rsidRPr="00575E19" w14:paraId="35036834" w14:textId="77777777" w:rsidTr="00575E19">
        <w:trPr>
          <w:trHeight w:val="285"/>
          <w:jc w:val="center"/>
        </w:trPr>
        <w:tc>
          <w:tcPr>
            <w:tcW w:w="1080" w:type="dxa"/>
            <w:noWrap/>
            <w:vAlign w:val="center"/>
            <w:hideMark/>
          </w:tcPr>
          <w:p w14:paraId="33480B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DE8E0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9F4AA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A4951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9D856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0B8993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7E05A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38993</w:t>
            </w:r>
          </w:p>
        </w:tc>
      </w:tr>
      <w:tr w:rsidR="00575E19" w:rsidRPr="00575E19" w14:paraId="0BBABF8A" w14:textId="77777777" w:rsidTr="00575E19">
        <w:trPr>
          <w:trHeight w:val="285"/>
          <w:jc w:val="center"/>
        </w:trPr>
        <w:tc>
          <w:tcPr>
            <w:tcW w:w="1080" w:type="dxa"/>
            <w:noWrap/>
            <w:vAlign w:val="center"/>
            <w:hideMark/>
          </w:tcPr>
          <w:p w14:paraId="5EC166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C753F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9032A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97F91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DF270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58D68F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A4532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95410</w:t>
            </w:r>
          </w:p>
        </w:tc>
      </w:tr>
      <w:tr w:rsidR="00575E19" w:rsidRPr="00575E19" w14:paraId="26B6739E" w14:textId="77777777" w:rsidTr="00575E19">
        <w:trPr>
          <w:trHeight w:val="285"/>
          <w:jc w:val="center"/>
        </w:trPr>
        <w:tc>
          <w:tcPr>
            <w:tcW w:w="1080" w:type="dxa"/>
            <w:noWrap/>
            <w:vAlign w:val="center"/>
            <w:hideMark/>
          </w:tcPr>
          <w:p w14:paraId="1652B5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DFD40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7B2E1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49068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531727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3A65FC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59315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98949</w:t>
            </w:r>
          </w:p>
        </w:tc>
      </w:tr>
      <w:tr w:rsidR="00575E19" w:rsidRPr="00575E19" w14:paraId="19C717B7" w14:textId="77777777" w:rsidTr="00575E19">
        <w:trPr>
          <w:trHeight w:val="285"/>
          <w:jc w:val="center"/>
        </w:trPr>
        <w:tc>
          <w:tcPr>
            <w:tcW w:w="1080" w:type="dxa"/>
            <w:noWrap/>
            <w:vAlign w:val="center"/>
            <w:hideMark/>
          </w:tcPr>
          <w:p w14:paraId="407E3A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5956D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0A8D0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758B5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612EA0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54C030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C0513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88759</w:t>
            </w:r>
          </w:p>
        </w:tc>
      </w:tr>
      <w:tr w:rsidR="00575E19" w:rsidRPr="00575E19" w14:paraId="1A4F632B" w14:textId="77777777" w:rsidTr="00575E19">
        <w:trPr>
          <w:trHeight w:val="285"/>
          <w:jc w:val="center"/>
        </w:trPr>
        <w:tc>
          <w:tcPr>
            <w:tcW w:w="1080" w:type="dxa"/>
            <w:noWrap/>
            <w:vAlign w:val="center"/>
            <w:hideMark/>
          </w:tcPr>
          <w:p w14:paraId="05E576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EF2E2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6F97F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C92FD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6E106C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070FFB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B3C10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88159</w:t>
            </w:r>
          </w:p>
        </w:tc>
      </w:tr>
      <w:tr w:rsidR="00575E19" w:rsidRPr="00575E19" w14:paraId="659EF125" w14:textId="77777777" w:rsidTr="00575E19">
        <w:trPr>
          <w:trHeight w:val="285"/>
          <w:jc w:val="center"/>
        </w:trPr>
        <w:tc>
          <w:tcPr>
            <w:tcW w:w="1080" w:type="dxa"/>
            <w:noWrap/>
            <w:vAlign w:val="center"/>
            <w:hideMark/>
          </w:tcPr>
          <w:p w14:paraId="729C31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D1958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05CB6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FD8A9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5E56C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D6E80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332F9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37226</w:t>
            </w:r>
          </w:p>
        </w:tc>
      </w:tr>
      <w:tr w:rsidR="00575E19" w:rsidRPr="00575E19" w14:paraId="7A5B04B5" w14:textId="77777777" w:rsidTr="00575E19">
        <w:trPr>
          <w:trHeight w:val="285"/>
          <w:jc w:val="center"/>
        </w:trPr>
        <w:tc>
          <w:tcPr>
            <w:tcW w:w="1080" w:type="dxa"/>
            <w:noWrap/>
            <w:vAlign w:val="center"/>
            <w:hideMark/>
          </w:tcPr>
          <w:p w14:paraId="1D9614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1AF69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18072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7C044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461F97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4FD23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E41B8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1357</w:t>
            </w:r>
          </w:p>
        </w:tc>
      </w:tr>
      <w:tr w:rsidR="00575E19" w:rsidRPr="00575E19" w14:paraId="13246B58" w14:textId="77777777" w:rsidTr="00575E19">
        <w:trPr>
          <w:trHeight w:val="285"/>
          <w:jc w:val="center"/>
        </w:trPr>
        <w:tc>
          <w:tcPr>
            <w:tcW w:w="1080" w:type="dxa"/>
            <w:noWrap/>
            <w:vAlign w:val="center"/>
            <w:hideMark/>
          </w:tcPr>
          <w:p w14:paraId="10D080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9CF32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CC1BB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F5455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15E5C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C0947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B0328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1171</w:t>
            </w:r>
          </w:p>
        </w:tc>
      </w:tr>
      <w:tr w:rsidR="00575E19" w:rsidRPr="00575E19" w14:paraId="2C04986F" w14:textId="77777777" w:rsidTr="00575E19">
        <w:trPr>
          <w:trHeight w:val="285"/>
          <w:jc w:val="center"/>
        </w:trPr>
        <w:tc>
          <w:tcPr>
            <w:tcW w:w="1080" w:type="dxa"/>
            <w:noWrap/>
            <w:vAlign w:val="center"/>
            <w:hideMark/>
          </w:tcPr>
          <w:p w14:paraId="7736C2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AD700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542A0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805E8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5ADDB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69D4C9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341BD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1173</w:t>
            </w:r>
          </w:p>
        </w:tc>
      </w:tr>
      <w:tr w:rsidR="00575E19" w:rsidRPr="00575E19" w14:paraId="4B236377" w14:textId="77777777" w:rsidTr="00575E19">
        <w:trPr>
          <w:trHeight w:val="285"/>
          <w:jc w:val="center"/>
        </w:trPr>
        <w:tc>
          <w:tcPr>
            <w:tcW w:w="1080" w:type="dxa"/>
            <w:noWrap/>
            <w:vAlign w:val="center"/>
            <w:hideMark/>
          </w:tcPr>
          <w:p w14:paraId="4758AF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05808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C5232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864C4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0CC9D0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355DE9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ED3B7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1343</w:t>
            </w:r>
          </w:p>
        </w:tc>
      </w:tr>
      <w:tr w:rsidR="00575E19" w:rsidRPr="00575E19" w14:paraId="09A14D55" w14:textId="77777777" w:rsidTr="00575E19">
        <w:trPr>
          <w:trHeight w:val="285"/>
          <w:jc w:val="center"/>
        </w:trPr>
        <w:tc>
          <w:tcPr>
            <w:tcW w:w="1080" w:type="dxa"/>
            <w:noWrap/>
            <w:vAlign w:val="center"/>
            <w:hideMark/>
          </w:tcPr>
          <w:p w14:paraId="27ABA6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F3150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1F031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6AF4C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5E1519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6A8778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A2432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1281</w:t>
            </w:r>
          </w:p>
        </w:tc>
      </w:tr>
      <w:tr w:rsidR="00575E19" w:rsidRPr="00575E19" w14:paraId="2896CF06" w14:textId="77777777" w:rsidTr="00575E19">
        <w:trPr>
          <w:trHeight w:val="285"/>
          <w:jc w:val="center"/>
        </w:trPr>
        <w:tc>
          <w:tcPr>
            <w:tcW w:w="1080" w:type="dxa"/>
            <w:noWrap/>
            <w:vAlign w:val="center"/>
            <w:hideMark/>
          </w:tcPr>
          <w:p w14:paraId="0C206E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33171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AD557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57FBF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20E49D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7D8D4F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1230C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1329</w:t>
            </w:r>
          </w:p>
        </w:tc>
      </w:tr>
      <w:tr w:rsidR="00575E19" w:rsidRPr="00575E19" w14:paraId="53B59AE3" w14:textId="77777777" w:rsidTr="00575E19">
        <w:trPr>
          <w:trHeight w:val="285"/>
          <w:jc w:val="center"/>
        </w:trPr>
        <w:tc>
          <w:tcPr>
            <w:tcW w:w="1080" w:type="dxa"/>
            <w:noWrap/>
            <w:vAlign w:val="center"/>
            <w:hideMark/>
          </w:tcPr>
          <w:p w14:paraId="3C90E7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E048C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F9A1B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62FB2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2EEDA3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6DB394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D4DFB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1203</w:t>
            </w:r>
          </w:p>
        </w:tc>
      </w:tr>
      <w:tr w:rsidR="00575E19" w:rsidRPr="00575E19" w14:paraId="198E5D13" w14:textId="77777777" w:rsidTr="00575E19">
        <w:trPr>
          <w:trHeight w:val="285"/>
          <w:jc w:val="center"/>
        </w:trPr>
        <w:tc>
          <w:tcPr>
            <w:tcW w:w="1080" w:type="dxa"/>
            <w:noWrap/>
            <w:vAlign w:val="center"/>
            <w:hideMark/>
          </w:tcPr>
          <w:p w14:paraId="7903E4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55A8F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E3F21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6E1C3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4E07C9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1BD52D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C3FE0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1373</w:t>
            </w:r>
          </w:p>
        </w:tc>
      </w:tr>
      <w:tr w:rsidR="00575E19" w:rsidRPr="00575E19" w14:paraId="562874FB" w14:textId="77777777" w:rsidTr="00575E19">
        <w:trPr>
          <w:trHeight w:val="285"/>
          <w:jc w:val="center"/>
        </w:trPr>
        <w:tc>
          <w:tcPr>
            <w:tcW w:w="1080" w:type="dxa"/>
            <w:noWrap/>
            <w:vAlign w:val="center"/>
            <w:hideMark/>
          </w:tcPr>
          <w:p w14:paraId="059551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C7221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18EC2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CBBF4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01B17F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176F3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B5CE7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352</w:t>
            </w:r>
          </w:p>
        </w:tc>
      </w:tr>
      <w:tr w:rsidR="00575E19" w:rsidRPr="00575E19" w14:paraId="707AEDDB" w14:textId="77777777" w:rsidTr="00575E19">
        <w:trPr>
          <w:trHeight w:val="285"/>
          <w:jc w:val="center"/>
        </w:trPr>
        <w:tc>
          <w:tcPr>
            <w:tcW w:w="1080" w:type="dxa"/>
            <w:noWrap/>
            <w:vAlign w:val="center"/>
            <w:hideMark/>
          </w:tcPr>
          <w:p w14:paraId="691C96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8BC0F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19D39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7B6E5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E9870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93327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A83E1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254</w:t>
            </w:r>
          </w:p>
        </w:tc>
      </w:tr>
      <w:tr w:rsidR="00575E19" w:rsidRPr="00575E19" w14:paraId="7A036273" w14:textId="77777777" w:rsidTr="00575E19">
        <w:trPr>
          <w:trHeight w:val="285"/>
          <w:jc w:val="center"/>
        </w:trPr>
        <w:tc>
          <w:tcPr>
            <w:tcW w:w="1080" w:type="dxa"/>
            <w:noWrap/>
            <w:vAlign w:val="center"/>
            <w:hideMark/>
          </w:tcPr>
          <w:p w14:paraId="3703F0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D1E23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843F4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2193B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D0FC8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618E9C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7169F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236</w:t>
            </w:r>
          </w:p>
        </w:tc>
      </w:tr>
      <w:tr w:rsidR="00575E19" w:rsidRPr="00575E19" w14:paraId="1936CCE9" w14:textId="77777777" w:rsidTr="00575E19">
        <w:trPr>
          <w:trHeight w:val="285"/>
          <w:jc w:val="center"/>
        </w:trPr>
        <w:tc>
          <w:tcPr>
            <w:tcW w:w="1080" w:type="dxa"/>
            <w:noWrap/>
            <w:vAlign w:val="center"/>
            <w:hideMark/>
          </w:tcPr>
          <w:p w14:paraId="6EE4DD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D2282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FEA96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59500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04AE4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44393E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30D88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325</w:t>
            </w:r>
          </w:p>
        </w:tc>
      </w:tr>
      <w:tr w:rsidR="00575E19" w:rsidRPr="00575E19" w14:paraId="03D0D991" w14:textId="77777777" w:rsidTr="00575E19">
        <w:trPr>
          <w:trHeight w:val="285"/>
          <w:jc w:val="center"/>
        </w:trPr>
        <w:tc>
          <w:tcPr>
            <w:tcW w:w="1080" w:type="dxa"/>
            <w:noWrap/>
            <w:vAlign w:val="center"/>
            <w:hideMark/>
          </w:tcPr>
          <w:p w14:paraId="665FB2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06015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11FDC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E6302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76D05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2C8A59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2939B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367</w:t>
            </w:r>
          </w:p>
        </w:tc>
      </w:tr>
      <w:tr w:rsidR="00575E19" w:rsidRPr="00575E19" w14:paraId="7692C3AF" w14:textId="77777777" w:rsidTr="00575E19">
        <w:trPr>
          <w:trHeight w:val="285"/>
          <w:jc w:val="center"/>
        </w:trPr>
        <w:tc>
          <w:tcPr>
            <w:tcW w:w="1080" w:type="dxa"/>
            <w:noWrap/>
            <w:vAlign w:val="center"/>
            <w:hideMark/>
          </w:tcPr>
          <w:p w14:paraId="7E3751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B45A7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A4150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6B1CA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0DBA08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34D677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2C4E5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355</w:t>
            </w:r>
          </w:p>
        </w:tc>
      </w:tr>
      <w:tr w:rsidR="00575E19" w:rsidRPr="00575E19" w14:paraId="7FC6C9B4" w14:textId="77777777" w:rsidTr="00575E19">
        <w:trPr>
          <w:trHeight w:val="285"/>
          <w:jc w:val="center"/>
        </w:trPr>
        <w:tc>
          <w:tcPr>
            <w:tcW w:w="1080" w:type="dxa"/>
            <w:noWrap/>
            <w:vAlign w:val="center"/>
            <w:hideMark/>
          </w:tcPr>
          <w:p w14:paraId="776A0C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A773B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B202D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C9066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AB15E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017CAB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6DCCD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358</w:t>
            </w:r>
          </w:p>
        </w:tc>
      </w:tr>
      <w:tr w:rsidR="00575E19" w:rsidRPr="00575E19" w14:paraId="46A29555" w14:textId="77777777" w:rsidTr="00575E19">
        <w:trPr>
          <w:trHeight w:val="285"/>
          <w:jc w:val="center"/>
        </w:trPr>
        <w:tc>
          <w:tcPr>
            <w:tcW w:w="1080" w:type="dxa"/>
            <w:noWrap/>
            <w:vAlign w:val="center"/>
            <w:hideMark/>
          </w:tcPr>
          <w:p w14:paraId="0834F3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26182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1E0E5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BD8CC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7297D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DB9AF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79051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230</w:t>
            </w:r>
          </w:p>
        </w:tc>
      </w:tr>
      <w:tr w:rsidR="00575E19" w:rsidRPr="00575E19" w14:paraId="739720EF" w14:textId="77777777" w:rsidTr="00575E19">
        <w:trPr>
          <w:trHeight w:val="285"/>
          <w:jc w:val="center"/>
        </w:trPr>
        <w:tc>
          <w:tcPr>
            <w:tcW w:w="1080" w:type="dxa"/>
            <w:noWrap/>
            <w:vAlign w:val="center"/>
            <w:hideMark/>
          </w:tcPr>
          <w:p w14:paraId="6647C1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SMART</w:t>
            </w:r>
          </w:p>
        </w:tc>
        <w:tc>
          <w:tcPr>
            <w:tcW w:w="1080" w:type="dxa"/>
            <w:noWrap/>
            <w:vAlign w:val="center"/>
            <w:hideMark/>
          </w:tcPr>
          <w:p w14:paraId="69CCEF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5FD2C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C9F5B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8972B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A7A3B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E4336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115</w:t>
            </w:r>
          </w:p>
        </w:tc>
      </w:tr>
      <w:tr w:rsidR="00575E19" w:rsidRPr="00575E19" w14:paraId="3695C74C" w14:textId="77777777" w:rsidTr="00575E19">
        <w:trPr>
          <w:trHeight w:val="285"/>
          <w:jc w:val="center"/>
        </w:trPr>
        <w:tc>
          <w:tcPr>
            <w:tcW w:w="1080" w:type="dxa"/>
            <w:noWrap/>
            <w:vAlign w:val="center"/>
            <w:hideMark/>
          </w:tcPr>
          <w:p w14:paraId="07D766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D90FC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E4215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830B7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FF10C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D6FBC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297DA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78</w:t>
            </w:r>
          </w:p>
        </w:tc>
      </w:tr>
      <w:tr w:rsidR="00575E19" w:rsidRPr="00575E19" w14:paraId="636200BD" w14:textId="77777777" w:rsidTr="00575E19">
        <w:trPr>
          <w:trHeight w:val="285"/>
          <w:jc w:val="center"/>
        </w:trPr>
        <w:tc>
          <w:tcPr>
            <w:tcW w:w="1080" w:type="dxa"/>
            <w:noWrap/>
            <w:vAlign w:val="center"/>
            <w:hideMark/>
          </w:tcPr>
          <w:p w14:paraId="2B0B71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10EDD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24203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991DF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0C466A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04722B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B0E6C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77</w:t>
            </w:r>
          </w:p>
        </w:tc>
      </w:tr>
      <w:tr w:rsidR="00575E19" w:rsidRPr="00575E19" w14:paraId="5EC895C1" w14:textId="77777777" w:rsidTr="00575E19">
        <w:trPr>
          <w:trHeight w:val="285"/>
          <w:jc w:val="center"/>
        </w:trPr>
        <w:tc>
          <w:tcPr>
            <w:tcW w:w="1080" w:type="dxa"/>
            <w:noWrap/>
            <w:vAlign w:val="center"/>
            <w:hideMark/>
          </w:tcPr>
          <w:p w14:paraId="41C331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84F93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FDAB4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43A17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63AB80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457DAA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0F8AB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96</w:t>
            </w:r>
          </w:p>
        </w:tc>
      </w:tr>
      <w:tr w:rsidR="00575E19" w:rsidRPr="00575E19" w14:paraId="02B85D6F" w14:textId="77777777" w:rsidTr="00575E19">
        <w:trPr>
          <w:trHeight w:val="285"/>
          <w:jc w:val="center"/>
        </w:trPr>
        <w:tc>
          <w:tcPr>
            <w:tcW w:w="1080" w:type="dxa"/>
            <w:noWrap/>
            <w:vAlign w:val="center"/>
            <w:hideMark/>
          </w:tcPr>
          <w:p w14:paraId="5025E5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8DD9E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91622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14813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51C4C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59A32F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45DEF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115</w:t>
            </w:r>
          </w:p>
        </w:tc>
      </w:tr>
      <w:tr w:rsidR="00575E19" w:rsidRPr="00575E19" w14:paraId="2CD8F8F1" w14:textId="77777777" w:rsidTr="00575E19">
        <w:trPr>
          <w:trHeight w:val="285"/>
          <w:jc w:val="center"/>
        </w:trPr>
        <w:tc>
          <w:tcPr>
            <w:tcW w:w="1080" w:type="dxa"/>
            <w:noWrap/>
            <w:vAlign w:val="center"/>
            <w:hideMark/>
          </w:tcPr>
          <w:p w14:paraId="75E51D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1A7B2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976B9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AC5B2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D5210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105438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A1A45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118</w:t>
            </w:r>
          </w:p>
        </w:tc>
      </w:tr>
      <w:tr w:rsidR="00575E19" w:rsidRPr="00575E19" w14:paraId="19CC3D79" w14:textId="77777777" w:rsidTr="00575E19">
        <w:trPr>
          <w:trHeight w:val="285"/>
          <w:jc w:val="center"/>
        </w:trPr>
        <w:tc>
          <w:tcPr>
            <w:tcW w:w="1080" w:type="dxa"/>
            <w:noWrap/>
            <w:vAlign w:val="center"/>
            <w:hideMark/>
          </w:tcPr>
          <w:p w14:paraId="1AD305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C9531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295EE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CE2DE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268A43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214E53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4E2BF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112</w:t>
            </w:r>
          </w:p>
        </w:tc>
      </w:tr>
      <w:tr w:rsidR="00575E19" w:rsidRPr="00575E19" w14:paraId="48C46582" w14:textId="77777777" w:rsidTr="00575E19">
        <w:trPr>
          <w:trHeight w:val="285"/>
          <w:jc w:val="center"/>
        </w:trPr>
        <w:tc>
          <w:tcPr>
            <w:tcW w:w="1080" w:type="dxa"/>
            <w:noWrap/>
            <w:vAlign w:val="center"/>
            <w:hideMark/>
          </w:tcPr>
          <w:p w14:paraId="4B5EF9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598E2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53262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8EB8E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1FCA01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23A208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A3A47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74</w:t>
            </w:r>
          </w:p>
        </w:tc>
      </w:tr>
      <w:tr w:rsidR="00575E19" w:rsidRPr="00575E19" w14:paraId="2037F50A" w14:textId="77777777" w:rsidTr="00575E19">
        <w:trPr>
          <w:trHeight w:val="285"/>
          <w:jc w:val="center"/>
        </w:trPr>
        <w:tc>
          <w:tcPr>
            <w:tcW w:w="1080" w:type="dxa"/>
            <w:noWrap/>
            <w:vAlign w:val="center"/>
            <w:hideMark/>
          </w:tcPr>
          <w:p w14:paraId="317717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0C88D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8FB69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01D00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43B36F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5D56E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7EED3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0.81</w:t>
            </w:r>
          </w:p>
        </w:tc>
      </w:tr>
      <w:tr w:rsidR="00575E19" w:rsidRPr="00575E19" w14:paraId="6C148A19" w14:textId="77777777" w:rsidTr="00575E19">
        <w:trPr>
          <w:trHeight w:val="285"/>
          <w:jc w:val="center"/>
        </w:trPr>
        <w:tc>
          <w:tcPr>
            <w:tcW w:w="1080" w:type="dxa"/>
            <w:noWrap/>
            <w:vAlign w:val="center"/>
            <w:hideMark/>
          </w:tcPr>
          <w:p w14:paraId="1DC048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4A9C4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FEAA5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7CD57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7B9DD1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08643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9D359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0.67</w:t>
            </w:r>
          </w:p>
        </w:tc>
      </w:tr>
      <w:tr w:rsidR="00575E19" w:rsidRPr="00575E19" w14:paraId="771163A0" w14:textId="77777777" w:rsidTr="00575E19">
        <w:trPr>
          <w:trHeight w:val="285"/>
          <w:jc w:val="center"/>
        </w:trPr>
        <w:tc>
          <w:tcPr>
            <w:tcW w:w="1080" w:type="dxa"/>
            <w:noWrap/>
            <w:vAlign w:val="center"/>
            <w:hideMark/>
          </w:tcPr>
          <w:p w14:paraId="6B02DF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84D22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22064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FB4C9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359FF9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554663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859C6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0.72</w:t>
            </w:r>
          </w:p>
        </w:tc>
      </w:tr>
      <w:tr w:rsidR="00575E19" w:rsidRPr="00575E19" w14:paraId="0683F722" w14:textId="77777777" w:rsidTr="00575E19">
        <w:trPr>
          <w:trHeight w:val="285"/>
          <w:jc w:val="center"/>
        </w:trPr>
        <w:tc>
          <w:tcPr>
            <w:tcW w:w="1080" w:type="dxa"/>
            <w:noWrap/>
            <w:vAlign w:val="center"/>
            <w:hideMark/>
          </w:tcPr>
          <w:p w14:paraId="7127FA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5BAE5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E0C8E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2C974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5580CE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498494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E3306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0.52</w:t>
            </w:r>
          </w:p>
        </w:tc>
      </w:tr>
      <w:tr w:rsidR="00575E19" w:rsidRPr="00575E19" w14:paraId="03D4BA14" w14:textId="77777777" w:rsidTr="00575E19">
        <w:trPr>
          <w:trHeight w:val="285"/>
          <w:jc w:val="center"/>
        </w:trPr>
        <w:tc>
          <w:tcPr>
            <w:tcW w:w="1080" w:type="dxa"/>
            <w:noWrap/>
            <w:vAlign w:val="center"/>
            <w:hideMark/>
          </w:tcPr>
          <w:p w14:paraId="0FAC8F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9FF36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ECF41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00094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614BE7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37EDBC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67364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0.71</w:t>
            </w:r>
          </w:p>
        </w:tc>
      </w:tr>
      <w:tr w:rsidR="00575E19" w:rsidRPr="00575E19" w14:paraId="29D7A74E" w14:textId="77777777" w:rsidTr="00575E19">
        <w:trPr>
          <w:trHeight w:val="285"/>
          <w:jc w:val="center"/>
        </w:trPr>
        <w:tc>
          <w:tcPr>
            <w:tcW w:w="1080" w:type="dxa"/>
            <w:noWrap/>
            <w:vAlign w:val="center"/>
            <w:hideMark/>
          </w:tcPr>
          <w:p w14:paraId="12F349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A5056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71F07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C6B1F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54AB31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469012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016E8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0.67</w:t>
            </w:r>
          </w:p>
        </w:tc>
      </w:tr>
      <w:tr w:rsidR="00575E19" w:rsidRPr="00575E19" w14:paraId="7F89929F" w14:textId="77777777" w:rsidTr="00575E19">
        <w:trPr>
          <w:trHeight w:val="285"/>
          <w:jc w:val="center"/>
        </w:trPr>
        <w:tc>
          <w:tcPr>
            <w:tcW w:w="1080" w:type="dxa"/>
            <w:noWrap/>
            <w:vAlign w:val="center"/>
            <w:hideMark/>
          </w:tcPr>
          <w:p w14:paraId="513A11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BC16E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6B70C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7599D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03EF37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0B2417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29740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0.81</w:t>
            </w:r>
          </w:p>
        </w:tc>
      </w:tr>
      <w:tr w:rsidR="00575E19" w:rsidRPr="00575E19" w14:paraId="5EF5F721" w14:textId="77777777" w:rsidTr="00575E19">
        <w:trPr>
          <w:trHeight w:val="285"/>
          <w:jc w:val="center"/>
        </w:trPr>
        <w:tc>
          <w:tcPr>
            <w:tcW w:w="1080" w:type="dxa"/>
            <w:noWrap/>
            <w:vAlign w:val="center"/>
            <w:hideMark/>
          </w:tcPr>
          <w:p w14:paraId="5BCACB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DF7B4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2E403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068CE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3FC5F6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288351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0EAE8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0.71</w:t>
            </w:r>
          </w:p>
        </w:tc>
      </w:tr>
      <w:tr w:rsidR="00575E19" w:rsidRPr="00575E19" w14:paraId="7D016A06" w14:textId="77777777" w:rsidTr="00575E19">
        <w:trPr>
          <w:trHeight w:val="285"/>
          <w:jc w:val="center"/>
        </w:trPr>
        <w:tc>
          <w:tcPr>
            <w:tcW w:w="1080" w:type="dxa"/>
            <w:noWrap/>
            <w:vAlign w:val="center"/>
            <w:hideMark/>
          </w:tcPr>
          <w:p w14:paraId="1D1687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45C03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8FB10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2AA9F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56C017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25114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B85F4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1.22</w:t>
            </w:r>
          </w:p>
        </w:tc>
      </w:tr>
      <w:tr w:rsidR="00575E19" w:rsidRPr="00575E19" w14:paraId="2AAEE438" w14:textId="77777777" w:rsidTr="00575E19">
        <w:trPr>
          <w:trHeight w:val="285"/>
          <w:jc w:val="center"/>
        </w:trPr>
        <w:tc>
          <w:tcPr>
            <w:tcW w:w="1080" w:type="dxa"/>
            <w:noWrap/>
            <w:vAlign w:val="center"/>
            <w:hideMark/>
          </w:tcPr>
          <w:p w14:paraId="3A4D69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6DE07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EC02D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DA6E3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466169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221B1B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4F79F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1.35</w:t>
            </w:r>
          </w:p>
        </w:tc>
      </w:tr>
      <w:tr w:rsidR="00575E19" w:rsidRPr="00575E19" w14:paraId="1445F2F8" w14:textId="77777777" w:rsidTr="00575E19">
        <w:trPr>
          <w:trHeight w:val="285"/>
          <w:jc w:val="center"/>
        </w:trPr>
        <w:tc>
          <w:tcPr>
            <w:tcW w:w="1080" w:type="dxa"/>
            <w:noWrap/>
            <w:vAlign w:val="center"/>
            <w:hideMark/>
          </w:tcPr>
          <w:p w14:paraId="1275EF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16BC2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E202F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3CFA0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6F42DD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7337C7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DDAF7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1.35</w:t>
            </w:r>
          </w:p>
        </w:tc>
      </w:tr>
      <w:tr w:rsidR="00575E19" w:rsidRPr="00575E19" w14:paraId="2DD0CC32" w14:textId="77777777" w:rsidTr="00575E19">
        <w:trPr>
          <w:trHeight w:val="285"/>
          <w:jc w:val="center"/>
        </w:trPr>
        <w:tc>
          <w:tcPr>
            <w:tcW w:w="1080" w:type="dxa"/>
            <w:noWrap/>
            <w:vAlign w:val="center"/>
            <w:hideMark/>
          </w:tcPr>
          <w:p w14:paraId="5A86BD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E2A6E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CE3D8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C0227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49A085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2E2686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6F771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1.42</w:t>
            </w:r>
          </w:p>
        </w:tc>
      </w:tr>
      <w:tr w:rsidR="00575E19" w:rsidRPr="00575E19" w14:paraId="54E58246" w14:textId="77777777" w:rsidTr="00575E19">
        <w:trPr>
          <w:trHeight w:val="285"/>
          <w:jc w:val="center"/>
        </w:trPr>
        <w:tc>
          <w:tcPr>
            <w:tcW w:w="1080" w:type="dxa"/>
            <w:noWrap/>
            <w:vAlign w:val="center"/>
            <w:hideMark/>
          </w:tcPr>
          <w:p w14:paraId="3E3665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7E254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0E389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428D0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6CD30C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778BA4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3454E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1.36</w:t>
            </w:r>
          </w:p>
        </w:tc>
      </w:tr>
      <w:tr w:rsidR="00575E19" w:rsidRPr="00575E19" w14:paraId="6CBC395C" w14:textId="77777777" w:rsidTr="00575E19">
        <w:trPr>
          <w:trHeight w:val="285"/>
          <w:jc w:val="center"/>
        </w:trPr>
        <w:tc>
          <w:tcPr>
            <w:tcW w:w="1080" w:type="dxa"/>
            <w:noWrap/>
            <w:vAlign w:val="center"/>
            <w:hideMark/>
          </w:tcPr>
          <w:p w14:paraId="03C39B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23E23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4E4DF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B6426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4C2761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1DC370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DAEFA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1.36</w:t>
            </w:r>
          </w:p>
        </w:tc>
      </w:tr>
      <w:tr w:rsidR="00575E19" w:rsidRPr="00575E19" w14:paraId="6E4DA81A" w14:textId="77777777" w:rsidTr="00575E19">
        <w:trPr>
          <w:trHeight w:val="285"/>
          <w:jc w:val="center"/>
        </w:trPr>
        <w:tc>
          <w:tcPr>
            <w:tcW w:w="1080" w:type="dxa"/>
            <w:noWrap/>
            <w:vAlign w:val="center"/>
            <w:hideMark/>
          </w:tcPr>
          <w:p w14:paraId="0BF180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AE9CD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69061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BE984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78949C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78485D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B44ED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1.22</w:t>
            </w:r>
          </w:p>
        </w:tc>
      </w:tr>
      <w:tr w:rsidR="00575E19" w:rsidRPr="00575E19" w14:paraId="4CAB16D1" w14:textId="77777777" w:rsidTr="00575E19">
        <w:trPr>
          <w:trHeight w:val="285"/>
          <w:jc w:val="center"/>
        </w:trPr>
        <w:tc>
          <w:tcPr>
            <w:tcW w:w="1080" w:type="dxa"/>
            <w:noWrap/>
            <w:vAlign w:val="center"/>
            <w:hideMark/>
          </w:tcPr>
          <w:p w14:paraId="3436EC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A0B6D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381C2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405CF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6DF112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46E11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D9DE0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1.32</w:t>
            </w:r>
          </w:p>
        </w:tc>
      </w:tr>
      <w:tr w:rsidR="00575E19" w:rsidRPr="00575E19" w14:paraId="050F718D" w14:textId="77777777" w:rsidTr="00575E19">
        <w:trPr>
          <w:trHeight w:val="285"/>
          <w:jc w:val="center"/>
        </w:trPr>
        <w:tc>
          <w:tcPr>
            <w:tcW w:w="1080" w:type="dxa"/>
            <w:noWrap/>
            <w:vAlign w:val="center"/>
            <w:hideMark/>
          </w:tcPr>
          <w:p w14:paraId="5A9733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5AB44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67179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A4027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5A3EDF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8FEFE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98241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0.27</w:t>
            </w:r>
          </w:p>
        </w:tc>
      </w:tr>
      <w:tr w:rsidR="00575E19" w:rsidRPr="00575E19" w14:paraId="204959A9" w14:textId="77777777" w:rsidTr="00575E19">
        <w:trPr>
          <w:trHeight w:val="285"/>
          <w:jc w:val="center"/>
        </w:trPr>
        <w:tc>
          <w:tcPr>
            <w:tcW w:w="1080" w:type="dxa"/>
            <w:noWrap/>
            <w:vAlign w:val="center"/>
            <w:hideMark/>
          </w:tcPr>
          <w:p w14:paraId="3C83F4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D47E1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998BB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3701E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6F61C0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420F5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F6CE9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0.32</w:t>
            </w:r>
          </w:p>
        </w:tc>
      </w:tr>
      <w:tr w:rsidR="00575E19" w:rsidRPr="00575E19" w14:paraId="53362773" w14:textId="77777777" w:rsidTr="00575E19">
        <w:trPr>
          <w:trHeight w:val="285"/>
          <w:jc w:val="center"/>
        </w:trPr>
        <w:tc>
          <w:tcPr>
            <w:tcW w:w="1080" w:type="dxa"/>
            <w:noWrap/>
            <w:vAlign w:val="center"/>
            <w:hideMark/>
          </w:tcPr>
          <w:p w14:paraId="390177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8449C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B38E2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04948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67943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250EE8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7F669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0.34</w:t>
            </w:r>
          </w:p>
        </w:tc>
      </w:tr>
      <w:tr w:rsidR="00575E19" w:rsidRPr="00575E19" w14:paraId="145384FD" w14:textId="77777777" w:rsidTr="00575E19">
        <w:trPr>
          <w:trHeight w:val="285"/>
          <w:jc w:val="center"/>
        </w:trPr>
        <w:tc>
          <w:tcPr>
            <w:tcW w:w="1080" w:type="dxa"/>
            <w:noWrap/>
            <w:vAlign w:val="center"/>
            <w:hideMark/>
          </w:tcPr>
          <w:p w14:paraId="5F9445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648F6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812E3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7A5DC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511785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0E6A1A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79042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w:t>
            </w:r>
          </w:p>
        </w:tc>
      </w:tr>
      <w:tr w:rsidR="00575E19" w:rsidRPr="00575E19" w14:paraId="3AFEE15F" w14:textId="77777777" w:rsidTr="00575E19">
        <w:trPr>
          <w:trHeight w:val="285"/>
          <w:jc w:val="center"/>
        </w:trPr>
        <w:tc>
          <w:tcPr>
            <w:tcW w:w="1080" w:type="dxa"/>
            <w:noWrap/>
            <w:vAlign w:val="center"/>
            <w:hideMark/>
          </w:tcPr>
          <w:p w14:paraId="63218D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9439B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1A21C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31BC0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6AB0C5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1A8530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29C23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w:t>
            </w:r>
          </w:p>
        </w:tc>
      </w:tr>
      <w:tr w:rsidR="00575E19" w:rsidRPr="00575E19" w14:paraId="385BB077" w14:textId="77777777" w:rsidTr="00575E19">
        <w:trPr>
          <w:trHeight w:val="285"/>
          <w:jc w:val="center"/>
        </w:trPr>
        <w:tc>
          <w:tcPr>
            <w:tcW w:w="1080" w:type="dxa"/>
            <w:noWrap/>
            <w:vAlign w:val="center"/>
            <w:hideMark/>
          </w:tcPr>
          <w:p w14:paraId="5F18D9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76841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59BFB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C099A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76E99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68F677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25595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0.29</w:t>
            </w:r>
          </w:p>
        </w:tc>
      </w:tr>
      <w:tr w:rsidR="00575E19" w:rsidRPr="00575E19" w14:paraId="2AAB0985" w14:textId="77777777" w:rsidTr="00575E19">
        <w:trPr>
          <w:trHeight w:val="285"/>
          <w:jc w:val="center"/>
        </w:trPr>
        <w:tc>
          <w:tcPr>
            <w:tcW w:w="1080" w:type="dxa"/>
            <w:noWrap/>
            <w:vAlign w:val="center"/>
            <w:hideMark/>
          </w:tcPr>
          <w:p w14:paraId="308D9B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3A38C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4575C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6883E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3D015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20C436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2657E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0.27</w:t>
            </w:r>
          </w:p>
        </w:tc>
      </w:tr>
      <w:tr w:rsidR="00575E19" w:rsidRPr="00575E19" w14:paraId="74AD332F" w14:textId="77777777" w:rsidTr="00575E19">
        <w:trPr>
          <w:trHeight w:val="285"/>
          <w:jc w:val="center"/>
        </w:trPr>
        <w:tc>
          <w:tcPr>
            <w:tcW w:w="1080" w:type="dxa"/>
            <w:noWrap/>
            <w:vAlign w:val="center"/>
            <w:hideMark/>
          </w:tcPr>
          <w:p w14:paraId="7E98F9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DBAAA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D2485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D1F49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44899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03C3B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1BF58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0.33</w:t>
            </w:r>
          </w:p>
        </w:tc>
      </w:tr>
      <w:tr w:rsidR="00575E19" w:rsidRPr="00575E19" w14:paraId="2FDB2CBC" w14:textId="77777777" w:rsidTr="00575E19">
        <w:trPr>
          <w:trHeight w:val="285"/>
          <w:jc w:val="center"/>
        </w:trPr>
        <w:tc>
          <w:tcPr>
            <w:tcW w:w="1080" w:type="dxa"/>
            <w:noWrap/>
            <w:vAlign w:val="center"/>
            <w:hideMark/>
          </w:tcPr>
          <w:p w14:paraId="33917E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FB461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60A52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4FDE3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1B1731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3C9C2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E3705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0.65</w:t>
            </w:r>
          </w:p>
        </w:tc>
      </w:tr>
      <w:tr w:rsidR="00575E19" w:rsidRPr="00575E19" w14:paraId="3236B0DD" w14:textId="77777777" w:rsidTr="00575E19">
        <w:trPr>
          <w:trHeight w:val="285"/>
          <w:jc w:val="center"/>
        </w:trPr>
        <w:tc>
          <w:tcPr>
            <w:tcW w:w="1080" w:type="dxa"/>
            <w:noWrap/>
            <w:vAlign w:val="center"/>
            <w:hideMark/>
          </w:tcPr>
          <w:p w14:paraId="065000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629CD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CBD23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F1A19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774DF1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4335D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19CAA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0.64</w:t>
            </w:r>
          </w:p>
        </w:tc>
      </w:tr>
      <w:tr w:rsidR="00575E19" w:rsidRPr="00575E19" w14:paraId="3DD78453" w14:textId="77777777" w:rsidTr="00575E19">
        <w:trPr>
          <w:trHeight w:val="285"/>
          <w:jc w:val="center"/>
        </w:trPr>
        <w:tc>
          <w:tcPr>
            <w:tcW w:w="1080" w:type="dxa"/>
            <w:noWrap/>
            <w:vAlign w:val="center"/>
            <w:hideMark/>
          </w:tcPr>
          <w:p w14:paraId="772BED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B329C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FB4BA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36E71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5F0C17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6DDD04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2FC8D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0.69</w:t>
            </w:r>
          </w:p>
        </w:tc>
      </w:tr>
      <w:tr w:rsidR="00575E19" w:rsidRPr="00575E19" w14:paraId="2AAD9FCC" w14:textId="77777777" w:rsidTr="00575E19">
        <w:trPr>
          <w:trHeight w:val="285"/>
          <w:jc w:val="center"/>
        </w:trPr>
        <w:tc>
          <w:tcPr>
            <w:tcW w:w="1080" w:type="dxa"/>
            <w:noWrap/>
            <w:vAlign w:val="center"/>
            <w:hideMark/>
          </w:tcPr>
          <w:p w14:paraId="0FFC42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B8123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4487F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C481C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258262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160441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C447E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0.69</w:t>
            </w:r>
          </w:p>
        </w:tc>
      </w:tr>
      <w:tr w:rsidR="00575E19" w:rsidRPr="00575E19" w14:paraId="25BD18A3" w14:textId="77777777" w:rsidTr="00575E19">
        <w:trPr>
          <w:trHeight w:val="285"/>
          <w:jc w:val="center"/>
        </w:trPr>
        <w:tc>
          <w:tcPr>
            <w:tcW w:w="1080" w:type="dxa"/>
            <w:noWrap/>
            <w:vAlign w:val="center"/>
            <w:hideMark/>
          </w:tcPr>
          <w:p w14:paraId="61D810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8FC06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79577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C097B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12E000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368F81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A568F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w:t>
            </w:r>
          </w:p>
        </w:tc>
      </w:tr>
      <w:tr w:rsidR="00575E19" w:rsidRPr="00575E19" w14:paraId="23CA6644" w14:textId="77777777" w:rsidTr="00575E19">
        <w:trPr>
          <w:trHeight w:val="285"/>
          <w:jc w:val="center"/>
        </w:trPr>
        <w:tc>
          <w:tcPr>
            <w:tcW w:w="1080" w:type="dxa"/>
            <w:noWrap/>
            <w:vAlign w:val="center"/>
            <w:hideMark/>
          </w:tcPr>
          <w:p w14:paraId="6266FB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3CC73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584B4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EFA6D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841A0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38C4F4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6DD53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0.63</w:t>
            </w:r>
          </w:p>
        </w:tc>
      </w:tr>
      <w:tr w:rsidR="00575E19" w:rsidRPr="00575E19" w14:paraId="117D3386" w14:textId="77777777" w:rsidTr="00575E19">
        <w:trPr>
          <w:trHeight w:val="285"/>
          <w:jc w:val="center"/>
        </w:trPr>
        <w:tc>
          <w:tcPr>
            <w:tcW w:w="1080" w:type="dxa"/>
            <w:noWrap/>
            <w:vAlign w:val="center"/>
            <w:hideMark/>
          </w:tcPr>
          <w:p w14:paraId="26C1F3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9A29E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EA047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5D9E9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3EBDE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6AB469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64DCB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0.64</w:t>
            </w:r>
          </w:p>
        </w:tc>
      </w:tr>
      <w:tr w:rsidR="00575E19" w:rsidRPr="00575E19" w14:paraId="06595628" w14:textId="77777777" w:rsidTr="00575E19">
        <w:trPr>
          <w:trHeight w:val="285"/>
          <w:jc w:val="center"/>
        </w:trPr>
        <w:tc>
          <w:tcPr>
            <w:tcW w:w="1080" w:type="dxa"/>
            <w:noWrap/>
            <w:vAlign w:val="center"/>
            <w:hideMark/>
          </w:tcPr>
          <w:p w14:paraId="0B2E5A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C4EAF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1BB46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89B05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7E3A37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1A77D1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199DA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0.67</w:t>
            </w:r>
          </w:p>
        </w:tc>
      </w:tr>
      <w:tr w:rsidR="00575E19" w:rsidRPr="00575E19" w14:paraId="6C928A81" w14:textId="77777777" w:rsidTr="00575E19">
        <w:trPr>
          <w:trHeight w:val="285"/>
          <w:jc w:val="center"/>
        </w:trPr>
        <w:tc>
          <w:tcPr>
            <w:tcW w:w="1080" w:type="dxa"/>
            <w:noWrap/>
            <w:vAlign w:val="center"/>
            <w:hideMark/>
          </w:tcPr>
          <w:p w14:paraId="2C4AF2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23C96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953EF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4106F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58DD9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DE731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95E2A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0.37</w:t>
            </w:r>
          </w:p>
        </w:tc>
      </w:tr>
      <w:tr w:rsidR="00575E19" w:rsidRPr="00575E19" w14:paraId="4F0F536A" w14:textId="77777777" w:rsidTr="00575E19">
        <w:trPr>
          <w:trHeight w:val="285"/>
          <w:jc w:val="center"/>
        </w:trPr>
        <w:tc>
          <w:tcPr>
            <w:tcW w:w="1080" w:type="dxa"/>
            <w:noWrap/>
            <w:vAlign w:val="center"/>
            <w:hideMark/>
          </w:tcPr>
          <w:p w14:paraId="4CD874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7009D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D9639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72C3A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6C6BE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19926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B57B6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0.24</w:t>
            </w:r>
          </w:p>
        </w:tc>
      </w:tr>
      <w:tr w:rsidR="00575E19" w:rsidRPr="00575E19" w14:paraId="4E754573" w14:textId="77777777" w:rsidTr="00575E19">
        <w:trPr>
          <w:trHeight w:val="285"/>
          <w:jc w:val="center"/>
        </w:trPr>
        <w:tc>
          <w:tcPr>
            <w:tcW w:w="1080" w:type="dxa"/>
            <w:noWrap/>
            <w:vAlign w:val="center"/>
            <w:hideMark/>
          </w:tcPr>
          <w:p w14:paraId="19FFF1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AE0E6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0F9F0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F7C6A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314BA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6D370F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45DD3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w:t>
            </w:r>
          </w:p>
        </w:tc>
      </w:tr>
      <w:tr w:rsidR="00575E19" w:rsidRPr="00575E19" w14:paraId="69074E10" w14:textId="77777777" w:rsidTr="00575E19">
        <w:trPr>
          <w:trHeight w:val="285"/>
          <w:jc w:val="center"/>
        </w:trPr>
        <w:tc>
          <w:tcPr>
            <w:tcW w:w="1080" w:type="dxa"/>
            <w:noWrap/>
            <w:vAlign w:val="center"/>
            <w:hideMark/>
          </w:tcPr>
          <w:p w14:paraId="03F636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795B1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4CD35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F93D7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5C5C1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1EAD25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3824E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0.32</w:t>
            </w:r>
          </w:p>
        </w:tc>
      </w:tr>
      <w:tr w:rsidR="00575E19" w:rsidRPr="00575E19" w14:paraId="7420D343" w14:textId="77777777" w:rsidTr="00575E19">
        <w:trPr>
          <w:trHeight w:val="285"/>
          <w:jc w:val="center"/>
        </w:trPr>
        <w:tc>
          <w:tcPr>
            <w:tcW w:w="1080" w:type="dxa"/>
            <w:noWrap/>
            <w:vAlign w:val="center"/>
            <w:hideMark/>
          </w:tcPr>
          <w:p w14:paraId="584AAA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38C54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996D0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9DA99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423D99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50435E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37B81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0.38</w:t>
            </w:r>
          </w:p>
        </w:tc>
      </w:tr>
      <w:tr w:rsidR="00575E19" w:rsidRPr="00575E19" w14:paraId="1A75EF47" w14:textId="77777777" w:rsidTr="00575E19">
        <w:trPr>
          <w:trHeight w:val="285"/>
          <w:jc w:val="center"/>
        </w:trPr>
        <w:tc>
          <w:tcPr>
            <w:tcW w:w="1080" w:type="dxa"/>
            <w:noWrap/>
            <w:vAlign w:val="center"/>
            <w:hideMark/>
          </w:tcPr>
          <w:p w14:paraId="2A55B9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5A866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869CE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E3509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43B99F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432060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C2AA1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0.39</w:t>
            </w:r>
          </w:p>
        </w:tc>
      </w:tr>
      <w:tr w:rsidR="00575E19" w:rsidRPr="00575E19" w14:paraId="3A4061E9" w14:textId="77777777" w:rsidTr="00575E19">
        <w:trPr>
          <w:trHeight w:val="285"/>
          <w:jc w:val="center"/>
        </w:trPr>
        <w:tc>
          <w:tcPr>
            <w:tcW w:w="1080" w:type="dxa"/>
            <w:noWrap/>
            <w:vAlign w:val="center"/>
            <w:hideMark/>
          </w:tcPr>
          <w:p w14:paraId="396925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1D252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CC29E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1583A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10BC93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2D7E4B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12DEF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0.37</w:t>
            </w:r>
          </w:p>
        </w:tc>
      </w:tr>
      <w:tr w:rsidR="00575E19" w:rsidRPr="00575E19" w14:paraId="5DC63EDB" w14:textId="77777777" w:rsidTr="00575E19">
        <w:trPr>
          <w:trHeight w:val="285"/>
          <w:jc w:val="center"/>
        </w:trPr>
        <w:tc>
          <w:tcPr>
            <w:tcW w:w="1080" w:type="dxa"/>
            <w:noWrap/>
            <w:vAlign w:val="center"/>
            <w:hideMark/>
          </w:tcPr>
          <w:p w14:paraId="52F904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6309E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23A38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E9FFB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A79E7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21A232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68A2B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0.24</w:t>
            </w:r>
          </w:p>
        </w:tc>
      </w:tr>
      <w:tr w:rsidR="00575E19" w:rsidRPr="00575E19" w14:paraId="4A0EE604" w14:textId="77777777" w:rsidTr="00575E19">
        <w:trPr>
          <w:trHeight w:val="285"/>
          <w:jc w:val="center"/>
        </w:trPr>
        <w:tc>
          <w:tcPr>
            <w:tcW w:w="1080" w:type="dxa"/>
            <w:noWrap/>
            <w:vAlign w:val="center"/>
            <w:hideMark/>
          </w:tcPr>
          <w:p w14:paraId="19664F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SMART</w:t>
            </w:r>
          </w:p>
        </w:tc>
        <w:tc>
          <w:tcPr>
            <w:tcW w:w="1080" w:type="dxa"/>
            <w:noWrap/>
            <w:vAlign w:val="center"/>
            <w:hideMark/>
          </w:tcPr>
          <w:p w14:paraId="04FFB4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0A918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21333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45B330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65B23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15AF8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0.49</w:t>
            </w:r>
          </w:p>
        </w:tc>
      </w:tr>
      <w:tr w:rsidR="00575E19" w:rsidRPr="00575E19" w14:paraId="288A5C5F" w14:textId="77777777" w:rsidTr="00575E19">
        <w:trPr>
          <w:trHeight w:val="285"/>
          <w:jc w:val="center"/>
        </w:trPr>
        <w:tc>
          <w:tcPr>
            <w:tcW w:w="1080" w:type="dxa"/>
            <w:noWrap/>
            <w:vAlign w:val="center"/>
            <w:hideMark/>
          </w:tcPr>
          <w:p w14:paraId="389AF4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BAA81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73C72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4F337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1B833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2AD53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E5EDE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0.32</w:t>
            </w:r>
          </w:p>
        </w:tc>
      </w:tr>
      <w:tr w:rsidR="00575E19" w:rsidRPr="00575E19" w14:paraId="7C6929B4" w14:textId="77777777" w:rsidTr="00575E19">
        <w:trPr>
          <w:trHeight w:val="285"/>
          <w:jc w:val="center"/>
        </w:trPr>
        <w:tc>
          <w:tcPr>
            <w:tcW w:w="1080" w:type="dxa"/>
            <w:noWrap/>
            <w:vAlign w:val="center"/>
            <w:hideMark/>
          </w:tcPr>
          <w:p w14:paraId="5F0675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5E09E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51DD9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53D75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61C99A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0E2CD2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882C9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0.31</w:t>
            </w:r>
          </w:p>
        </w:tc>
      </w:tr>
      <w:tr w:rsidR="00575E19" w:rsidRPr="00575E19" w14:paraId="2502B592" w14:textId="77777777" w:rsidTr="00575E19">
        <w:trPr>
          <w:trHeight w:val="285"/>
          <w:jc w:val="center"/>
        </w:trPr>
        <w:tc>
          <w:tcPr>
            <w:tcW w:w="1080" w:type="dxa"/>
            <w:noWrap/>
            <w:vAlign w:val="center"/>
            <w:hideMark/>
          </w:tcPr>
          <w:p w14:paraId="6971E0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0D13A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5CAA6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A65C4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D416C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11F7DC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CC38C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0.41</w:t>
            </w:r>
          </w:p>
        </w:tc>
      </w:tr>
      <w:tr w:rsidR="00575E19" w:rsidRPr="00575E19" w14:paraId="222D201C" w14:textId="77777777" w:rsidTr="00575E19">
        <w:trPr>
          <w:trHeight w:val="285"/>
          <w:jc w:val="center"/>
        </w:trPr>
        <w:tc>
          <w:tcPr>
            <w:tcW w:w="1080" w:type="dxa"/>
            <w:noWrap/>
            <w:vAlign w:val="center"/>
            <w:hideMark/>
          </w:tcPr>
          <w:p w14:paraId="73FC68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54399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D6F35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E6D9A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DD3EB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05F832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DAA1D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0.51</w:t>
            </w:r>
          </w:p>
        </w:tc>
      </w:tr>
      <w:tr w:rsidR="00575E19" w:rsidRPr="00575E19" w14:paraId="25E5E0BA" w14:textId="77777777" w:rsidTr="00575E19">
        <w:trPr>
          <w:trHeight w:val="285"/>
          <w:jc w:val="center"/>
        </w:trPr>
        <w:tc>
          <w:tcPr>
            <w:tcW w:w="1080" w:type="dxa"/>
            <w:noWrap/>
            <w:vAlign w:val="center"/>
            <w:hideMark/>
          </w:tcPr>
          <w:p w14:paraId="38359B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BA7DC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1CA79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FB143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4E881A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56693D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E75BD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w:t>
            </w:r>
          </w:p>
        </w:tc>
      </w:tr>
      <w:tr w:rsidR="00575E19" w:rsidRPr="00575E19" w14:paraId="7A92FD87" w14:textId="77777777" w:rsidTr="00575E19">
        <w:trPr>
          <w:trHeight w:val="285"/>
          <w:jc w:val="center"/>
        </w:trPr>
        <w:tc>
          <w:tcPr>
            <w:tcW w:w="1080" w:type="dxa"/>
            <w:noWrap/>
            <w:vAlign w:val="center"/>
            <w:hideMark/>
          </w:tcPr>
          <w:p w14:paraId="7EEB00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87D6D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EED47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FE84F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E2B90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4850DF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19DB7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0.49</w:t>
            </w:r>
          </w:p>
        </w:tc>
      </w:tr>
      <w:tr w:rsidR="00575E19" w:rsidRPr="00575E19" w14:paraId="6991CD15" w14:textId="77777777" w:rsidTr="00575E19">
        <w:trPr>
          <w:trHeight w:val="285"/>
          <w:jc w:val="center"/>
        </w:trPr>
        <w:tc>
          <w:tcPr>
            <w:tcW w:w="1080" w:type="dxa"/>
            <w:noWrap/>
            <w:vAlign w:val="center"/>
            <w:hideMark/>
          </w:tcPr>
          <w:p w14:paraId="74152C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B69C7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41C60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FB2CA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69036F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43E8A9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FCC3E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w:t>
            </w:r>
          </w:p>
        </w:tc>
      </w:tr>
      <w:tr w:rsidR="00575E19" w:rsidRPr="00575E19" w14:paraId="2EEA51B8" w14:textId="77777777" w:rsidTr="00575E19">
        <w:trPr>
          <w:trHeight w:val="285"/>
          <w:jc w:val="center"/>
        </w:trPr>
        <w:tc>
          <w:tcPr>
            <w:tcW w:w="1080" w:type="dxa"/>
            <w:noWrap/>
            <w:vAlign w:val="center"/>
            <w:hideMark/>
          </w:tcPr>
          <w:p w14:paraId="197588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D0569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3ABA9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B95B1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48C8D1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B06CC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EF2AD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771</w:t>
            </w:r>
          </w:p>
        </w:tc>
      </w:tr>
      <w:tr w:rsidR="00575E19" w:rsidRPr="00575E19" w14:paraId="38A9B36E" w14:textId="77777777" w:rsidTr="00575E19">
        <w:trPr>
          <w:trHeight w:val="285"/>
          <w:jc w:val="center"/>
        </w:trPr>
        <w:tc>
          <w:tcPr>
            <w:tcW w:w="1080" w:type="dxa"/>
            <w:noWrap/>
            <w:vAlign w:val="center"/>
            <w:hideMark/>
          </w:tcPr>
          <w:p w14:paraId="6E4DC6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8C221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A8B5C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F668F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3CA6A3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FE025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5026A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710</w:t>
            </w:r>
          </w:p>
        </w:tc>
      </w:tr>
      <w:tr w:rsidR="00575E19" w:rsidRPr="00575E19" w14:paraId="2CFF484D" w14:textId="77777777" w:rsidTr="00575E19">
        <w:trPr>
          <w:trHeight w:val="285"/>
          <w:jc w:val="center"/>
        </w:trPr>
        <w:tc>
          <w:tcPr>
            <w:tcW w:w="1080" w:type="dxa"/>
            <w:noWrap/>
            <w:vAlign w:val="center"/>
            <w:hideMark/>
          </w:tcPr>
          <w:p w14:paraId="615561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38DED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6EB3B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96340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4FB164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637024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040B2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730</w:t>
            </w:r>
          </w:p>
        </w:tc>
      </w:tr>
      <w:tr w:rsidR="00575E19" w:rsidRPr="00575E19" w14:paraId="51CDA6E5" w14:textId="77777777" w:rsidTr="00575E19">
        <w:trPr>
          <w:trHeight w:val="285"/>
          <w:jc w:val="center"/>
        </w:trPr>
        <w:tc>
          <w:tcPr>
            <w:tcW w:w="1080" w:type="dxa"/>
            <w:noWrap/>
            <w:vAlign w:val="center"/>
            <w:hideMark/>
          </w:tcPr>
          <w:p w14:paraId="58858C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6687B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14B32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CD5F8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37A2DE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7E3D3B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E2F90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772</w:t>
            </w:r>
          </w:p>
        </w:tc>
      </w:tr>
      <w:tr w:rsidR="00575E19" w:rsidRPr="00575E19" w14:paraId="79903EC0" w14:textId="77777777" w:rsidTr="00575E19">
        <w:trPr>
          <w:trHeight w:val="285"/>
          <w:jc w:val="center"/>
        </w:trPr>
        <w:tc>
          <w:tcPr>
            <w:tcW w:w="1080" w:type="dxa"/>
            <w:noWrap/>
            <w:vAlign w:val="center"/>
            <w:hideMark/>
          </w:tcPr>
          <w:p w14:paraId="598870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25328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B39BE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14E71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197245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4FE258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97C88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699</w:t>
            </w:r>
          </w:p>
        </w:tc>
      </w:tr>
      <w:tr w:rsidR="00575E19" w:rsidRPr="00575E19" w14:paraId="3B7EF92E" w14:textId="77777777" w:rsidTr="00575E19">
        <w:trPr>
          <w:trHeight w:val="285"/>
          <w:jc w:val="center"/>
        </w:trPr>
        <w:tc>
          <w:tcPr>
            <w:tcW w:w="1080" w:type="dxa"/>
            <w:noWrap/>
            <w:vAlign w:val="center"/>
            <w:hideMark/>
          </w:tcPr>
          <w:p w14:paraId="2DC433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AF0EC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79AFD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FEF18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528954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798B28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A9A46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758</w:t>
            </w:r>
          </w:p>
        </w:tc>
      </w:tr>
      <w:tr w:rsidR="00575E19" w:rsidRPr="00575E19" w14:paraId="1DA26A51" w14:textId="77777777" w:rsidTr="00575E19">
        <w:trPr>
          <w:trHeight w:val="285"/>
          <w:jc w:val="center"/>
        </w:trPr>
        <w:tc>
          <w:tcPr>
            <w:tcW w:w="1080" w:type="dxa"/>
            <w:noWrap/>
            <w:vAlign w:val="center"/>
            <w:hideMark/>
          </w:tcPr>
          <w:p w14:paraId="112A2E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A5921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871E4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44E48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7A52CE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55C149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32997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595</w:t>
            </w:r>
          </w:p>
        </w:tc>
      </w:tr>
      <w:tr w:rsidR="00575E19" w:rsidRPr="00575E19" w14:paraId="215D0EF8" w14:textId="77777777" w:rsidTr="00575E19">
        <w:trPr>
          <w:trHeight w:val="285"/>
          <w:jc w:val="center"/>
        </w:trPr>
        <w:tc>
          <w:tcPr>
            <w:tcW w:w="1080" w:type="dxa"/>
            <w:noWrap/>
            <w:vAlign w:val="center"/>
            <w:hideMark/>
          </w:tcPr>
          <w:p w14:paraId="7AD570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9583E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95742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39B70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1D40DE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C9CE9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AA61A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719</w:t>
            </w:r>
          </w:p>
        </w:tc>
      </w:tr>
      <w:tr w:rsidR="00575E19" w:rsidRPr="00575E19" w14:paraId="023B9136" w14:textId="77777777" w:rsidTr="00575E19">
        <w:trPr>
          <w:trHeight w:val="285"/>
          <w:jc w:val="center"/>
        </w:trPr>
        <w:tc>
          <w:tcPr>
            <w:tcW w:w="1080" w:type="dxa"/>
            <w:noWrap/>
            <w:vAlign w:val="center"/>
            <w:hideMark/>
          </w:tcPr>
          <w:p w14:paraId="0A1404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CEC5D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2C294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DC5FA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7F16FC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FD12A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65B93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902</w:t>
            </w:r>
          </w:p>
        </w:tc>
      </w:tr>
      <w:tr w:rsidR="00575E19" w:rsidRPr="00575E19" w14:paraId="217E3DF4" w14:textId="77777777" w:rsidTr="00575E19">
        <w:trPr>
          <w:trHeight w:val="285"/>
          <w:jc w:val="center"/>
        </w:trPr>
        <w:tc>
          <w:tcPr>
            <w:tcW w:w="1080" w:type="dxa"/>
            <w:noWrap/>
            <w:vAlign w:val="center"/>
            <w:hideMark/>
          </w:tcPr>
          <w:p w14:paraId="423E72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0BD4B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9180A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A639D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7A9E7D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2D346E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F739D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1214</w:t>
            </w:r>
          </w:p>
        </w:tc>
      </w:tr>
      <w:tr w:rsidR="00575E19" w:rsidRPr="00575E19" w14:paraId="65620B45" w14:textId="77777777" w:rsidTr="00575E19">
        <w:trPr>
          <w:trHeight w:val="285"/>
          <w:jc w:val="center"/>
        </w:trPr>
        <w:tc>
          <w:tcPr>
            <w:tcW w:w="1080" w:type="dxa"/>
            <w:noWrap/>
            <w:vAlign w:val="center"/>
            <w:hideMark/>
          </w:tcPr>
          <w:p w14:paraId="031B7D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0AE4D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9D15F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044D0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6B0B03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20987D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5186E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1030</w:t>
            </w:r>
          </w:p>
        </w:tc>
      </w:tr>
      <w:tr w:rsidR="00575E19" w:rsidRPr="00575E19" w14:paraId="10A23BB9" w14:textId="77777777" w:rsidTr="00575E19">
        <w:trPr>
          <w:trHeight w:val="285"/>
          <w:jc w:val="center"/>
        </w:trPr>
        <w:tc>
          <w:tcPr>
            <w:tcW w:w="1080" w:type="dxa"/>
            <w:noWrap/>
            <w:vAlign w:val="center"/>
            <w:hideMark/>
          </w:tcPr>
          <w:p w14:paraId="7D5740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7650B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A75C1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28399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7D9567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679DE5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F8807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894</w:t>
            </w:r>
          </w:p>
        </w:tc>
      </w:tr>
      <w:tr w:rsidR="00575E19" w:rsidRPr="00575E19" w14:paraId="4DC766A0" w14:textId="77777777" w:rsidTr="00575E19">
        <w:trPr>
          <w:trHeight w:val="285"/>
          <w:jc w:val="center"/>
        </w:trPr>
        <w:tc>
          <w:tcPr>
            <w:tcW w:w="1080" w:type="dxa"/>
            <w:noWrap/>
            <w:vAlign w:val="center"/>
            <w:hideMark/>
          </w:tcPr>
          <w:p w14:paraId="3AD9CF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0FBEF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C1439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F017D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572BC7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45A242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CEDE7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992</w:t>
            </w:r>
          </w:p>
        </w:tc>
      </w:tr>
      <w:tr w:rsidR="00575E19" w:rsidRPr="00575E19" w14:paraId="0262071F" w14:textId="77777777" w:rsidTr="00575E19">
        <w:trPr>
          <w:trHeight w:val="285"/>
          <w:jc w:val="center"/>
        </w:trPr>
        <w:tc>
          <w:tcPr>
            <w:tcW w:w="1080" w:type="dxa"/>
            <w:noWrap/>
            <w:vAlign w:val="center"/>
            <w:hideMark/>
          </w:tcPr>
          <w:p w14:paraId="75B8D8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F68A1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C18B0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A27C4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42B70A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03078E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3E139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1216</w:t>
            </w:r>
          </w:p>
        </w:tc>
      </w:tr>
      <w:tr w:rsidR="00575E19" w:rsidRPr="00575E19" w14:paraId="352E016D" w14:textId="77777777" w:rsidTr="00575E19">
        <w:trPr>
          <w:trHeight w:val="285"/>
          <w:jc w:val="center"/>
        </w:trPr>
        <w:tc>
          <w:tcPr>
            <w:tcW w:w="1080" w:type="dxa"/>
            <w:noWrap/>
            <w:vAlign w:val="center"/>
            <w:hideMark/>
          </w:tcPr>
          <w:p w14:paraId="05B7D7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8C2D1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4E014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38880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26B214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18D312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46DD9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1071</w:t>
            </w:r>
          </w:p>
        </w:tc>
      </w:tr>
      <w:tr w:rsidR="00575E19" w:rsidRPr="00575E19" w14:paraId="55A4E783" w14:textId="77777777" w:rsidTr="00575E19">
        <w:trPr>
          <w:trHeight w:val="285"/>
          <w:jc w:val="center"/>
        </w:trPr>
        <w:tc>
          <w:tcPr>
            <w:tcW w:w="1080" w:type="dxa"/>
            <w:noWrap/>
            <w:vAlign w:val="center"/>
            <w:hideMark/>
          </w:tcPr>
          <w:p w14:paraId="40F983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F4005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61A85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28022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DPS891011</w:t>
            </w:r>
          </w:p>
        </w:tc>
        <w:tc>
          <w:tcPr>
            <w:tcW w:w="1080" w:type="dxa"/>
            <w:noWrap/>
            <w:vAlign w:val="center"/>
            <w:hideMark/>
          </w:tcPr>
          <w:p w14:paraId="58AF6F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D4EE7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715AD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1202</w:t>
            </w:r>
          </w:p>
        </w:tc>
      </w:tr>
      <w:tr w:rsidR="00575E19" w:rsidRPr="00575E19" w14:paraId="69BC326C" w14:textId="77777777" w:rsidTr="00575E19">
        <w:trPr>
          <w:trHeight w:val="285"/>
          <w:jc w:val="center"/>
        </w:trPr>
        <w:tc>
          <w:tcPr>
            <w:tcW w:w="1080" w:type="dxa"/>
            <w:noWrap/>
            <w:vAlign w:val="center"/>
            <w:hideMark/>
          </w:tcPr>
          <w:p w14:paraId="325276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091C0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287E0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1AB96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2EC28A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850F9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56DA0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8484</w:t>
            </w:r>
          </w:p>
        </w:tc>
      </w:tr>
      <w:tr w:rsidR="00575E19" w:rsidRPr="00575E19" w14:paraId="1412DEA0" w14:textId="77777777" w:rsidTr="00575E19">
        <w:trPr>
          <w:trHeight w:val="285"/>
          <w:jc w:val="center"/>
        </w:trPr>
        <w:tc>
          <w:tcPr>
            <w:tcW w:w="1080" w:type="dxa"/>
            <w:noWrap/>
            <w:vAlign w:val="center"/>
            <w:hideMark/>
          </w:tcPr>
          <w:p w14:paraId="73E749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AEF2B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461B3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3345E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0B203D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EF59B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F4FD1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8504</w:t>
            </w:r>
          </w:p>
        </w:tc>
      </w:tr>
      <w:tr w:rsidR="00575E19" w:rsidRPr="00575E19" w14:paraId="11BD0AE2" w14:textId="77777777" w:rsidTr="00575E19">
        <w:trPr>
          <w:trHeight w:val="285"/>
          <w:jc w:val="center"/>
        </w:trPr>
        <w:tc>
          <w:tcPr>
            <w:tcW w:w="1080" w:type="dxa"/>
            <w:noWrap/>
            <w:vAlign w:val="center"/>
            <w:hideMark/>
          </w:tcPr>
          <w:p w14:paraId="32F354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C0BEA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02CEA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63D81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08CD2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757BE3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CE614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8488</w:t>
            </w:r>
          </w:p>
        </w:tc>
      </w:tr>
      <w:tr w:rsidR="00575E19" w:rsidRPr="00575E19" w14:paraId="745B47B8" w14:textId="77777777" w:rsidTr="00575E19">
        <w:trPr>
          <w:trHeight w:val="285"/>
          <w:jc w:val="center"/>
        </w:trPr>
        <w:tc>
          <w:tcPr>
            <w:tcW w:w="1080" w:type="dxa"/>
            <w:noWrap/>
            <w:vAlign w:val="center"/>
            <w:hideMark/>
          </w:tcPr>
          <w:p w14:paraId="1C574A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BD4FE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53D4C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BAD0B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68A83C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1931A1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00B80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8504</w:t>
            </w:r>
          </w:p>
        </w:tc>
      </w:tr>
      <w:tr w:rsidR="00575E19" w:rsidRPr="00575E19" w14:paraId="3A06B20F" w14:textId="77777777" w:rsidTr="00575E19">
        <w:trPr>
          <w:trHeight w:val="285"/>
          <w:jc w:val="center"/>
        </w:trPr>
        <w:tc>
          <w:tcPr>
            <w:tcW w:w="1080" w:type="dxa"/>
            <w:noWrap/>
            <w:vAlign w:val="center"/>
            <w:hideMark/>
          </w:tcPr>
          <w:p w14:paraId="6CDB48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38648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19D31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679A8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43B3E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2FEB2F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C9563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8502</w:t>
            </w:r>
          </w:p>
        </w:tc>
      </w:tr>
      <w:tr w:rsidR="00575E19" w:rsidRPr="00575E19" w14:paraId="3D89A9B1" w14:textId="77777777" w:rsidTr="00575E19">
        <w:trPr>
          <w:trHeight w:val="285"/>
          <w:jc w:val="center"/>
        </w:trPr>
        <w:tc>
          <w:tcPr>
            <w:tcW w:w="1080" w:type="dxa"/>
            <w:noWrap/>
            <w:vAlign w:val="center"/>
            <w:hideMark/>
          </w:tcPr>
          <w:p w14:paraId="2DE9C1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BB0C2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72896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B2657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08EE33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352C3C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D1F86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8504</w:t>
            </w:r>
          </w:p>
        </w:tc>
      </w:tr>
      <w:tr w:rsidR="00575E19" w:rsidRPr="00575E19" w14:paraId="769FA30A" w14:textId="77777777" w:rsidTr="00575E19">
        <w:trPr>
          <w:trHeight w:val="285"/>
          <w:jc w:val="center"/>
        </w:trPr>
        <w:tc>
          <w:tcPr>
            <w:tcW w:w="1080" w:type="dxa"/>
            <w:noWrap/>
            <w:vAlign w:val="center"/>
            <w:hideMark/>
          </w:tcPr>
          <w:p w14:paraId="653FBD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96114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C5960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BE581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EA34B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59840A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989CD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7709</w:t>
            </w:r>
          </w:p>
        </w:tc>
      </w:tr>
      <w:tr w:rsidR="00575E19" w:rsidRPr="00575E19" w14:paraId="026BD5E2" w14:textId="77777777" w:rsidTr="00575E19">
        <w:trPr>
          <w:trHeight w:val="285"/>
          <w:jc w:val="center"/>
        </w:trPr>
        <w:tc>
          <w:tcPr>
            <w:tcW w:w="1080" w:type="dxa"/>
            <w:noWrap/>
            <w:vAlign w:val="center"/>
            <w:hideMark/>
          </w:tcPr>
          <w:p w14:paraId="653EAA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01BD6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7124E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46A66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10D856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675D6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1A06C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8503</w:t>
            </w:r>
          </w:p>
        </w:tc>
      </w:tr>
      <w:tr w:rsidR="00575E19" w:rsidRPr="00575E19" w14:paraId="03033E49" w14:textId="77777777" w:rsidTr="00575E19">
        <w:trPr>
          <w:trHeight w:val="285"/>
          <w:jc w:val="center"/>
        </w:trPr>
        <w:tc>
          <w:tcPr>
            <w:tcW w:w="1080" w:type="dxa"/>
            <w:noWrap/>
            <w:vAlign w:val="center"/>
            <w:hideMark/>
          </w:tcPr>
          <w:p w14:paraId="7DF8FB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3D505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E42A5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DCA56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66452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1AD6E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5838E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1505</w:t>
            </w:r>
          </w:p>
        </w:tc>
      </w:tr>
      <w:tr w:rsidR="00575E19" w:rsidRPr="00575E19" w14:paraId="4ED7091C" w14:textId="77777777" w:rsidTr="00575E19">
        <w:trPr>
          <w:trHeight w:val="285"/>
          <w:jc w:val="center"/>
        </w:trPr>
        <w:tc>
          <w:tcPr>
            <w:tcW w:w="1080" w:type="dxa"/>
            <w:noWrap/>
            <w:vAlign w:val="center"/>
            <w:hideMark/>
          </w:tcPr>
          <w:p w14:paraId="2E7925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8ABF4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7D1B6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34832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43C710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6D985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1E0F9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1709</w:t>
            </w:r>
          </w:p>
        </w:tc>
      </w:tr>
      <w:tr w:rsidR="00575E19" w:rsidRPr="00575E19" w14:paraId="5F484E9E" w14:textId="77777777" w:rsidTr="00575E19">
        <w:trPr>
          <w:trHeight w:val="285"/>
          <w:jc w:val="center"/>
        </w:trPr>
        <w:tc>
          <w:tcPr>
            <w:tcW w:w="1080" w:type="dxa"/>
            <w:noWrap/>
            <w:vAlign w:val="center"/>
            <w:hideMark/>
          </w:tcPr>
          <w:p w14:paraId="2A8557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88A25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6DB6D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AF7FB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46710D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7A1034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AB14F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1707</w:t>
            </w:r>
          </w:p>
        </w:tc>
      </w:tr>
      <w:tr w:rsidR="00575E19" w:rsidRPr="00575E19" w14:paraId="18EA48B5" w14:textId="77777777" w:rsidTr="00575E19">
        <w:trPr>
          <w:trHeight w:val="285"/>
          <w:jc w:val="center"/>
        </w:trPr>
        <w:tc>
          <w:tcPr>
            <w:tcW w:w="1080" w:type="dxa"/>
            <w:noWrap/>
            <w:vAlign w:val="center"/>
            <w:hideMark/>
          </w:tcPr>
          <w:p w14:paraId="73FCE4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7DCD2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D723E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2C219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0B622B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503BC2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F9E59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1657</w:t>
            </w:r>
          </w:p>
        </w:tc>
      </w:tr>
      <w:tr w:rsidR="00575E19" w:rsidRPr="00575E19" w14:paraId="6DFBD54A" w14:textId="77777777" w:rsidTr="00575E19">
        <w:trPr>
          <w:trHeight w:val="285"/>
          <w:jc w:val="center"/>
        </w:trPr>
        <w:tc>
          <w:tcPr>
            <w:tcW w:w="1080" w:type="dxa"/>
            <w:noWrap/>
            <w:vAlign w:val="center"/>
            <w:hideMark/>
          </w:tcPr>
          <w:p w14:paraId="6EF3FD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16153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DCB41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99942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7A443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33CEE7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39A35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1721</w:t>
            </w:r>
          </w:p>
        </w:tc>
      </w:tr>
      <w:tr w:rsidR="00575E19" w:rsidRPr="00575E19" w14:paraId="7D61B1EC" w14:textId="77777777" w:rsidTr="00575E19">
        <w:trPr>
          <w:trHeight w:val="285"/>
          <w:jc w:val="center"/>
        </w:trPr>
        <w:tc>
          <w:tcPr>
            <w:tcW w:w="1080" w:type="dxa"/>
            <w:noWrap/>
            <w:vAlign w:val="center"/>
            <w:hideMark/>
          </w:tcPr>
          <w:p w14:paraId="71325D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43C23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22B86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ADF26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DC21C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5ABE03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6887E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1717</w:t>
            </w:r>
          </w:p>
        </w:tc>
      </w:tr>
      <w:tr w:rsidR="00575E19" w:rsidRPr="00575E19" w14:paraId="06EBD42C" w14:textId="77777777" w:rsidTr="00575E19">
        <w:trPr>
          <w:trHeight w:val="285"/>
          <w:jc w:val="center"/>
        </w:trPr>
        <w:tc>
          <w:tcPr>
            <w:tcW w:w="1080" w:type="dxa"/>
            <w:noWrap/>
            <w:vAlign w:val="center"/>
            <w:hideMark/>
          </w:tcPr>
          <w:p w14:paraId="27F3B1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AE020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34307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D95E6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4AC7E0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7102D5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4B88C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1640</w:t>
            </w:r>
          </w:p>
        </w:tc>
      </w:tr>
      <w:tr w:rsidR="00575E19" w:rsidRPr="00575E19" w14:paraId="13A6BDF1" w14:textId="77777777" w:rsidTr="00575E19">
        <w:trPr>
          <w:trHeight w:val="285"/>
          <w:jc w:val="center"/>
        </w:trPr>
        <w:tc>
          <w:tcPr>
            <w:tcW w:w="1080" w:type="dxa"/>
            <w:noWrap/>
            <w:vAlign w:val="center"/>
            <w:hideMark/>
          </w:tcPr>
          <w:p w14:paraId="203760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77136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D4C4C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311D6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2E5043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83375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92B0D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1717</w:t>
            </w:r>
          </w:p>
        </w:tc>
      </w:tr>
      <w:tr w:rsidR="00575E19" w:rsidRPr="00575E19" w14:paraId="4C64A01C" w14:textId="77777777" w:rsidTr="00575E19">
        <w:trPr>
          <w:trHeight w:val="285"/>
          <w:jc w:val="center"/>
        </w:trPr>
        <w:tc>
          <w:tcPr>
            <w:tcW w:w="1080" w:type="dxa"/>
            <w:noWrap/>
            <w:vAlign w:val="center"/>
            <w:hideMark/>
          </w:tcPr>
          <w:p w14:paraId="7ED17A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5574F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18A6C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67827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A7E0C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0C136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F459B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277</w:t>
            </w:r>
          </w:p>
        </w:tc>
      </w:tr>
      <w:tr w:rsidR="00575E19" w:rsidRPr="00575E19" w14:paraId="572C9309" w14:textId="77777777" w:rsidTr="00575E19">
        <w:trPr>
          <w:trHeight w:val="285"/>
          <w:jc w:val="center"/>
        </w:trPr>
        <w:tc>
          <w:tcPr>
            <w:tcW w:w="1080" w:type="dxa"/>
            <w:noWrap/>
            <w:vAlign w:val="center"/>
            <w:hideMark/>
          </w:tcPr>
          <w:p w14:paraId="4B5F2D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D677D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6566B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C7354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4F6EF4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E9DA7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13847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262</w:t>
            </w:r>
          </w:p>
        </w:tc>
      </w:tr>
      <w:tr w:rsidR="00575E19" w:rsidRPr="00575E19" w14:paraId="10A21517" w14:textId="77777777" w:rsidTr="00575E19">
        <w:trPr>
          <w:trHeight w:val="285"/>
          <w:jc w:val="center"/>
        </w:trPr>
        <w:tc>
          <w:tcPr>
            <w:tcW w:w="1080" w:type="dxa"/>
            <w:noWrap/>
            <w:vAlign w:val="center"/>
            <w:hideMark/>
          </w:tcPr>
          <w:p w14:paraId="641199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124396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5F127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F818D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8102E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5FDCE2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7E614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267</w:t>
            </w:r>
          </w:p>
        </w:tc>
      </w:tr>
      <w:tr w:rsidR="00575E19" w:rsidRPr="00575E19" w14:paraId="65125258" w14:textId="77777777" w:rsidTr="00575E19">
        <w:trPr>
          <w:trHeight w:val="285"/>
          <w:jc w:val="center"/>
        </w:trPr>
        <w:tc>
          <w:tcPr>
            <w:tcW w:w="1080" w:type="dxa"/>
            <w:noWrap/>
            <w:vAlign w:val="center"/>
            <w:hideMark/>
          </w:tcPr>
          <w:p w14:paraId="350FD3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3B2035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DC357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9F896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40BE76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65DE0D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2C9DC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276</w:t>
            </w:r>
          </w:p>
        </w:tc>
      </w:tr>
      <w:tr w:rsidR="00575E19" w:rsidRPr="00575E19" w14:paraId="2FE9F77E" w14:textId="77777777" w:rsidTr="00575E19">
        <w:trPr>
          <w:trHeight w:val="285"/>
          <w:jc w:val="center"/>
        </w:trPr>
        <w:tc>
          <w:tcPr>
            <w:tcW w:w="1080" w:type="dxa"/>
            <w:noWrap/>
            <w:vAlign w:val="center"/>
            <w:hideMark/>
          </w:tcPr>
          <w:p w14:paraId="0AEDD9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1BB14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101B3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94495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7359C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5EBCA9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6C433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271</w:t>
            </w:r>
          </w:p>
        </w:tc>
      </w:tr>
      <w:tr w:rsidR="00575E19" w:rsidRPr="00575E19" w14:paraId="3BA58033" w14:textId="77777777" w:rsidTr="00575E19">
        <w:trPr>
          <w:trHeight w:val="285"/>
          <w:jc w:val="center"/>
        </w:trPr>
        <w:tc>
          <w:tcPr>
            <w:tcW w:w="1080" w:type="dxa"/>
            <w:noWrap/>
            <w:vAlign w:val="center"/>
            <w:hideMark/>
          </w:tcPr>
          <w:p w14:paraId="3DC85E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AD7E0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6D092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A93B2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F45BC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215662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A13FB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268</w:t>
            </w:r>
          </w:p>
        </w:tc>
      </w:tr>
      <w:tr w:rsidR="00575E19" w:rsidRPr="00575E19" w14:paraId="67570CE1" w14:textId="77777777" w:rsidTr="00575E19">
        <w:trPr>
          <w:trHeight w:val="285"/>
          <w:jc w:val="center"/>
        </w:trPr>
        <w:tc>
          <w:tcPr>
            <w:tcW w:w="1080" w:type="dxa"/>
            <w:noWrap/>
            <w:vAlign w:val="center"/>
            <w:hideMark/>
          </w:tcPr>
          <w:p w14:paraId="5733FE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0BDAD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7AE52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595E4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26234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2C81C1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8F62E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269</w:t>
            </w:r>
          </w:p>
        </w:tc>
      </w:tr>
      <w:tr w:rsidR="00575E19" w:rsidRPr="00575E19" w14:paraId="5DCC3DD8" w14:textId="77777777" w:rsidTr="00575E19">
        <w:trPr>
          <w:trHeight w:val="285"/>
          <w:jc w:val="center"/>
        </w:trPr>
        <w:tc>
          <w:tcPr>
            <w:tcW w:w="1080" w:type="dxa"/>
            <w:noWrap/>
            <w:vAlign w:val="center"/>
            <w:hideMark/>
          </w:tcPr>
          <w:p w14:paraId="1195EF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02414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32B96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A3C85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EECBC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B01F4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4FE60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273</w:t>
            </w:r>
          </w:p>
        </w:tc>
      </w:tr>
      <w:tr w:rsidR="00575E19" w:rsidRPr="00575E19" w14:paraId="712E45DD" w14:textId="77777777" w:rsidTr="00575E19">
        <w:trPr>
          <w:trHeight w:val="285"/>
          <w:jc w:val="center"/>
        </w:trPr>
        <w:tc>
          <w:tcPr>
            <w:tcW w:w="1080" w:type="dxa"/>
            <w:noWrap/>
            <w:vAlign w:val="center"/>
            <w:hideMark/>
          </w:tcPr>
          <w:p w14:paraId="7F6D82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SMART</w:t>
            </w:r>
          </w:p>
        </w:tc>
        <w:tc>
          <w:tcPr>
            <w:tcW w:w="1080" w:type="dxa"/>
            <w:noWrap/>
            <w:vAlign w:val="center"/>
            <w:hideMark/>
          </w:tcPr>
          <w:p w14:paraId="272BAC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18446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AA273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252687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222AE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788AB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55</w:t>
            </w:r>
          </w:p>
        </w:tc>
      </w:tr>
      <w:tr w:rsidR="00575E19" w:rsidRPr="00575E19" w14:paraId="5593C97F" w14:textId="77777777" w:rsidTr="00575E19">
        <w:trPr>
          <w:trHeight w:val="285"/>
          <w:jc w:val="center"/>
        </w:trPr>
        <w:tc>
          <w:tcPr>
            <w:tcW w:w="1080" w:type="dxa"/>
            <w:noWrap/>
            <w:vAlign w:val="center"/>
            <w:hideMark/>
          </w:tcPr>
          <w:p w14:paraId="173B16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0D98B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4C3D7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82B97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2B54B1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B3244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274CA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55</w:t>
            </w:r>
          </w:p>
        </w:tc>
      </w:tr>
      <w:tr w:rsidR="00575E19" w:rsidRPr="00575E19" w14:paraId="28063FA8" w14:textId="77777777" w:rsidTr="00575E19">
        <w:trPr>
          <w:trHeight w:val="285"/>
          <w:jc w:val="center"/>
        </w:trPr>
        <w:tc>
          <w:tcPr>
            <w:tcW w:w="1080" w:type="dxa"/>
            <w:noWrap/>
            <w:vAlign w:val="center"/>
            <w:hideMark/>
          </w:tcPr>
          <w:p w14:paraId="21A5F6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76EDF2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18590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C11E4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589AA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A2</w:t>
            </w:r>
          </w:p>
        </w:tc>
        <w:tc>
          <w:tcPr>
            <w:tcW w:w="1080" w:type="dxa"/>
            <w:noWrap/>
            <w:vAlign w:val="center"/>
            <w:hideMark/>
          </w:tcPr>
          <w:p w14:paraId="3D572C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449A3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55</w:t>
            </w:r>
          </w:p>
        </w:tc>
      </w:tr>
      <w:tr w:rsidR="00575E19" w:rsidRPr="00575E19" w14:paraId="6F52EC95" w14:textId="77777777" w:rsidTr="00575E19">
        <w:trPr>
          <w:trHeight w:val="285"/>
          <w:jc w:val="center"/>
        </w:trPr>
        <w:tc>
          <w:tcPr>
            <w:tcW w:w="1080" w:type="dxa"/>
            <w:noWrap/>
            <w:vAlign w:val="center"/>
            <w:hideMark/>
          </w:tcPr>
          <w:p w14:paraId="12C4D3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240587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32A07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E7D89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11A4F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D600</w:t>
            </w:r>
          </w:p>
        </w:tc>
        <w:tc>
          <w:tcPr>
            <w:tcW w:w="1080" w:type="dxa"/>
            <w:noWrap/>
            <w:vAlign w:val="center"/>
            <w:hideMark/>
          </w:tcPr>
          <w:p w14:paraId="595602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3B55A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55</w:t>
            </w:r>
          </w:p>
        </w:tc>
      </w:tr>
      <w:tr w:rsidR="00575E19" w:rsidRPr="00575E19" w14:paraId="01F3C3DF" w14:textId="77777777" w:rsidTr="00575E19">
        <w:trPr>
          <w:trHeight w:val="285"/>
          <w:jc w:val="center"/>
        </w:trPr>
        <w:tc>
          <w:tcPr>
            <w:tcW w:w="1080" w:type="dxa"/>
            <w:noWrap/>
            <w:vAlign w:val="center"/>
            <w:hideMark/>
          </w:tcPr>
          <w:p w14:paraId="5B4B12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6A22FA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AE45A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571C0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7E4E9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D700</w:t>
            </w:r>
          </w:p>
        </w:tc>
        <w:tc>
          <w:tcPr>
            <w:tcW w:w="1080" w:type="dxa"/>
            <w:noWrap/>
            <w:vAlign w:val="center"/>
            <w:hideMark/>
          </w:tcPr>
          <w:p w14:paraId="23DB54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0387B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55</w:t>
            </w:r>
          </w:p>
        </w:tc>
      </w:tr>
      <w:tr w:rsidR="00575E19" w:rsidRPr="00575E19" w14:paraId="0674CDEC" w14:textId="77777777" w:rsidTr="00575E19">
        <w:trPr>
          <w:trHeight w:val="285"/>
          <w:jc w:val="center"/>
        </w:trPr>
        <w:tc>
          <w:tcPr>
            <w:tcW w:w="1080" w:type="dxa"/>
            <w:noWrap/>
            <w:vAlign w:val="center"/>
            <w:hideMark/>
          </w:tcPr>
          <w:p w14:paraId="7FADF0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4EF1D6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EC35F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82C59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87EE4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D800</w:t>
            </w:r>
          </w:p>
        </w:tc>
        <w:tc>
          <w:tcPr>
            <w:tcW w:w="1080" w:type="dxa"/>
            <w:noWrap/>
            <w:vAlign w:val="center"/>
            <w:hideMark/>
          </w:tcPr>
          <w:p w14:paraId="371944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F6024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55</w:t>
            </w:r>
          </w:p>
        </w:tc>
      </w:tr>
      <w:tr w:rsidR="00575E19" w:rsidRPr="00575E19" w14:paraId="7020F8EA" w14:textId="77777777" w:rsidTr="00575E19">
        <w:trPr>
          <w:trHeight w:val="285"/>
          <w:jc w:val="center"/>
        </w:trPr>
        <w:tc>
          <w:tcPr>
            <w:tcW w:w="1080" w:type="dxa"/>
            <w:noWrap/>
            <w:vAlign w:val="center"/>
            <w:hideMark/>
          </w:tcPr>
          <w:p w14:paraId="4A0C90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5F21BF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CC229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FBC50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667895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E</w:t>
            </w:r>
          </w:p>
        </w:tc>
        <w:tc>
          <w:tcPr>
            <w:tcW w:w="1080" w:type="dxa"/>
            <w:noWrap/>
            <w:vAlign w:val="center"/>
            <w:hideMark/>
          </w:tcPr>
          <w:p w14:paraId="3B1F16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2B1F5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55</w:t>
            </w:r>
          </w:p>
        </w:tc>
      </w:tr>
      <w:tr w:rsidR="00575E19" w:rsidRPr="00575E19" w14:paraId="456C8113" w14:textId="77777777" w:rsidTr="00575E19">
        <w:trPr>
          <w:trHeight w:val="285"/>
          <w:jc w:val="center"/>
        </w:trPr>
        <w:tc>
          <w:tcPr>
            <w:tcW w:w="1080" w:type="dxa"/>
            <w:noWrap/>
            <w:vAlign w:val="center"/>
            <w:hideMark/>
          </w:tcPr>
          <w:p w14:paraId="3BFA0A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SMART</w:t>
            </w:r>
          </w:p>
        </w:tc>
        <w:tc>
          <w:tcPr>
            <w:tcW w:w="1080" w:type="dxa"/>
            <w:noWrap/>
            <w:vAlign w:val="center"/>
            <w:hideMark/>
          </w:tcPr>
          <w:p w14:paraId="0265C3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51967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AA0EF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B14CA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479EE0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5136D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55</w:t>
            </w:r>
          </w:p>
        </w:tc>
      </w:tr>
      <w:tr w:rsidR="00575E19" w:rsidRPr="00575E19" w14:paraId="3E8C9161" w14:textId="77777777" w:rsidTr="00575E19">
        <w:trPr>
          <w:trHeight w:val="285"/>
          <w:jc w:val="center"/>
        </w:trPr>
        <w:tc>
          <w:tcPr>
            <w:tcW w:w="1080" w:type="dxa"/>
            <w:noWrap/>
            <w:vAlign w:val="center"/>
            <w:hideMark/>
          </w:tcPr>
          <w:p w14:paraId="6EA092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118F9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620BF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15921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135BB5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04972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CC2F7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5405.376128</w:t>
            </w:r>
          </w:p>
        </w:tc>
      </w:tr>
      <w:tr w:rsidR="00575E19" w:rsidRPr="00575E19" w14:paraId="5F671D80" w14:textId="77777777" w:rsidTr="00575E19">
        <w:trPr>
          <w:trHeight w:val="285"/>
          <w:jc w:val="center"/>
        </w:trPr>
        <w:tc>
          <w:tcPr>
            <w:tcW w:w="1080" w:type="dxa"/>
            <w:noWrap/>
            <w:vAlign w:val="center"/>
            <w:hideMark/>
          </w:tcPr>
          <w:p w14:paraId="31B200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4B87C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4916B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9E820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393772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F1F99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A5239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1275.14862</w:t>
            </w:r>
          </w:p>
        </w:tc>
      </w:tr>
      <w:tr w:rsidR="00575E19" w:rsidRPr="00575E19" w14:paraId="5EB1A516" w14:textId="77777777" w:rsidTr="00575E19">
        <w:trPr>
          <w:trHeight w:val="285"/>
          <w:jc w:val="center"/>
        </w:trPr>
        <w:tc>
          <w:tcPr>
            <w:tcW w:w="1080" w:type="dxa"/>
            <w:noWrap/>
            <w:vAlign w:val="center"/>
            <w:hideMark/>
          </w:tcPr>
          <w:p w14:paraId="11E3A8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5BB20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6E277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917E8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53966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6235F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62399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1351.050567</w:t>
            </w:r>
          </w:p>
        </w:tc>
      </w:tr>
      <w:tr w:rsidR="00575E19" w:rsidRPr="00575E19" w14:paraId="2BABA7B3" w14:textId="77777777" w:rsidTr="00575E19">
        <w:trPr>
          <w:trHeight w:val="285"/>
          <w:jc w:val="center"/>
        </w:trPr>
        <w:tc>
          <w:tcPr>
            <w:tcW w:w="1080" w:type="dxa"/>
            <w:noWrap/>
            <w:vAlign w:val="center"/>
            <w:hideMark/>
          </w:tcPr>
          <w:p w14:paraId="601722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285C7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14430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00964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035CAE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597FB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287B8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1264.116238</w:t>
            </w:r>
          </w:p>
        </w:tc>
      </w:tr>
      <w:tr w:rsidR="00575E19" w:rsidRPr="00575E19" w14:paraId="1609C66C" w14:textId="77777777" w:rsidTr="00575E19">
        <w:trPr>
          <w:trHeight w:val="285"/>
          <w:jc w:val="center"/>
        </w:trPr>
        <w:tc>
          <w:tcPr>
            <w:tcW w:w="1080" w:type="dxa"/>
            <w:noWrap/>
            <w:vAlign w:val="center"/>
            <w:hideMark/>
          </w:tcPr>
          <w:p w14:paraId="734D46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693BE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CFC6A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A8FB9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16D1F1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F34CB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7731C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733.402147</w:t>
            </w:r>
          </w:p>
        </w:tc>
      </w:tr>
      <w:tr w:rsidR="00575E19" w:rsidRPr="00575E19" w14:paraId="4EA1855F" w14:textId="77777777" w:rsidTr="00575E19">
        <w:trPr>
          <w:trHeight w:val="285"/>
          <w:jc w:val="center"/>
        </w:trPr>
        <w:tc>
          <w:tcPr>
            <w:tcW w:w="1080" w:type="dxa"/>
            <w:noWrap/>
            <w:vAlign w:val="center"/>
            <w:hideMark/>
          </w:tcPr>
          <w:p w14:paraId="100DE0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F798B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4F722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7E62B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640D84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5B193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86325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391.4995460</w:t>
            </w:r>
          </w:p>
        </w:tc>
      </w:tr>
      <w:tr w:rsidR="00575E19" w:rsidRPr="00575E19" w14:paraId="569B0E9C" w14:textId="77777777" w:rsidTr="00575E19">
        <w:trPr>
          <w:trHeight w:val="285"/>
          <w:jc w:val="center"/>
        </w:trPr>
        <w:tc>
          <w:tcPr>
            <w:tcW w:w="1080" w:type="dxa"/>
            <w:noWrap/>
            <w:vAlign w:val="center"/>
            <w:hideMark/>
          </w:tcPr>
          <w:p w14:paraId="258675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25141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23E7E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27826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366137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A917A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A1D06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330.7859790</w:t>
            </w:r>
          </w:p>
        </w:tc>
      </w:tr>
      <w:tr w:rsidR="00575E19" w:rsidRPr="00575E19" w14:paraId="76A7418A" w14:textId="77777777" w:rsidTr="00575E19">
        <w:trPr>
          <w:trHeight w:val="285"/>
          <w:jc w:val="center"/>
        </w:trPr>
        <w:tc>
          <w:tcPr>
            <w:tcW w:w="1080" w:type="dxa"/>
            <w:noWrap/>
            <w:vAlign w:val="center"/>
            <w:hideMark/>
          </w:tcPr>
          <w:p w14:paraId="158C67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66EDB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5E4E1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89AA4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FA9DC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27531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4F784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47.82099500</w:t>
            </w:r>
          </w:p>
        </w:tc>
      </w:tr>
      <w:tr w:rsidR="00575E19" w:rsidRPr="00575E19" w14:paraId="51248D75" w14:textId="77777777" w:rsidTr="00575E19">
        <w:trPr>
          <w:trHeight w:val="285"/>
          <w:jc w:val="center"/>
        </w:trPr>
        <w:tc>
          <w:tcPr>
            <w:tcW w:w="1080" w:type="dxa"/>
            <w:noWrap/>
            <w:vAlign w:val="center"/>
            <w:hideMark/>
          </w:tcPr>
          <w:p w14:paraId="098A48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908D8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3780F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FFDAC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1CA9A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496AA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30EFD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5318.776042</w:t>
            </w:r>
          </w:p>
        </w:tc>
      </w:tr>
      <w:tr w:rsidR="00575E19" w:rsidRPr="00575E19" w14:paraId="1B8C981E" w14:textId="77777777" w:rsidTr="00575E19">
        <w:trPr>
          <w:trHeight w:val="285"/>
          <w:jc w:val="center"/>
        </w:trPr>
        <w:tc>
          <w:tcPr>
            <w:tcW w:w="1080" w:type="dxa"/>
            <w:noWrap/>
            <w:vAlign w:val="center"/>
            <w:hideMark/>
          </w:tcPr>
          <w:p w14:paraId="0253B3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01607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81C43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F64AC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54370F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5F5246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278B3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1220.765827</w:t>
            </w:r>
          </w:p>
        </w:tc>
      </w:tr>
      <w:tr w:rsidR="00575E19" w:rsidRPr="00575E19" w14:paraId="1CF8F748" w14:textId="77777777" w:rsidTr="00575E19">
        <w:trPr>
          <w:trHeight w:val="285"/>
          <w:jc w:val="center"/>
        </w:trPr>
        <w:tc>
          <w:tcPr>
            <w:tcW w:w="1080" w:type="dxa"/>
            <w:noWrap/>
            <w:vAlign w:val="center"/>
            <w:hideMark/>
          </w:tcPr>
          <w:p w14:paraId="7BB468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316F9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37E31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B2E2A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0515E7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45E24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AA3E7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1421.156565</w:t>
            </w:r>
          </w:p>
        </w:tc>
      </w:tr>
      <w:tr w:rsidR="00575E19" w:rsidRPr="00575E19" w14:paraId="0E070A8E" w14:textId="77777777" w:rsidTr="00575E19">
        <w:trPr>
          <w:trHeight w:val="285"/>
          <w:jc w:val="center"/>
        </w:trPr>
        <w:tc>
          <w:tcPr>
            <w:tcW w:w="1080" w:type="dxa"/>
            <w:noWrap/>
            <w:vAlign w:val="center"/>
            <w:hideMark/>
          </w:tcPr>
          <w:p w14:paraId="163354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A2C81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86502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60C90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6B22A2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2AAE02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0ABE8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1243.492937</w:t>
            </w:r>
          </w:p>
        </w:tc>
      </w:tr>
      <w:tr w:rsidR="00575E19" w:rsidRPr="00575E19" w14:paraId="0C939856" w14:textId="77777777" w:rsidTr="00575E19">
        <w:trPr>
          <w:trHeight w:val="285"/>
          <w:jc w:val="center"/>
        </w:trPr>
        <w:tc>
          <w:tcPr>
            <w:tcW w:w="1080" w:type="dxa"/>
            <w:noWrap/>
            <w:vAlign w:val="center"/>
            <w:hideMark/>
          </w:tcPr>
          <w:p w14:paraId="3F2C9C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D7B41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C8D5F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68E4B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1BEB3D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2AAF05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7755D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988.3920870</w:t>
            </w:r>
          </w:p>
        </w:tc>
      </w:tr>
      <w:tr w:rsidR="00575E19" w:rsidRPr="00575E19" w14:paraId="52C5E7CE" w14:textId="77777777" w:rsidTr="00575E19">
        <w:trPr>
          <w:trHeight w:val="285"/>
          <w:jc w:val="center"/>
        </w:trPr>
        <w:tc>
          <w:tcPr>
            <w:tcW w:w="1080" w:type="dxa"/>
            <w:noWrap/>
            <w:vAlign w:val="center"/>
            <w:hideMark/>
          </w:tcPr>
          <w:p w14:paraId="1547DD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0FA21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6EB1E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4F82C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4FC1AD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5420DF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C2DC4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386.8034750</w:t>
            </w:r>
          </w:p>
        </w:tc>
      </w:tr>
      <w:tr w:rsidR="00575E19" w:rsidRPr="00575E19" w14:paraId="70042298" w14:textId="77777777" w:rsidTr="00575E19">
        <w:trPr>
          <w:trHeight w:val="285"/>
          <w:jc w:val="center"/>
        </w:trPr>
        <w:tc>
          <w:tcPr>
            <w:tcW w:w="1080" w:type="dxa"/>
            <w:noWrap/>
            <w:vAlign w:val="center"/>
            <w:hideMark/>
          </w:tcPr>
          <w:p w14:paraId="0D5AAA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A4E69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D36D6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BD568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651BEF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7BCE93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EFFA2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367.8730680</w:t>
            </w:r>
          </w:p>
        </w:tc>
      </w:tr>
      <w:tr w:rsidR="00575E19" w:rsidRPr="00575E19" w14:paraId="2CC2EC57" w14:textId="77777777" w:rsidTr="00575E19">
        <w:trPr>
          <w:trHeight w:val="285"/>
          <w:jc w:val="center"/>
        </w:trPr>
        <w:tc>
          <w:tcPr>
            <w:tcW w:w="1080" w:type="dxa"/>
            <w:noWrap/>
            <w:vAlign w:val="center"/>
            <w:hideMark/>
          </w:tcPr>
          <w:p w14:paraId="69B021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501DD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3A5F0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00A92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0B2E3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79C478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15ECB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50.68971900</w:t>
            </w:r>
          </w:p>
        </w:tc>
      </w:tr>
      <w:tr w:rsidR="00575E19" w:rsidRPr="00575E19" w14:paraId="599280EA" w14:textId="77777777" w:rsidTr="00575E19">
        <w:trPr>
          <w:trHeight w:val="285"/>
          <w:jc w:val="center"/>
        </w:trPr>
        <w:tc>
          <w:tcPr>
            <w:tcW w:w="1080" w:type="dxa"/>
            <w:noWrap/>
            <w:vAlign w:val="center"/>
            <w:hideMark/>
          </w:tcPr>
          <w:p w14:paraId="4CF18E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A0372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13FB9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4C51A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889B8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66FD2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AE9E2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5818.497174</w:t>
            </w:r>
          </w:p>
        </w:tc>
      </w:tr>
      <w:tr w:rsidR="00575E19" w:rsidRPr="00575E19" w14:paraId="00EF6C85" w14:textId="77777777" w:rsidTr="00575E19">
        <w:trPr>
          <w:trHeight w:val="285"/>
          <w:jc w:val="center"/>
        </w:trPr>
        <w:tc>
          <w:tcPr>
            <w:tcW w:w="1080" w:type="dxa"/>
            <w:noWrap/>
            <w:vAlign w:val="center"/>
            <w:hideMark/>
          </w:tcPr>
          <w:p w14:paraId="646869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4A6FA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4EC9E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47A86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4B828B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A31CA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33204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1337.32252</w:t>
            </w:r>
          </w:p>
        </w:tc>
      </w:tr>
      <w:tr w:rsidR="00575E19" w:rsidRPr="00575E19" w14:paraId="38642379" w14:textId="77777777" w:rsidTr="00575E19">
        <w:trPr>
          <w:trHeight w:val="285"/>
          <w:jc w:val="center"/>
        </w:trPr>
        <w:tc>
          <w:tcPr>
            <w:tcW w:w="1080" w:type="dxa"/>
            <w:noWrap/>
            <w:vAlign w:val="center"/>
            <w:hideMark/>
          </w:tcPr>
          <w:p w14:paraId="7C22CC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E05C4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E523B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3BBB5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32626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9A008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B6623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1728.877203</w:t>
            </w:r>
          </w:p>
        </w:tc>
      </w:tr>
      <w:tr w:rsidR="00575E19" w:rsidRPr="00575E19" w14:paraId="10B0FEAF" w14:textId="77777777" w:rsidTr="00575E19">
        <w:trPr>
          <w:trHeight w:val="285"/>
          <w:jc w:val="center"/>
        </w:trPr>
        <w:tc>
          <w:tcPr>
            <w:tcW w:w="1080" w:type="dxa"/>
            <w:noWrap/>
            <w:vAlign w:val="center"/>
            <w:hideMark/>
          </w:tcPr>
          <w:p w14:paraId="74B1BA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13EC1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F8314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2AFCD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4D69CD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EF9E8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460CD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1798.009963</w:t>
            </w:r>
          </w:p>
        </w:tc>
      </w:tr>
      <w:tr w:rsidR="00575E19" w:rsidRPr="00575E19" w14:paraId="685122C2" w14:textId="77777777" w:rsidTr="00575E19">
        <w:trPr>
          <w:trHeight w:val="285"/>
          <w:jc w:val="center"/>
        </w:trPr>
        <w:tc>
          <w:tcPr>
            <w:tcW w:w="1080" w:type="dxa"/>
            <w:noWrap/>
            <w:vAlign w:val="center"/>
            <w:hideMark/>
          </w:tcPr>
          <w:p w14:paraId="71272E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73A72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851A7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F8F67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5B75AD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C812E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2E4A3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1003.036164</w:t>
            </w:r>
          </w:p>
        </w:tc>
      </w:tr>
      <w:tr w:rsidR="00575E19" w:rsidRPr="00575E19" w14:paraId="6DA19AF4" w14:textId="77777777" w:rsidTr="00575E19">
        <w:trPr>
          <w:trHeight w:val="285"/>
          <w:jc w:val="center"/>
        </w:trPr>
        <w:tc>
          <w:tcPr>
            <w:tcW w:w="1080" w:type="dxa"/>
            <w:noWrap/>
            <w:vAlign w:val="center"/>
            <w:hideMark/>
          </w:tcPr>
          <w:p w14:paraId="0BAF6D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4001F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3D2A6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34ECC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10CC5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20971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F50E6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431.36399</w:t>
            </w:r>
          </w:p>
        </w:tc>
      </w:tr>
      <w:tr w:rsidR="00575E19" w:rsidRPr="00575E19" w14:paraId="585CDC06" w14:textId="77777777" w:rsidTr="00575E19">
        <w:trPr>
          <w:trHeight w:val="285"/>
          <w:jc w:val="center"/>
        </w:trPr>
        <w:tc>
          <w:tcPr>
            <w:tcW w:w="1080" w:type="dxa"/>
            <w:noWrap/>
            <w:vAlign w:val="center"/>
            <w:hideMark/>
          </w:tcPr>
          <w:p w14:paraId="6BC26C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CC6F0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71113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51BBD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1430E7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331E2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BBDB8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362.5438220</w:t>
            </w:r>
          </w:p>
        </w:tc>
      </w:tr>
      <w:tr w:rsidR="00575E19" w:rsidRPr="00575E19" w14:paraId="3746760C" w14:textId="77777777" w:rsidTr="00575E19">
        <w:trPr>
          <w:trHeight w:val="285"/>
          <w:jc w:val="center"/>
        </w:trPr>
        <w:tc>
          <w:tcPr>
            <w:tcW w:w="1080" w:type="dxa"/>
            <w:noWrap/>
            <w:vAlign w:val="center"/>
            <w:hideMark/>
          </w:tcPr>
          <w:p w14:paraId="7D71A8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C6852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941EE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16357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2B146C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98AE7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0E25E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58.94885000</w:t>
            </w:r>
          </w:p>
        </w:tc>
      </w:tr>
      <w:tr w:rsidR="00575E19" w:rsidRPr="00575E19" w14:paraId="2F01AEE5" w14:textId="77777777" w:rsidTr="00575E19">
        <w:trPr>
          <w:trHeight w:val="285"/>
          <w:jc w:val="center"/>
        </w:trPr>
        <w:tc>
          <w:tcPr>
            <w:tcW w:w="1080" w:type="dxa"/>
            <w:noWrap/>
            <w:vAlign w:val="center"/>
            <w:hideMark/>
          </w:tcPr>
          <w:p w14:paraId="252B78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FAF7E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AA3D1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9A588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E6526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497AFB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E0348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5406.786648</w:t>
            </w:r>
          </w:p>
        </w:tc>
      </w:tr>
      <w:tr w:rsidR="00575E19" w:rsidRPr="00575E19" w14:paraId="2A2810DB" w14:textId="77777777" w:rsidTr="00575E19">
        <w:trPr>
          <w:trHeight w:val="285"/>
          <w:jc w:val="center"/>
        </w:trPr>
        <w:tc>
          <w:tcPr>
            <w:tcW w:w="1080" w:type="dxa"/>
            <w:noWrap/>
            <w:vAlign w:val="center"/>
            <w:hideMark/>
          </w:tcPr>
          <w:p w14:paraId="6E9F50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0ED5D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D294B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45274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3A56BA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2C313F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86DDF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1251.992778</w:t>
            </w:r>
          </w:p>
        </w:tc>
      </w:tr>
      <w:tr w:rsidR="00575E19" w:rsidRPr="00575E19" w14:paraId="379968F8" w14:textId="77777777" w:rsidTr="00575E19">
        <w:trPr>
          <w:trHeight w:val="285"/>
          <w:jc w:val="center"/>
        </w:trPr>
        <w:tc>
          <w:tcPr>
            <w:tcW w:w="1080" w:type="dxa"/>
            <w:noWrap/>
            <w:vAlign w:val="center"/>
            <w:hideMark/>
          </w:tcPr>
          <w:p w14:paraId="5E1B69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CA7E8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09978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AA523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7C602E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10E160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14ED0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1360.534553</w:t>
            </w:r>
          </w:p>
        </w:tc>
      </w:tr>
      <w:tr w:rsidR="00575E19" w:rsidRPr="00575E19" w14:paraId="6D1A1A3A" w14:textId="77777777" w:rsidTr="00575E19">
        <w:trPr>
          <w:trHeight w:val="285"/>
          <w:jc w:val="center"/>
        </w:trPr>
        <w:tc>
          <w:tcPr>
            <w:tcW w:w="1080" w:type="dxa"/>
            <w:noWrap/>
            <w:vAlign w:val="center"/>
            <w:hideMark/>
          </w:tcPr>
          <w:p w14:paraId="135CD3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B3913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7B8F6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DE624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612002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241863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6A403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1259.307261</w:t>
            </w:r>
          </w:p>
        </w:tc>
      </w:tr>
      <w:tr w:rsidR="00575E19" w:rsidRPr="00575E19" w14:paraId="19561A94" w14:textId="77777777" w:rsidTr="00575E19">
        <w:trPr>
          <w:trHeight w:val="285"/>
          <w:jc w:val="center"/>
        </w:trPr>
        <w:tc>
          <w:tcPr>
            <w:tcW w:w="1080" w:type="dxa"/>
            <w:noWrap/>
            <w:vAlign w:val="center"/>
            <w:hideMark/>
          </w:tcPr>
          <w:p w14:paraId="1D6D17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D203B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88714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11DFF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06D632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25F73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2DAA7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983.6798440</w:t>
            </w:r>
          </w:p>
        </w:tc>
      </w:tr>
      <w:tr w:rsidR="00575E19" w:rsidRPr="00575E19" w14:paraId="5766663E" w14:textId="77777777" w:rsidTr="00575E19">
        <w:trPr>
          <w:trHeight w:val="285"/>
          <w:jc w:val="center"/>
        </w:trPr>
        <w:tc>
          <w:tcPr>
            <w:tcW w:w="1080" w:type="dxa"/>
            <w:noWrap/>
            <w:vAlign w:val="center"/>
            <w:hideMark/>
          </w:tcPr>
          <w:p w14:paraId="17465D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183E8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C70A5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88FD4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0D560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24DCF3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B8564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386.5674980</w:t>
            </w:r>
          </w:p>
        </w:tc>
      </w:tr>
      <w:tr w:rsidR="00575E19" w:rsidRPr="00575E19" w14:paraId="5C349795" w14:textId="77777777" w:rsidTr="00575E19">
        <w:trPr>
          <w:trHeight w:val="285"/>
          <w:jc w:val="center"/>
        </w:trPr>
        <w:tc>
          <w:tcPr>
            <w:tcW w:w="1080" w:type="dxa"/>
            <w:noWrap/>
            <w:vAlign w:val="center"/>
            <w:hideMark/>
          </w:tcPr>
          <w:p w14:paraId="0E6D4B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1E960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12DAA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FFA92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1AD44E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5DDE63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78DF6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362.2463820</w:t>
            </w:r>
          </w:p>
        </w:tc>
      </w:tr>
      <w:tr w:rsidR="00575E19" w:rsidRPr="00575E19" w14:paraId="35707240" w14:textId="77777777" w:rsidTr="00575E19">
        <w:trPr>
          <w:trHeight w:val="285"/>
          <w:jc w:val="center"/>
        </w:trPr>
        <w:tc>
          <w:tcPr>
            <w:tcW w:w="1080" w:type="dxa"/>
            <w:noWrap/>
            <w:vAlign w:val="center"/>
            <w:hideMark/>
          </w:tcPr>
          <w:p w14:paraId="68A807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14785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FD74F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1FF15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1F479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0AE3DC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29627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50.63938400</w:t>
            </w:r>
          </w:p>
        </w:tc>
      </w:tr>
      <w:tr w:rsidR="00575E19" w:rsidRPr="00575E19" w14:paraId="2CB1B4D4" w14:textId="77777777" w:rsidTr="00575E19">
        <w:trPr>
          <w:trHeight w:val="285"/>
          <w:jc w:val="center"/>
        </w:trPr>
        <w:tc>
          <w:tcPr>
            <w:tcW w:w="1080" w:type="dxa"/>
            <w:noWrap/>
            <w:vAlign w:val="center"/>
            <w:hideMark/>
          </w:tcPr>
          <w:p w14:paraId="35DBD0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CE704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5ADE1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AC08F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18452B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0B2DF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92648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5857.51088</w:t>
            </w:r>
          </w:p>
        </w:tc>
      </w:tr>
      <w:tr w:rsidR="00575E19" w:rsidRPr="00575E19" w14:paraId="08D078D5" w14:textId="77777777" w:rsidTr="00575E19">
        <w:trPr>
          <w:trHeight w:val="285"/>
          <w:jc w:val="center"/>
        </w:trPr>
        <w:tc>
          <w:tcPr>
            <w:tcW w:w="1080" w:type="dxa"/>
            <w:noWrap/>
            <w:vAlign w:val="center"/>
            <w:hideMark/>
          </w:tcPr>
          <w:p w14:paraId="3872FB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E2A89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0F45A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93DFE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4A4E25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30913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E4A70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1359.174452</w:t>
            </w:r>
          </w:p>
        </w:tc>
      </w:tr>
      <w:tr w:rsidR="00575E19" w:rsidRPr="00575E19" w14:paraId="6BCB2EDE" w14:textId="77777777" w:rsidTr="00575E19">
        <w:trPr>
          <w:trHeight w:val="285"/>
          <w:jc w:val="center"/>
        </w:trPr>
        <w:tc>
          <w:tcPr>
            <w:tcW w:w="1080" w:type="dxa"/>
            <w:noWrap/>
            <w:vAlign w:val="center"/>
            <w:hideMark/>
          </w:tcPr>
          <w:p w14:paraId="40B845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85C27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25F07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2C10E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135656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723457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D1E3B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1673.393114</w:t>
            </w:r>
          </w:p>
        </w:tc>
      </w:tr>
      <w:tr w:rsidR="00575E19" w:rsidRPr="00575E19" w14:paraId="33E905E1" w14:textId="77777777" w:rsidTr="00575E19">
        <w:trPr>
          <w:trHeight w:val="285"/>
          <w:jc w:val="center"/>
        </w:trPr>
        <w:tc>
          <w:tcPr>
            <w:tcW w:w="1080" w:type="dxa"/>
            <w:noWrap/>
            <w:vAlign w:val="center"/>
            <w:hideMark/>
          </w:tcPr>
          <w:p w14:paraId="6CD1E4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B4155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4676E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F01E5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76DE0C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F9A7F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51F11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1695.019862</w:t>
            </w:r>
          </w:p>
        </w:tc>
      </w:tr>
      <w:tr w:rsidR="00575E19" w:rsidRPr="00575E19" w14:paraId="5A9691FE" w14:textId="77777777" w:rsidTr="00575E19">
        <w:trPr>
          <w:trHeight w:val="285"/>
          <w:jc w:val="center"/>
        </w:trPr>
        <w:tc>
          <w:tcPr>
            <w:tcW w:w="1080" w:type="dxa"/>
            <w:noWrap/>
            <w:vAlign w:val="center"/>
            <w:hideMark/>
          </w:tcPr>
          <w:p w14:paraId="0D9369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B3C4D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38171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7E1FA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535FEC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2204D7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ECBC6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1004.291202</w:t>
            </w:r>
          </w:p>
        </w:tc>
      </w:tr>
      <w:tr w:rsidR="00575E19" w:rsidRPr="00575E19" w14:paraId="00F5A2CF" w14:textId="77777777" w:rsidTr="00575E19">
        <w:trPr>
          <w:trHeight w:val="285"/>
          <w:jc w:val="center"/>
        </w:trPr>
        <w:tc>
          <w:tcPr>
            <w:tcW w:w="1080" w:type="dxa"/>
            <w:noWrap/>
            <w:vAlign w:val="center"/>
            <w:hideMark/>
          </w:tcPr>
          <w:p w14:paraId="5D6BB0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753F9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BA62D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119CB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05912C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2D77B4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45A8D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431.3974560</w:t>
            </w:r>
          </w:p>
        </w:tc>
      </w:tr>
      <w:tr w:rsidR="00575E19" w:rsidRPr="00575E19" w14:paraId="69D38FBB" w14:textId="77777777" w:rsidTr="00575E19">
        <w:trPr>
          <w:trHeight w:val="285"/>
          <w:jc w:val="center"/>
        </w:trPr>
        <w:tc>
          <w:tcPr>
            <w:tcW w:w="1080" w:type="dxa"/>
            <w:noWrap/>
            <w:vAlign w:val="center"/>
            <w:hideMark/>
          </w:tcPr>
          <w:p w14:paraId="6A739C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04197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F6AD7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0C977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2BF758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4B11DB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70BC6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369.8676620</w:t>
            </w:r>
          </w:p>
        </w:tc>
      </w:tr>
      <w:tr w:rsidR="00575E19" w:rsidRPr="00575E19" w14:paraId="1FE9AA25" w14:textId="77777777" w:rsidTr="00575E19">
        <w:trPr>
          <w:trHeight w:val="285"/>
          <w:jc w:val="center"/>
        </w:trPr>
        <w:tc>
          <w:tcPr>
            <w:tcW w:w="1080" w:type="dxa"/>
            <w:noWrap/>
            <w:vAlign w:val="center"/>
            <w:hideMark/>
          </w:tcPr>
          <w:p w14:paraId="743DE1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507CD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77188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99441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47A8E0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4BFD0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DC093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58.92950800</w:t>
            </w:r>
          </w:p>
        </w:tc>
      </w:tr>
      <w:tr w:rsidR="00575E19" w:rsidRPr="00575E19" w14:paraId="7F3679FF" w14:textId="77777777" w:rsidTr="00575E19">
        <w:trPr>
          <w:trHeight w:val="285"/>
          <w:jc w:val="center"/>
        </w:trPr>
        <w:tc>
          <w:tcPr>
            <w:tcW w:w="1080" w:type="dxa"/>
            <w:noWrap/>
            <w:vAlign w:val="center"/>
            <w:hideMark/>
          </w:tcPr>
          <w:p w14:paraId="623115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BEMTOOL</w:t>
            </w:r>
          </w:p>
        </w:tc>
        <w:tc>
          <w:tcPr>
            <w:tcW w:w="1080" w:type="dxa"/>
            <w:noWrap/>
            <w:vAlign w:val="center"/>
            <w:hideMark/>
          </w:tcPr>
          <w:p w14:paraId="100246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24E08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6BB1E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1396E9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F94B0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63FF8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0.383626000</w:t>
            </w:r>
          </w:p>
        </w:tc>
      </w:tr>
      <w:tr w:rsidR="00575E19" w:rsidRPr="00575E19" w14:paraId="09D55330" w14:textId="77777777" w:rsidTr="00575E19">
        <w:trPr>
          <w:trHeight w:val="285"/>
          <w:jc w:val="center"/>
        </w:trPr>
        <w:tc>
          <w:tcPr>
            <w:tcW w:w="1080" w:type="dxa"/>
            <w:noWrap/>
            <w:vAlign w:val="center"/>
            <w:hideMark/>
          </w:tcPr>
          <w:p w14:paraId="67F317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3E62B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01842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DCA68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7923BA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AB47A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8D837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0.623722000</w:t>
            </w:r>
          </w:p>
        </w:tc>
      </w:tr>
      <w:tr w:rsidR="00575E19" w:rsidRPr="00575E19" w14:paraId="2590E772" w14:textId="77777777" w:rsidTr="00575E19">
        <w:trPr>
          <w:trHeight w:val="285"/>
          <w:jc w:val="center"/>
        </w:trPr>
        <w:tc>
          <w:tcPr>
            <w:tcW w:w="1080" w:type="dxa"/>
            <w:noWrap/>
            <w:vAlign w:val="center"/>
            <w:hideMark/>
          </w:tcPr>
          <w:p w14:paraId="57E502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796F2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4D7B7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2AB2D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1BF27F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11260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9113E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0.229458000</w:t>
            </w:r>
          </w:p>
        </w:tc>
      </w:tr>
      <w:tr w:rsidR="00575E19" w:rsidRPr="00575E19" w14:paraId="06C543EE" w14:textId="77777777" w:rsidTr="00575E19">
        <w:trPr>
          <w:trHeight w:val="285"/>
          <w:jc w:val="center"/>
        </w:trPr>
        <w:tc>
          <w:tcPr>
            <w:tcW w:w="1080" w:type="dxa"/>
            <w:noWrap/>
            <w:vAlign w:val="center"/>
            <w:hideMark/>
          </w:tcPr>
          <w:p w14:paraId="430BCC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6AFD9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327CB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8A4A1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5ED6D8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34AA8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22DEC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0.541993000</w:t>
            </w:r>
          </w:p>
        </w:tc>
      </w:tr>
      <w:tr w:rsidR="00575E19" w:rsidRPr="00575E19" w14:paraId="1928E82E" w14:textId="77777777" w:rsidTr="00575E19">
        <w:trPr>
          <w:trHeight w:val="285"/>
          <w:jc w:val="center"/>
        </w:trPr>
        <w:tc>
          <w:tcPr>
            <w:tcW w:w="1080" w:type="dxa"/>
            <w:noWrap/>
            <w:vAlign w:val="center"/>
            <w:hideMark/>
          </w:tcPr>
          <w:p w14:paraId="58CBC4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C3C32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C5A6C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4081E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067DBC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0A2D0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13213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0.470518000</w:t>
            </w:r>
          </w:p>
        </w:tc>
      </w:tr>
      <w:tr w:rsidR="00575E19" w:rsidRPr="00575E19" w14:paraId="416F4D09" w14:textId="77777777" w:rsidTr="00575E19">
        <w:trPr>
          <w:trHeight w:val="285"/>
          <w:jc w:val="center"/>
        </w:trPr>
        <w:tc>
          <w:tcPr>
            <w:tcW w:w="1080" w:type="dxa"/>
            <w:noWrap/>
            <w:vAlign w:val="center"/>
            <w:hideMark/>
          </w:tcPr>
          <w:p w14:paraId="515FDF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60E84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5F549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E134A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052613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0C967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98C2B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0.493682000</w:t>
            </w:r>
          </w:p>
        </w:tc>
      </w:tr>
      <w:tr w:rsidR="00575E19" w:rsidRPr="00575E19" w14:paraId="69C04030" w14:textId="77777777" w:rsidTr="00575E19">
        <w:trPr>
          <w:trHeight w:val="285"/>
          <w:jc w:val="center"/>
        </w:trPr>
        <w:tc>
          <w:tcPr>
            <w:tcW w:w="1080" w:type="dxa"/>
            <w:noWrap/>
            <w:vAlign w:val="center"/>
            <w:hideMark/>
          </w:tcPr>
          <w:p w14:paraId="65EB2E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A611B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A75AD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F8CAE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30CA9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7E275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5B05B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0.329899000</w:t>
            </w:r>
          </w:p>
        </w:tc>
      </w:tr>
      <w:tr w:rsidR="00575E19" w:rsidRPr="00575E19" w14:paraId="7D1FFE50" w14:textId="77777777" w:rsidTr="00575E19">
        <w:trPr>
          <w:trHeight w:val="285"/>
          <w:jc w:val="center"/>
        </w:trPr>
        <w:tc>
          <w:tcPr>
            <w:tcW w:w="1080" w:type="dxa"/>
            <w:noWrap/>
            <w:vAlign w:val="center"/>
            <w:hideMark/>
          </w:tcPr>
          <w:p w14:paraId="0F6B5F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54191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F6F94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6AF63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217B29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CE1E0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0663C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1.086451000</w:t>
            </w:r>
          </w:p>
        </w:tc>
      </w:tr>
      <w:tr w:rsidR="00575E19" w:rsidRPr="00575E19" w14:paraId="7D887CE5" w14:textId="77777777" w:rsidTr="00575E19">
        <w:trPr>
          <w:trHeight w:val="285"/>
          <w:jc w:val="center"/>
        </w:trPr>
        <w:tc>
          <w:tcPr>
            <w:tcW w:w="1080" w:type="dxa"/>
            <w:noWrap/>
            <w:vAlign w:val="center"/>
            <w:hideMark/>
          </w:tcPr>
          <w:p w14:paraId="4F6C2D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40A7F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1D301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6ED59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4A9AE0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297A6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EC8EF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0.257942000</w:t>
            </w:r>
          </w:p>
        </w:tc>
      </w:tr>
      <w:tr w:rsidR="00575E19" w:rsidRPr="00575E19" w14:paraId="6685F4C1" w14:textId="77777777" w:rsidTr="00575E19">
        <w:trPr>
          <w:trHeight w:val="285"/>
          <w:jc w:val="center"/>
        </w:trPr>
        <w:tc>
          <w:tcPr>
            <w:tcW w:w="1080" w:type="dxa"/>
            <w:noWrap/>
            <w:vAlign w:val="center"/>
            <w:hideMark/>
          </w:tcPr>
          <w:p w14:paraId="782C6B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B12E5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F0A9A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4CB45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152C08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554B50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54AED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0.258594000</w:t>
            </w:r>
          </w:p>
        </w:tc>
      </w:tr>
      <w:tr w:rsidR="00575E19" w:rsidRPr="00575E19" w14:paraId="14DC0A6F" w14:textId="77777777" w:rsidTr="00575E19">
        <w:trPr>
          <w:trHeight w:val="285"/>
          <w:jc w:val="center"/>
        </w:trPr>
        <w:tc>
          <w:tcPr>
            <w:tcW w:w="1080" w:type="dxa"/>
            <w:noWrap/>
            <w:vAlign w:val="center"/>
            <w:hideMark/>
          </w:tcPr>
          <w:p w14:paraId="3C0B85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102D8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52E71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1CAF7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427935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EFB5D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C4BD9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0.301061000</w:t>
            </w:r>
          </w:p>
        </w:tc>
      </w:tr>
      <w:tr w:rsidR="00575E19" w:rsidRPr="00575E19" w14:paraId="642A5A61" w14:textId="77777777" w:rsidTr="00575E19">
        <w:trPr>
          <w:trHeight w:val="285"/>
          <w:jc w:val="center"/>
        </w:trPr>
        <w:tc>
          <w:tcPr>
            <w:tcW w:w="1080" w:type="dxa"/>
            <w:noWrap/>
            <w:vAlign w:val="center"/>
            <w:hideMark/>
          </w:tcPr>
          <w:p w14:paraId="588905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B9CAD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4C6EA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E119F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451186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C60F4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EA1E7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0.532461000</w:t>
            </w:r>
          </w:p>
        </w:tc>
      </w:tr>
      <w:tr w:rsidR="00575E19" w:rsidRPr="00575E19" w14:paraId="2CC34CAC" w14:textId="77777777" w:rsidTr="00575E19">
        <w:trPr>
          <w:trHeight w:val="285"/>
          <w:jc w:val="center"/>
        </w:trPr>
        <w:tc>
          <w:tcPr>
            <w:tcW w:w="1080" w:type="dxa"/>
            <w:noWrap/>
            <w:vAlign w:val="center"/>
            <w:hideMark/>
          </w:tcPr>
          <w:p w14:paraId="47DA27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73BD1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CDB1A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C8238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1AAE91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5FE04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D107E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0.496492000</w:t>
            </w:r>
          </w:p>
        </w:tc>
      </w:tr>
      <w:tr w:rsidR="00575E19" w:rsidRPr="00575E19" w14:paraId="0E1E3D40" w14:textId="77777777" w:rsidTr="00575E19">
        <w:trPr>
          <w:trHeight w:val="285"/>
          <w:jc w:val="center"/>
        </w:trPr>
        <w:tc>
          <w:tcPr>
            <w:tcW w:w="1080" w:type="dxa"/>
            <w:noWrap/>
            <w:vAlign w:val="center"/>
            <w:hideMark/>
          </w:tcPr>
          <w:p w14:paraId="5B611B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757C7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D8389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A4227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6E66B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60BBB7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C79F7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0.491069000</w:t>
            </w:r>
          </w:p>
        </w:tc>
      </w:tr>
      <w:tr w:rsidR="00575E19" w:rsidRPr="00575E19" w14:paraId="383103AA" w14:textId="77777777" w:rsidTr="00575E19">
        <w:trPr>
          <w:trHeight w:val="285"/>
          <w:jc w:val="center"/>
        </w:trPr>
        <w:tc>
          <w:tcPr>
            <w:tcW w:w="1080" w:type="dxa"/>
            <w:noWrap/>
            <w:vAlign w:val="center"/>
            <w:hideMark/>
          </w:tcPr>
          <w:p w14:paraId="39207E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EA545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567B6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6C03B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7BC9C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79BB95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C684B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0.327353000</w:t>
            </w:r>
          </w:p>
        </w:tc>
      </w:tr>
      <w:tr w:rsidR="00575E19" w:rsidRPr="00575E19" w14:paraId="61517014" w14:textId="77777777" w:rsidTr="00575E19">
        <w:trPr>
          <w:trHeight w:val="285"/>
          <w:jc w:val="center"/>
        </w:trPr>
        <w:tc>
          <w:tcPr>
            <w:tcW w:w="1080" w:type="dxa"/>
            <w:noWrap/>
            <w:vAlign w:val="center"/>
            <w:hideMark/>
          </w:tcPr>
          <w:p w14:paraId="4B6664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236EB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FEA5A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C9BB8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5D141D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67B3C0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5F55F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1.06254000</w:t>
            </w:r>
          </w:p>
        </w:tc>
      </w:tr>
      <w:tr w:rsidR="00575E19" w:rsidRPr="00575E19" w14:paraId="27D2668E" w14:textId="77777777" w:rsidTr="00575E19">
        <w:trPr>
          <w:trHeight w:val="285"/>
          <w:jc w:val="center"/>
        </w:trPr>
        <w:tc>
          <w:tcPr>
            <w:tcW w:w="1080" w:type="dxa"/>
            <w:noWrap/>
            <w:vAlign w:val="center"/>
            <w:hideMark/>
          </w:tcPr>
          <w:p w14:paraId="0C459F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607FB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B4F39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954FD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1C9F7D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D9C1E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95B8A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0.257942000</w:t>
            </w:r>
          </w:p>
        </w:tc>
      </w:tr>
      <w:tr w:rsidR="00575E19" w:rsidRPr="00575E19" w14:paraId="346972FC" w14:textId="77777777" w:rsidTr="00575E19">
        <w:trPr>
          <w:trHeight w:val="285"/>
          <w:jc w:val="center"/>
        </w:trPr>
        <w:tc>
          <w:tcPr>
            <w:tcW w:w="1080" w:type="dxa"/>
            <w:noWrap/>
            <w:vAlign w:val="center"/>
            <w:hideMark/>
          </w:tcPr>
          <w:p w14:paraId="4DB511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676ED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B8175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08F40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12A7BB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7D369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49508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0.258594000</w:t>
            </w:r>
          </w:p>
        </w:tc>
      </w:tr>
      <w:tr w:rsidR="00575E19" w:rsidRPr="00575E19" w14:paraId="1FAE86C2" w14:textId="77777777" w:rsidTr="00575E19">
        <w:trPr>
          <w:trHeight w:val="285"/>
          <w:jc w:val="center"/>
        </w:trPr>
        <w:tc>
          <w:tcPr>
            <w:tcW w:w="1080" w:type="dxa"/>
            <w:noWrap/>
            <w:vAlign w:val="center"/>
            <w:hideMark/>
          </w:tcPr>
          <w:p w14:paraId="4C6D06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D9334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359D2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7E7B5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5F22B5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19E51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19C2E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0.09542200</w:t>
            </w:r>
          </w:p>
        </w:tc>
      </w:tr>
      <w:tr w:rsidR="00575E19" w:rsidRPr="00575E19" w14:paraId="4D373296" w14:textId="77777777" w:rsidTr="00575E19">
        <w:trPr>
          <w:trHeight w:val="285"/>
          <w:jc w:val="center"/>
        </w:trPr>
        <w:tc>
          <w:tcPr>
            <w:tcW w:w="1080" w:type="dxa"/>
            <w:noWrap/>
            <w:vAlign w:val="center"/>
            <w:hideMark/>
          </w:tcPr>
          <w:p w14:paraId="057494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481F0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7F0BB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94FF8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2C004F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2ED7C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BD6DF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0.151826000</w:t>
            </w:r>
          </w:p>
        </w:tc>
      </w:tr>
      <w:tr w:rsidR="00575E19" w:rsidRPr="00575E19" w14:paraId="4E1EFB47" w14:textId="77777777" w:rsidTr="00575E19">
        <w:trPr>
          <w:trHeight w:val="285"/>
          <w:jc w:val="center"/>
        </w:trPr>
        <w:tc>
          <w:tcPr>
            <w:tcW w:w="1080" w:type="dxa"/>
            <w:noWrap/>
            <w:vAlign w:val="center"/>
            <w:hideMark/>
          </w:tcPr>
          <w:p w14:paraId="599C87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51743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89870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B2535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D7754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5EAC9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B4982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0.236499000</w:t>
            </w:r>
          </w:p>
        </w:tc>
      </w:tr>
      <w:tr w:rsidR="00575E19" w:rsidRPr="00575E19" w14:paraId="0FB20377" w14:textId="77777777" w:rsidTr="00575E19">
        <w:trPr>
          <w:trHeight w:val="285"/>
          <w:jc w:val="center"/>
        </w:trPr>
        <w:tc>
          <w:tcPr>
            <w:tcW w:w="1080" w:type="dxa"/>
            <w:noWrap/>
            <w:vAlign w:val="center"/>
            <w:hideMark/>
          </w:tcPr>
          <w:p w14:paraId="159AA9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97619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2B0CE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3DBE3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25B223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E0F56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D707E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0.214872000</w:t>
            </w:r>
          </w:p>
        </w:tc>
      </w:tr>
      <w:tr w:rsidR="00575E19" w:rsidRPr="00575E19" w14:paraId="181F372C" w14:textId="77777777" w:rsidTr="00575E19">
        <w:trPr>
          <w:trHeight w:val="285"/>
          <w:jc w:val="center"/>
        </w:trPr>
        <w:tc>
          <w:tcPr>
            <w:tcW w:w="1080" w:type="dxa"/>
            <w:noWrap/>
            <w:vAlign w:val="center"/>
            <w:hideMark/>
          </w:tcPr>
          <w:p w14:paraId="3B3BB5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CB20E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5E95B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4573D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1DC0C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1C876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2692E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0.1469880</w:t>
            </w:r>
          </w:p>
        </w:tc>
      </w:tr>
      <w:tr w:rsidR="00575E19" w:rsidRPr="00575E19" w14:paraId="0B3186D3" w14:textId="77777777" w:rsidTr="00575E19">
        <w:trPr>
          <w:trHeight w:val="285"/>
          <w:jc w:val="center"/>
        </w:trPr>
        <w:tc>
          <w:tcPr>
            <w:tcW w:w="1080" w:type="dxa"/>
            <w:noWrap/>
            <w:vAlign w:val="center"/>
            <w:hideMark/>
          </w:tcPr>
          <w:p w14:paraId="009464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7D20D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05691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41C89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55CD20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97119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2DF4A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0.361176000</w:t>
            </w:r>
          </w:p>
        </w:tc>
      </w:tr>
      <w:tr w:rsidR="00575E19" w:rsidRPr="00575E19" w14:paraId="43E41192" w14:textId="77777777" w:rsidTr="00575E19">
        <w:trPr>
          <w:trHeight w:val="285"/>
          <w:jc w:val="center"/>
        </w:trPr>
        <w:tc>
          <w:tcPr>
            <w:tcW w:w="1080" w:type="dxa"/>
            <w:noWrap/>
            <w:vAlign w:val="center"/>
            <w:hideMark/>
          </w:tcPr>
          <w:p w14:paraId="060DF7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0EB91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84883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0F58D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075326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1BE78F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D864A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0.257942000</w:t>
            </w:r>
          </w:p>
        </w:tc>
      </w:tr>
      <w:tr w:rsidR="00575E19" w:rsidRPr="00575E19" w14:paraId="0016CF99" w14:textId="77777777" w:rsidTr="00575E19">
        <w:trPr>
          <w:trHeight w:val="285"/>
          <w:jc w:val="center"/>
        </w:trPr>
        <w:tc>
          <w:tcPr>
            <w:tcW w:w="1080" w:type="dxa"/>
            <w:noWrap/>
            <w:vAlign w:val="center"/>
            <w:hideMark/>
          </w:tcPr>
          <w:p w14:paraId="1F82F3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DC120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5086C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F3ECA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06E393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39165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BF5CF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0.258594000</w:t>
            </w:r>
          </w:p>
        </w:tc>
      </w:tr>
      <w:tr w:rsidR="00575E19" w:rsidRPr="00575E19" w14:paraId="0BD6CDFF" w14:textId="77777777" w:rsidTr="00575E19">
        <w:trPr>
          <w:trHeight w:val="285"/>
          <w:jc w:val="center"/>
        </w:trPr>
        <w:tc>
          <w:tcPr>
            <w:tcW w:w="1080" w:type="dxa"/>
            <w:noWrap/>
            <w:vAlign w:val="center"/>
            <w:hideMark/>
          </w:tcPr>
          <w:p w14:paraId="0626C8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8D629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B0EFE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951D7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13D3BF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D6A9A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DB961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0.28036600</w:t>
            </w:r>
          </w:p>
        </w:tc>
      </w:tr>
      <w:tr w:rsidR="00575E19" w:rsidRPr="00575E19" w14:paraId="72D6AF66" w14:textId="77777777" w:rsidTr="00575E19">
        <w:trPr>
          <w:trHeight w:val="285"/>
          <w:jc w:val="center"/>
        </w:trPr>
        <w:tc>
          <w:tcPr>
            <w:tcW w:w="1080" w:type="dxa"/>
            <w:noWrap/>
            <w:vAlign w:val="center"/>
            <w:hideMark/>
          </w:tcPr>
          <w:p w14:paraId="4AA96F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11DCC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F31C9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41C94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17672E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C6259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417DF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0.525933000</w:t>
            </w:r>
          </w:p>
        </w:tc>
      </w:tr>
      <w:tr w:rsidR="00575E19" w:rsidRPr="00575E19" w14:paraId="3820D797" w14:textId="77777777" w:rsidTr="00575E19">
        <w:trPr>
          <w:trHeight w:val="285"/>
          <w:jc w:val="center"/>
        </w:trPr>
        <w:tc>
          <w:tcPr>
            <w:tcW w:w="1080" w:type="dxa"/>
            <w:noWrap/>
            <w:vAlign w:val="center"/>
            <w:hideMark/>
          </w:tcPr>
          <w:p w14:paraId="3113DC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209C0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B39DB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5AD1E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D6832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168D9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E60F1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0.465226000</w:t>
            </w:r>
          </w:p>
        </w:tc>
      </w:tr>
      <w:tr w:rsidR="00575E19" w:rsidRPr="00575E19" w14:paraId="487D0FC6" w14:textId="77777777" w:rsidTr="00575E19">
        <w:trPr>
          <w:trHeight w:val="285"/>
          <w:jc w:val="center"/>
        </w:trPr>
        <w:tc>
          <w:tcPr>
            <w:tcW w:w="1080" w:type="dxa"/>
            <w:noWrap/>
            <w:vAlign w:val="center"/>
            <w:hideMark/>
          </w:tcPr>
          <w:p w14:paraId="5EFB9C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5AA73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72A4F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D481A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224C2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074A59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A4EB4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0.491069000</w:t>
            </w:r>
          </w:p>
        </w:tc>
      </w:tr>
      <w:tr w:rsidR="00575E19" w:rsidRPr="00575E19" w14:paraId="1FA9721D" w14:textId="77777777" w:rsidTr="00575E19">
        <w:trPr>
          <w:trHeight w:val="285"/>
          <w:jc w:val="center"/>
        </w:trPr>
        <w:tc>
          <w:tcPr>
            <w:tcW w:w="1080" w:type="dxa"/>
            <w:noWrap/>
            <w:vAlign w:val="center"/>
            <w:hideMark/>
          </w:tcPr>
          <w:p w14:paraId="00D2ED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6DE03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E35C9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0842B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197D39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740A53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B2684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0.327353000</w:t>
            </w:r>
          </w:p>
        </w:tc>
      </w:tr>
      <w:tr w:rsidR="00575E19" w:rsidRPr="00575E19" w14:paraId="545C0CF7" w14:textId="77777777" w:rsidTr="00575E19">
        <w:trPr>
          <w:trHeight w:val="285"/>
          <w:jc w:val="center"/>
        </w:trPr>
        <w:tc>
          <w:tcPr>
            <w:tcW w:w="1080" w:type="dxa"/>
            <w:noWrap/>
            <w:vAlign w:val="center"/>
            <w:hideMark/>
          </w:tcPr>
          <w:p w14:paraId="428B8C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E8B1C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9D571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C824D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3DE30A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4A0383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3CC6C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1.06254000</w:t>
            </w:r>
          </w:p>
        </w:tc>
      </w:tr>
      <w:tr w:rsidR="00575E19" w:rsidRPr="00575E19" w14:paraId="443A8DD3" w14:textId="77777777" w:rsidTr="00575E19">
        <w:trPr>
          <w:trHeight w:val="285"/>
          <w:jc w:val="center"/>
        </w:trPr>
        <w:tc>
          <w:tcPr>
            <w:tcW w:w="1080" w:type="dxa"/>
            <w:noWrap/>
            <w:vAlign w:val="center"/>
            <w:hideMark/>
          </w:tcPr>
          <w:p w14:paraId="6A6A52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BF25C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BCF1B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36D5F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15F0E1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50AE6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E4125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0.259451000</w:t>
            </w:r>
          </w:p>
        </w:tc>
      </w:tr>
      <w:tr w:rsidR="00575E19" w:rsidRPr="00575E19" w14:paraId="2BF84148" w14:textId="77777777" w:rsidTr="00575E19">
        <w:trPr>
          <w:trHeight w:val="285"/>
          <w:jc w:val="center"/>
        </w:trPr>
        <w:tc>
          <w:tcPr>
            <w:tcW w:w="1080" w:type="dxa"/>
            <w:noWrap/>
            <w:vAlign w:val="center"/>
            <w:hideMark/>
          </w:tcPr>
          <w:p w14:paraId="155FB6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3F7F7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AD0B6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406B1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2FDA7B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BB29F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EADC8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0.262957000</w:t>
            </w:r>
          </w:p>
        </w:tc>
      </w:tr>
      <w:tr w:rsidR="00575E19" w:rsidRPr="00575E19" w14:paraId="0F3D14B4" w14:textId="77777777" w:rsidTr="00575E19">
        <w:trPr>
          <w:trHeight w:val="285"/>
          <w:jc w:val="center"/>
        </w:trPr>
        <w:tc>
          <w:tcPr>
            <w:tcW w:w="1080" w:type="dxa"/>
            <w:noWrap/>
            <w:vAlign w:val="center"/>
            <w:hideMark/>
          </w:tcPr>
          <w:p w14:paraId="6DED35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03CBB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4EB0A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7F48A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7B77B6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AA809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B8EC5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0.074706000</w:t>
            </w:r>
          </w:p>
        </w:tc>
      </w:tr>
      <w:tr w:rsidR="00575E19" w:rsidRPr="00575E19" w14:paraId="796B668B" w14:textId="77777777" w:rsidTr="00575E19">
        <w:trPr>
          <w:trHeight w:val="285"/>
          <w:jc w:val="center"/>
        </w:trPr>
        <w:tc>
          <w:tcPr>
            <w:tcW w:w="1080" w:type="dxa"/>
            <w:noWrap/>
            <w:vAlign w:val="center"/>
            <w:hideMark/>
          </w:tcPr>
          <w:p w14:paraId="355001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95669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31E64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011EC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ABC09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4AD2FF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BAA90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0.145255000</w:t>
            </w:r>
          </w:p>
        </w:tc>
      </w:tr>
      <w:tr w:rsidR="00575E19" w:rsidRPr="00575E19" w14:paraId="4D1BBD16" w14:textId="77777777" w:rsidTr="00575E19">
        <w:trPr>
          <w:trHeight w:val="285"/>
          <w:jc w:val="center"/>
        </w:trPr>
        <w:tc>
          <w:tcPr>
            <w:tcW w:w="1080" w:type="dxa"/>
            <w:noWrap/>
            <w:vAlign w:val="center"/>
            <w:hideMark/>
          </w:tcPr>
          <w:p w14:paraId="2849D7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3D012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069DF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8A1AB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D4729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E04E0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C2546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0.205635000</w:t>
            </w:r>
          </w:p>
        </w:tc>
      </w:tr>
      <w:tr w:rsidR="00575E19" w:rsidRPr="00575E19" w14:paraId="6E15BA6D" w14:textId="77777777" w:rsidTr="00575E19">
        <w:trPr>
          <w:trHeight w:val="285"/>
          <w:jc w:val="center"/>
        </w:trPr>
        <w:tc>
          <w:tcPr>
            <w:tcW w:w="1080" w:type="dxa"/>
            <w:noWrap/>
            <w:vAlign w:val="center"/>
            <w:hideMark/>
          </w:tcPr>
          <w:p w14:paraId="3C31CF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DE132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36170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C309E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203863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2E55A5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6AA4B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0.214019000</w:t>
            </w:r>
          </w:p>
        </w:tc>
      </w:tr>
      <w:tr w:rsidR="00575E19" w:rsidRPr="00575E19" w14:paraId="2013937E" w14:textId="77777777" w:rsidTr="00575E19">
        <w:trPr>
          <w:trHeight w:val="285"/>
          <w:jc w:val="center"/>
        </w:trPr>
        <w:tc>
          <w:tcPr>
            <w:tcW w:w="1080" w:type="dxa"/>
            <w:noWrap/>
            <w:vAlign w:val="center"/>
            <w:hideMark/>
          </w:tcPr>
          <w:p w14:paraId="529DE2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DFADE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C43E0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2F66B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4282EF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4295F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24870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0.146969000</w:t>
            </w:r>
          </w:p>
        </w:tc>
      </w:tr>
      <w:tr w:rsidR="00575E19" w:rsidRPr="00575E19" w14:paraId="05980918" w14:textId="77777777" w:rsidTr="00575E19">
        <w:trPr>
          <w:trHeight w:val="285"/>
          <w:jc w:val="center"/>
        </w:trPr>
        <w:tc>
          <w:tcPr>
            <w:tcW w:w="1080" w:type="dxa"/>
            <w:noWrap/>
            <w:vAlign w:val="center"/>
            <w:hideMark/>
          </w:tcPr>
          <w:p w14:paraId="2A0E05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6EEC5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112E7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D5711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60488A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9EFEF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4CC1D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0.362681000</w:t>
            </w:r>
          </w:p>
        </w:tc>
      </w:tr>
      <w:tr w:rsidR="00575E19" w:rsidRPr="00575E19" w14:paraId="66C5E8D0" w14:textId="77777777" w:rsidTr="00575E19">
        <w:trPr>
          <w:trHeight w:val="285"/>
          <w:jc w:val="center"/>
        </w:trPr>
        <w:tc>
          <w:tcPr>
            <w:tcW w:w="1080" w:type="dxa"/>
            <w:noWrap/>
            <w:vAlign w:val="center"/>
            <w:hideMark/>
          </w:tcPr>
          <w:p w14:paraId="34A18C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485A5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634EC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76883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F8CEA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BFC0F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FF50B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5226.947125</w:t>
            </w:r>
          </w:p>
        </w:tc>
      </w:tr>
      <w:tr w:rsidR="00575E19" w:rsidRPr="00575E19" w14:paraId="29FE2F3E" w14:textId="77777777" w:rsidTr="00575E19">
        <w:trPr>
          <w:trHeight w:val="285"/>
          <w:jc w:val="center"/>
        </w:trPr>
        <w:tc>
          <w:tcPr>
            <w:tcW w:w="1080" w:type="dxa"/>
            <w:noWrap/>
            <w:vAlign w:val="center"/>
            <w:hideMark/>
          </w:tcPr>
          <w:p w14:paraId="518154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99FCD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29350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8943A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499C3A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97621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3E096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1199.549329</w:t>
            </w:r>
          </w:p>
        </w:tc>
      </w:tr>
      <w:tr w:rsidR="00575E19" w:rsidRPr="00575E19" w14:paraId="6CA9D930" w14:textId="77777777" w:rsidTr="00575E19">
        <w:trPr>
          <w:trHeight w:val="285"/>
          <w:jc w:val="center"/>
        </w:trPr>
        <w:tc>
          <w:tcPr>
            <w:tcW w:w="1080" w:type="dxa"/>
            <w:noWrap/>
            <w:vAlign w:val="center"/>
            <w:hideMark/>
          </w:tcPr>
          <w:p w14:paraId="176738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DE35B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6283A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0606A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5DE82D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F2D62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B1842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1143.408709</w:t>
            </w:r>
          </w:p>
        </w:tc>
      </w:tr>
      <w:tr w:rsidR="00575E19" w:rsidRPr="00575E19" w14:paraId="1D96B26B" w14:textId="77777777" w:rsidTr="00575E19">
        <w:trPr>
          <w:trHeight w:val="285"/>
          <w:jc w:val="center"/>
        </w:trPr>
        <w:tc>
          <w:tcPr>
            <w:tcW w:w="1080" w:type="dxa"/>
            <w:noWrap/>
            <w:vAlign w:val="center"/>
            <w:hideMark/>
          </w:tcPr>
          <w:p w14:paraId="4AFDED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A973E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73C63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2CDE3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7F98B8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0E29D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0B7FD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1090.652677</w:t>
            </w:r>
          </w:p>
        </w:tc>
      </w:tr>
      <w:tr w:rsidR="00575E19" w:rsidRPr="00575E19" w14:paraId="53146CBF" w14:textId="77777777" w:rsidTr="00575E19">
        <w:trPr>
          <w:trHeight w:val="285"/>
          <w:jc w:val="center"/>
        </w:trPr>
        <w:tc>
          <w:tcPr>
            <w:tcW w:w="1080" w:type="dxa"/>
            <w:noWrap/>
            <w:vAlign w:val="center"/>
            <w:hideMark/>
          </w:tcPr>
          <w:p w14:paraId="394763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2C0FA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066E5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68EDB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718CCB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1619B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88DCD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603.5491650</w:t>
            </w:r>
          </w:p>
        </w:tc>
      </w:tr>
      <w:tr w:rsidR="00575E19" w:rsidRPr="00575E19" w14:paraId="3D2B8D7B" w14:textId="77777777" w:rsidTr="00575E19">
        <w:trPr>
          <w:trHeight w:val="285"/>
          <w:jc w:val="center"/>
        </w:trPr>
        <w:tc>
          <w:tcPr>
            <w:tcW w:w="1080" w:type="dxa"/>
            <w:noWrap/>
            <w:vAlign w:val="center"/>
            <w:hideMark/>
          </w:tcPr>
          <w:p w14:paraId="519CCE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7A158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3CED0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030B9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84796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D5D9E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B948E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387.5076280</w:t>
            </w:r>
          </w:p>
        </w:tc>
      </w:tr>
      <w:tr w:rsidR="00575E19" w:rsidRPr="00575E19" w14:paraId="7C6BF9FD" w14:textId="77777777" w:rsidTr="00575E19">
        <w:trPr>
          <w:trHeight w:val="285"/>
          <w:jc w:val="center"/>
        </w:trPr>
        <w:tc>
          <w:tcPr>
            <w:tcW w:w="1080" w:type="dxa"/>
            <w:noWrap/>
            <w:vAlign w:val="center"/>
            <w:hideMark/>
          </w:tcPr>
          <w:p w14:paraId="4ADF7E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B05C8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7EAA1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F40EB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288B30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EC53B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F8FD8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300.7120950</w:t>
            </w:r>
          </w:p>
        </w:tc>
      </w:tr>
      <w:tr w:rsidR="00575E19" w:rsidRPr="00575E19" w14:paraId="015C3047" w14:textId="77777777" w:rsidTr="00575E19">
        <w:trPr>
          <w:trHeight w:val="285"/>
          <w:jc w:val="center"/>
        </w:trPr>
        <w:tc>
          <w:tcPr>
            <w:tcW w:w="1080" w:type="dxa"/>
            <w:noWrap/>
            <w:vAlign w:val="center"/>
            <w:hideMark/>
          </w:tcPr>
          <w:p w14:paraId="556264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AB6A3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BBD4B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80BB7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49183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D60F7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C0330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47.50114500</w:t>
            </w:r>
          </w:p>
        </w:tc>
      </w:tr>
      <w:tr w:rsidR="00575E19" w:rsidRPr="00575E19" w14:paraId="47C6A523" w14:textId="77777777" w:rsidTr="00575E19">
        <w:trPr>
          <w:trHeight w:val="285"/>
          <w:jc w:val="center"/>
        </w:trPr>
        <w:tc>
          <w:tcPr>
            <w:tcW w:w="1080" w:type="dxa"/>
            <w:noWrap/>
            <w:vAlign w:val="center"/>
            <w:hideMark/>
          </w:tcPr>
          <w:p w14:paraId="48B4C5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BEMTOOL</w:t>
            </w:r>
          </w:p>
        </w:tc>
        <w:tc>
          <w:tcPr>
            <w:tcW w:w="1080" w:type="dxa"/>
            <w:noWrap/>
            <w:vAlign w:val="center"/>
            <w:hideMark/>
          </w:tcPr>
          <w:p w14:paraId="5A19B6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76A8C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D9C30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2BFDE5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66056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8E6C2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5155.823686</w:t>
            </w:r>
          </w:p>
        </w:tc>
      </w:tr>
      <w:tr w:rsidR="00575E19" w:rsidRPr="00575E19" w14:paraId="37D71BBE" w14:textId="77777777" w:rsidTr="00575E19">
        <w:trPr>
          <w:trHeight w:val="285"/>
          <w:jc w:val="center"/>
        </w:trPr>
        <w:tc>
          <w:tcPr>
            <w:tcW w:w="1080" w:type="dxa"/>
            <w:noWrap/>
            <w:vAlign w:val="center"/>
            <w:hideMark/>
          </w:tcPr>
          <w:p w14:paraId="2AB9FE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C5871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81703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600BC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354E5D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1A675B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A353F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1122.000989</w:t>
            </w:r>
          </w:p>
        </w:tc>
      </w:tr>
      <w:tr w:rsidR="00575E19" w:rsidRPr="00575E19" w14:paraId="29ACFDBC" w14:textId="77777777" w:rsidTr="00575E19">
        <w:trPr>
          <w:trHeight w:val="285"/>
          <w:jc w:val="center"/>
        </w:trPr>
        <w:tc>
          <w:tcPr>
            <w:tcW w:w="1080" w:type="dxa"/>
            <w:noWrap/>
            <w:vAlign w:val="center"/>
            <w:hideMark/>
          </w:tcPr>
          <w:p w14:paraId="525025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7B9E6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1D627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FA896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1A840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1ECC26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8E1CE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1166.497402</w:t>
            </w:r>
          </w:p>
        </w:tc>
      </w:tr>
      <w:tr w:rsidR="00575E19" w:rsidRPr="00575E19" w14:paraId="712CD47C" w14:textId="77777777" w:rsidTr="00575E19">
        <w:trPr>
          <w:trHeight w:val="285"/>
          <w:jc w:val="center"/>
        </w:trPr>
        <w:tc>
          <w:tcPr>
            <w:tcW w:w="1080" w:type="dxa"/>
            <w:noWrap/>
            <w:vAlign w:val="center"/>
            <w:hideMark/>
          </w:tcPr>
          <w:p w14:paraId="6C8EEE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27043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7E4E8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3C22E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5B8083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6C3093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EA669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977.3882330</w:t>
            </w:r>
          </w:p>
        </w:tc>
      </w:tr>
      <w:tr w:rsidR="00575E19" w:rsidRPr="00575E19" w14:paraId="0B6657D7" w14:textId="77777777" w:rsidTr="00575E19">
        <w:trPr>
          <w:trHeight w:val="285"/>
          <w:jc w:val="center"/>
        </w:trPr>
        <w:tc>
          <w:tcPr>
            <w:tcW w:w="1080" w:type="dxa"/>
            <w:noWrap/>
            <w:vAlign w:val="center"/>
            <w:hideMark/>
          </w:tcPr>
          <w:p w14:paraId="5FE0A0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76992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81E83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5B790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6E1F5A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3F04C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4B2D3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877.6777070</w:t>
            </w:r>
          </w:p>
        </w:tc>
      </w:tr>
      <w:tr w:rsidR="00575E19" w:rsidRPr="00575E19" w14:paraId="24933D5F" w14:textId="77777777" w:rsidTr="00575E19">
        <w:trPr>
          <w:trHeight w:val="285"/>
          <w:jc w:val="center"/>
        </w:trPr>
        <w:tc>
          <w:tcPr>
            <w:tcW w:w="1080" w:type="dxa"/>
            <w:noWrap/>
            <w:vAlign w:val="center"/>
            <w:hideMark/>
          </w:tcPr>
          <w:p w14:paraId="704499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2B4B3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95FCD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B6AB6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7E998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17916A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0A211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384.1278570</w:t>
            </w:r>
          </w:p>
        </w:tc>
      </w:tr>
      <w:tr w:rsidR="00575E19" w:rsidRPr="00575E19" w14:paraId="5C44B0DD" w14:textId="77777777" w:rsidTr="00575E19">
        <w:trPr>
          <w:trHeight w:val="285"/>
          <w:jc w:val="center"/>
        </w:trPr>
        <w:tc>
          <w:tcPr>
            <w:tcW w:w="1080" w:type="dxa"/>
            <w:noWrap/>
            <w:vAlign w:val="center"/>
            <w:hideMark/>
          </w:tcPr>
          <w:p w14:paraId="3FA63E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7B0F3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A6DF2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6EC65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25FF76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545F0A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D27D5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340.419382</w:t>
            </w:r>
          </w:p>
        </w:tc>
      </w:tr>
      <w:tr w:rsidR="00575E19" w:rsidRPr="00575E19" w14:paraId="5B8F60B2" w14:textId="77777777" w:rsidTr="00575E19">
        <w:trPr>
          <w:trHeight w:val="285"/>
          <w:jc w:val="center"/>
        </w:trPr>
        <w:tc>
          <w:tcPr>
            <w:tcW w:w="1080" w:type="dxa"/>
            <w:noWrap/>
            <w:vAlign w:val="center"/>
            <w:hideMark/>
          </w:tcPr>
          <w:p w14:paraId="5241FA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84184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496D6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9B616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99A03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474B1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BC339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50.33793100</w:t>
            </w:r>
          </w:p>
        </w:tc>
      </w:tr>
      <w:tr w:rsidR="00575E19" w:rsidRPr="00575E19" w14:paraId="2D0BA5BB" w14:textId="77777777" w:rsidTr="00575E19">
        <w:trPr>
          <w:trHeight w:val="285"/>
          <w:jc w:val="center"/>
        </w:trPr>
        <w:tc>
          <w:tcPr>
            <w:tcW w:w="1080" w:type="dxa"/>
            <w:noWrap/>
            <w:vAlign w:val="center"/>
            <w:hideMark/>
          </w:tcPr>
          <w:p w14:paraId="267D7A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6C632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C8D0E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A6E69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8D027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47A32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EFA8D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5644.070281</w:t>
            </w:r>
          </w:p>
        </w:tc>
      </w:tr>
      <w:tr w:rsidR="00575E19" w:rsidRPr="00575E19" w14:paraId="1626B542" w14:textId="77777777" w:rsidTr="00575E19">
        <w:trPr>
          <w:trHeight w:val="285"/>
          <w:jc w:val="center"/>
        </w:trPr>
        <w:tc>
          <w:tcPr>
            <w:tcW w:w="1080" w:type="dxa"/>
            <w:noWrap/>
            <w:vAlign w:val="center"/>
            <w:hideMark/>
          </w:tcPr>
          <w:p w14:paraId="32E1B9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8A375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1D313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9AB21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252DFB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013AA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D919C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1243.018799</w:t>
            </w:r>
          </w:p>
        </w:tc>
      </w:tr>
      <w:tr w:rsidR="00575E19" w:rsidRPr="00575E19" w14:paraId="49E037D8" w14:textId="77777777" w:rsidTr="00575E19">
        <w:trPr>
          <w:trHeight w:val="285"/>
          <w:jc w:val="center"/>
        </w:trPr>
        <w:tc>
          <w:tcPr>
            <w:tcW w:w="1080" w:type="dxa"/>
            <w:noWrap/>
            <w:vAlign w:val="center"/>
            <w:hideMark/>
          </w:tcPr>
          <w:p w14:paraId="660452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EE4D5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BE9CA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30576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539669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C6CE8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9241F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1455.803574</w:t>
            </w:r>
          </w:p>
        </w:tc>
      </w:tr>
      <w:tr w:rsidR="00575E19" w:rsidRPr="00575E19" w14:paraId="3D229FC7" w14:textId="77777777" w:rsidTr="00575E19">
        <w:trPr>
          <w:trHeight w:val="285"/>
          <w:jc w:val="center"/>
        </w:trPr>
        <w:tc>
          <w:tcPr>
            <w:tcW w:w="1080" w:type="dxa"/>
            <w:noWrap/>
            <w:vAlign w:val="center"/>
            <w:hideMark/>
          </w:tcPr>
          <w:p w14:paraId="39CB26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1A1E4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ACFE8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52842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44932B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CF439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04CCB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1491.130705</w:t>
            </w:r>
          </w:p>
        </w:tc>
      </w:tr>
      <w:tr w:rsidR="00575E19" w:rsidRPr="00575E19" w14:paraId="63386DC2" w14:textId="77777777" w:rsidTr="00575E19">
        <w:trPr>
          <w:trHeight w:val="285"/>
          <w:jc w:val="center"/>
        </w:trPr>
        <w:tc>
          <w:tcPr>
            <w:tcW w:w="1080" w:type="dxa"/>
            <w:noWrap/>
            <w:vAlign w:val="center"/>
            <w:hideMark/>
          </w:tcPr>
          <w:p w14:paraId="74586B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F2DC2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993B5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2A7EE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0F6866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33F59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0687A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881.9801790</w:t>
            </w:r>
          </w:p>
        </w:tc>
      </w:tr>
      <w:tr w:rsidR="00575E19" w:rsidRPr="00575E19" w14:paraId="698EC2B2" w14:textId="77777777" w:rsidTr="00575E19">
        <w:trPr>
          <w:trHeight w:val="285"/>
          <w:jc w:val="center"/>
        </w:trPr>
        <w:tc>
          <w:tcPr>
            <w:tcW w:w="1080" w:type="dxa"/>
            <w:noWrap/>
            <w:vAlign w:val="center"/>
            <w:hideMark/>
          </w:tcPr>
          <w:p w14:paraId="06D79C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8ABBD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F8C52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533CE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F74BE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CAC30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4CE4D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427.4374610</w:t>
            </w:r>
          </w:p>
        </w:tc>
      </w:tr>
      <w:tr w:rsidR="00575E19" w:rsidRPr="00575E19" w14:paraId="76DD2213" w14:textId="77777777" w:rsidTr="00575E19">
        <w:trPr>
          <w:trHeight w:val="285"/>
          <w:jc w:val="center"/>
        </w:trPr>
        <w:tc>
          <w:tcPr>
            <w:tcW w:w="1080" w:type="dxa"/>
            <w:noWrap/>
            <w:vAlign w:val="center"/>
            <w:hideMark/>
          </w:tcPr>
          <w:p w14:paraId="24D020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F7E6F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07C38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88B1C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5BE0B0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5F104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A4226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334.213908</w:t>
            </w:r>
          </w:p>
        </w:tc>
      </w:tr>
      <w:tr w:rsidR="00575E19" w:rsidRPr="00575E19" w14:paraId="6876BC96" w14:textId="77777777" w:rsidTr="00575E19">
        <w:trPr>
          <w:trHeight w:val="285"/>
          <w:jc w:val="center"/>
        </w:trPr>
        <w:tc>
          <w:tcPr>
            <w:tcW w:w="1080" w:type="dxa"/>
            <w:noWrap/>
            <w:vAlign w:val="center"/>
            <w:hideMark/>
          </w:tcPr>
          <w:p w14:paraId="1C711F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AC007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3E1A1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1F3C6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019BE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69FC5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A6179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58.58520100</w:t>
            </w:r>
          </w:p>
        </w:tc>
      </w:tr>
      <w:tr w:rsidR="00575E19" w:rsidRPr="00575E19" w14:paraId="6603F0A7" w14:textId="77777777" w:rsidTr="00575E19">
        <w:trPr>
          <w:trHeight w:val="285"/>
          <w:jc w:val="center"/>
        </w:trPr>
        <w:tc>
          <w:tcPr>
            <w:tcW w:w="1080" w:type="dxa"/>
            <w:noWrap/>
            <w:vAlign w:val="center"/>
            <w:hideMark/>
          </w:tcPr>
          <w:p w14:paraId="2E2DA2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7CE6A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4CB40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4856C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D9301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4BB2B2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17A25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5223.044386</w:t>
            </w:r>
          </w:p>
        </w:tc>
      </w:tr>
      <w:tr w:rsidR="00575E19" w:rsidRPr="00575E19" w14:paraId="19DB51C6" w14:textId="77777777" w:rsidTr="00575E19">
        <w:trPr>
          <w:trHeight w:val="285"/>
          <w:jc w:val="center"/>
        </w:trPr>
        <w:tc>
          <w:tcPr>
            <w:tcW w:w="1080" w:type="dxa"/>
            <w:noWrap/>
            <w:vAlign w:val="center"/>
            <w:hideMark/>
          </w:tcPr>
          <w:p w14:paraId="403427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BD115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F3AD1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E900B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5718FF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7513E6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76BB3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1153.860089</w:t>
            </w:r>
          </w:p>
        </w:tc>
      </w:tr>
      <w:tr w:rsidR="00575E19" w:rsidRPr="00575E19" w14:paraId="7E74CE3E" w14:textId="77777777" w:rsidTr="00575E19">
        <w:trPr>
          <w:trHeight w:val="285"/>
          <w:jc w:val="center"/>
        </w:trPr>
        <w:tc>
          <w:tcPr>
            <w:tcW w:w="1080" w:type="dxa"/>
            <w:noWrap/>
            <w:vAlign w:val="center"/>
            <w:hideMark/>
          </w:tcPr>
          <w:p w14:paraId="0DDCD2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B9498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E9FCF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3D5BB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097E38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4A524E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28CCB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1205.807647</w:t>
            </w:r>
          </w:p>
        </w:tc>
      </w:tr>
      <w:tr w:rsidR="00575E19" w:rsidRPr="00575E19" w14:paraId="0E4B3AF3" w14:textId="77777777" w:rsidTr="00575E19">
        <w:trPr>
          <w:trHeight w:val="285"/>
          <w:jc w:val="center"/>
        </w:trPr>
        <w:tc>
          <w:tcPr>
            <w:tcW w:w="1080" w:type="dxa"/>
            <w:noWrap/>
            <w:vAlign w:val="center"/>
            <w:hideMark/>
          </w:tcPr>
          <w:p w14:paraId="62192A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A7660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A72D8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2F2CC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07AC14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F9D8C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A30D4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1091.04011</w:t>
            </w:r>
          </w:p>
        </w:tc>
      </w:tr>
      <w:tr w:rsidR="00575E19" w:rsidRPr="00575E19" w14:paraId="03177FC2" w14:textId="77777777" w:rsidTr="00575E19">
        <w:trPr>
          <w:trHeight w:val="285"/>
          <w:jc w:val="center"/>
        </w:trPr>
        <w:tc>
          <w:tcPr>
            <w:tcW w:w="1080" w:type="dxa"/>
            <w:noWrap/>
            <w:vAlign w:val="center"/>
            <w:hideMark/>
          </w:tcPr>
          <w:p w14:paraId="772129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E3D7B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7C25F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6E131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6821D9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75ACFF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8DF8C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872.7973300</w:t>
            </w:r>
          </w:p>
        </w:tc>
      </w:tr>
      <w:tr w:rsidR="00575E19" w:rsidRPr="00575E19" w14:paraId="3453973E" w14:textId="77777777" w:rsidTr="00575E19">
        <w:trPr>
          <w:trHeight w:val="285"/>
          <w:jc w:val="center"/>
        </w:trPr>
        <w:tc>
          <w:tcPr>
            <w:tcW w:w="1080" w:type="dxa"/>
            <w:noWrap/>
            <w:vAlign w:val="center"/>
            <w:hideMark/>
          </w:tcPr>
          <w:p w14:paraId="378CF8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61370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2C8D3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D65D9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1752BF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5C8985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2CD2D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382.3223710</w:t>
            </w:r>
          </w:p>
        </w:tc>
      </w:tr>
      <w:tr w:rsidR="00575E19" w:rsidRPr="00575E19" w14:paraId="51258BBA" w14:textId="77777777" w:rsidTr="00575E19">
        <w:trPr>
          <w:trHeight w:val="285"/>
          <w:jc w:val="center"/>
        </w:trPr>
        <w:tc>
          <w:tcPr>
            <w:tcW w:w="1080" w:type="dxa"/>
            <w:noWrap/>
            <w:vAlign w:val="center"/>
            <w:hideMark/>
          </w:tcPr>
          <w:p w14:paraId="05DE02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118DE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226E9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9C8A9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321538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733329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CDE8F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334.6780910</w:t>
            </w:r>
          </w:p>
        </w:tc>
      </w:tr>
      <w:tr w:rsidR="00575E19" w:rsidRPr="00575E19" w14:paraId="6C0275C8" w14:textId="77777777" w:rsidTr="00575E19">
        <w:trPr>
          <w:trHeight w:val="285"/>
          <w:jc w:val="center"/>
        </w:trPr>
        <w:tc>
          <w:tcPr>
            <w:tcW w:w="1080" w:type="dxa"/>
            <w:noWrap/>
            <w:vAlign w:val="center"/>
            <w:hideMark/>
          </w:tcPr>
          <w:p w14:paraId="286E34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6EFCB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86DEB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BEEA4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D1B11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726B01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E2993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50.27912900</w:t>
            </w:r>
          </w:p>
        </w:tc>
      </w:tr>
      <w:tr w:rsidR="00575E19" w:rsidRPr="00575E19" w14:paraId="48832CA6" w14:textId="77777777" w:rsidTr="00575E19">
        <w:trPr>
          <w:trHeight w:val="285"/>
          <w:jc w:val="center"/>
        </w:trPr>
        <w:tc>
          <w:tcPr>
            <w:tcW w:w="1080" w:type="dxa"/>
            <w:noWrap/>
            <w:vAlign w:val="center"/>
            <w:hideMark/>
          </w:tcPr>
          <w:p w14:paraId="356D65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0E381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2ED21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E350A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23D2A1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28B96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017B4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5721.598112</w:t>
            </w:r>
          </w:p>
        </w:tc>
      </w:tr>
      <w:tr w:rsidR="00575E19" w:rsidRPr="00575E19" w14:paraId="46C7DBE8" w14:textId="77777777" w:rsidTr="00575E19">
        <w:trPr>
          <w:trHeight w:val="285"/>
          <w:jc w:val="center"/>
        </w:trPr>
        <w:tc>
          <w:tcPr>
            <w:tcW w:w="1080" w:type="dxa"/>
            <w:noWrap/>
            <w:vAlign w:val="center"/>
            <w:hideMark/>
          </w:tcPr>
          <w:p w14:paraId="6B54C1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D8BA7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1ADEC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857B0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072417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0E9CF5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67879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1245.879005</w:t>
            </w:r>
          </w:p>
        </w:tc>
      </w:tr>
      <w:tr w:rsidR="00575E19" w:rsidRPr="00575E19" w14:paraId="6072B5A4" w14:textId="77777777" w:rsidTr="00575E19">
        <w:trPr>
          <w:trHeight w:val="285"/>
          <w:jc w:val="center"/>
        </w:trPr>
        <w:tc>
          <w:tcPr>
            <w:tcW w:w="1080" w:type="dxa"/>
            <w:noWrap/>
            <w:vAlign w:val="center"/>
            <w:hideMark/>
          </w:tcPr>
          <w:p w14:paraId="7C4C2F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1C20C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C5545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E68BB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22E5DB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71255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57624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1418.534299</w:t>
            </w:r>
          </w:p>
        </w:tc>
      </w:tr>
      <w:tr w:rsidR="00575E19" w:rsidRPr="00575E19" w14:paraId="6679CD91" w14:textId="77777777" w:rsidTr="00575E19">
        <w:trPr>
          <w:trHeight w:val="285"/>
          <w:jc w:val="center"/>
        </w:trPr>
        <w:tc>
          <w:tcPr>
            <w:tcW w:w="1080" w:type="dxa"/>
            <w:noWrap/>
            <w:vAlign w:val="center"/>
            <w:hideMark/>
          </w:tcPr>
          <w:p w14:paraId="2BAF3A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C71BB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222A7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689BD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1D34C8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0CF04E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A032A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1439.037947</w:t>
            </w:r>
          </w:p>
        </w:tc>
      </w:tr>
      <w:tr w:rsidR="00575E19" w:rsidRPr="00575E19" w14:paraId="5CCE73FE" w14:textId="77777777" w:rsidTr="00575E19">
        <w:trPr>
          <w:trHeight w:val="285"/>
          <w:jc w:val="center"/>
        </w:trPr>
        <w:tc>
          <w:tcPr>
            <w:tcW w:w="1080" w:type="dxa"/>
            <w:noWrap/>
            <w:vAlign w:val="center"/>
            <w:hideMark/>
          </w:tcPr>
          <w:p w14:paraId="69D023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0F06C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28339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F3CBA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27D9A9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454A8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ED497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869.2329700</w:t>
            </w:r>
          </w:p>
        </w:tc>
      </w:tr>
      <w:tr w:rsidR="00575E19" w:rsidRPr="00575E19" w14:paraId="4191F3FA" w14:textId="77777777" w:rsidTr="00575E19">
        <w:trPr>
          <w:trHeight w:val="285"/>
          <w:jc w:val="center"/>
        </w:trPr>
        <w:tc>
          <w:tcPr>
            <w:tcW w:w="1080" w:type="dxa"/>
            <w:noWrap/>
            <w:vAlign w:val="center"/>
            <w:hideMark/>
          </w:tcPr>
          <w:p w14:paraId="7744CF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5E8E2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23506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751FC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1F4BC0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834F3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2751A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427.5704470</w:t>
            </w:r>
          </w:p>
        </w:tc>
      </w:tr>
      <w:tr w:rsidR="00575E19" w:rsidRPr="00575E19" w14:paraId="3905CD55" w14:textId="77777777" w:rsidTr="00575E19">
        <w:trPr>
          <w:trHeight w:val="285"/>
          <w:jc w:val="center"/>
        </w:trPr>
        <w:tc>
          <w:tcPr>
            <w:tcW w:w="1080" w:type="dxa"/>
            <w:noWrap/>
            <w:vAlign w:val="center"/>
            <w:hideMark/>
          </w:tcPr>
          <w:p w14:paraId="17499E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E62D3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05984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54E9D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640579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4107A6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D8456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342.5016540</w:t>
            </w:r>
          </w:p>
        </w:tc>
      </w:tr>
      <w:tr w:rsidR="00575E19" w:rsidRPr="00575E19" w14:paraId="6D684291" w14:textId="77777777" w:rsidTr="00575E19">
        <w:trPr>
          <w:trHeight w:val="285"/>
          <w:jc w:val="center"/>
        </w:trPr>
        <w:tc>
          <w:tcPr>
            <w:tcW w:w="1080" w:type="dxa"/>
            <w:noWrap/>
            <w:vAlign w:val="center"/>
            <w:hideMark/>
          </w:tcPr>
          <w:p w14:paraId="2EA2F6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CD063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18083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A3E15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1AC9F9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18209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4A29C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58.65790200</w:t>
            </w:r>
          </w:p>
        </w:tc>
      </w:tr>
      <w:tr w:rsidR="00575E19" w:rsidRPr="00575E19" w14:paraId="0DFF1FA7" w14:textId="77777777" w:rsidTr="00575E19">
        <w:trPr>
          <w:trHeight w:val="285"/>
          <w:jc w:val="center"/>
        </w:trPr>
        <w:tc>
          <w:tcPr>
            <w:tcW w:w="1080" w:type="dxa"/>
            <w:noWrap/>
            <w:vAlign w:val="center"/>
            <w:hideMark/>
          </w:tcPr>
          <w:p w14:paraId="53CE99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7EA7C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9B188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AC3D2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56B1E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97BC6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C720A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5808.650379</w:t>
            </w:r>
          </w:p>
        </w:tc>
      </w:tr>
      <w:tr w:rsidR="00575E19" w:rsidRPr="00575E19" w14:paraId="0530B8BF" w14:textId="77777777" w:rsidTr="00575E19">
        <w:trPr>
          <w:trHeight w:val="285"/>
          <w:jc w:val="center"/>
        </w:trPr>
        <w:tc>
          <w:tcPr>
            <w:tcW w:w="1080" w:type="dxa"/>
            <w:noWrap/>
            <w:vAlign w:val="center"/>
            <w:hideMark/>
          </w:tcPr>
          <w:p w14:paraId="0F6DEF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77E9E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F86B0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D24CF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583D62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5EFDF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E6434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1380.815838</w:t>
            </w:r>
          </w:p>
        </w:tc>
      </w:tr>
      <w:tr w:rsidR="00575E19" w:rsidRPr="00575E19" w14:paraId="6C87E210" w14:textId="77777777" w:rsidTr="00575E19">
        <w:trPr>
          <w:trHeight w:val="285"/>
          <w:jc w:val="center"/>
        </w:trPr>
        <w:tc>
          <w:tcPr>
            <w:tcW w:w="1080" w:type="dxa"/>
            <w:noWrap/>
            <w:vAlign w:val="center"/>
            <w:hideMark/>
          </w:tcPr>
          <w:p w14:paraId="392C3A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0C557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DB392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D1643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A3266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A8030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2C6B7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1634.400493</w:t>
            </w:r>
          </w:p>
        </w:tc>
      </w:tr>
      <w:tr w:rsidR="00575E19" w:rsidRPr="00575E19" w14:paraId="56D31C88" w14:textId="77777777" w:rsidTr="00575E19">
        <w:trPr>
          <w:trHeight w:val="285"/>
          <w:jc w:val="center"/>
        </w:trPr>
        <w:tc>
          <w:tcPr>
            <w:tcW w:w="1080" w:type="dxa"/>
            <w:noWrap/>
            <w:vAlign w:val="center"/>
            <w:hideMark/>
          </w:tcPr>
          <w:p w14:paraId="33F85E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A54C4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10FB2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23C45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6D38AF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2A4D5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8A115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1551.441256</w:t>
            </w:r>
          </w:p>
        </w:tc>
      </w:tr>
      <w:tr w:rsidR="00575E19" w:rsidRPr="00575E19" w14:paraId="6DD0750D" w14:textId="77777777" w:rsidTr="00575E19">
        <w:trPr>
          <w:trHeight w:val="285"/>
          <w:jc w:val="center"/>
        </w:trPr>
        <w:tc>
          <w:tcPr>
            <w:tcW w:w="1080" w:type="dxa"/>
            <w:noWrap/>
            <w:vAlign w:val="center"/>
            <w:hideMark/>
          </w:tcPr>
          <w:p w14:paraId="7BFA7B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37109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2944A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DF3AF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08A1F7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8AA90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28906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880.6224290</w:t>
            </w:r>
          </w:p>
        </w:tc>
      </w:tr>
      <w:tr w:rsidR="00575E19" w:rsidRPr="00575E19" w14:paraId="7834FFBD" w14:textId="77777777" w:rsidTr="00575E19">
        <w:trPr>
          <w:trHeight w:val="285"/>
          <w:jc w:val="center"/>
        </w:trPr>
        <w:tc>
          <w:tcPr>
            <w:tcW w:w="1080" w:type="dxa"/>
            <w:noWrap/>
            <w:vAlign w:val="center"/>
            <w:hideMark/>
          </w:tcPr>
          <w:p w14:paraId="71276B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05DCB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94234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BEC34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FB1A5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D2395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9262A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397.3710640</w:t>
            </w:r>
          </w:p>
        </w:tc>
      </w:tr>
      <w:tr w:rsidR="00575E19" w:rsidRPr="00575E19" w14:paraId="69799D5F" w14:textId="77777777" w:rsidTr="00575E19">
        <w:trPr>
          <w:trHeight w:val="285"/>
          <w:jc w:val="center"/>
        </w:trPr>
        <w:tc>
          <w:tcPr>
            <w:tcW w:w="1080" w:type="dxa"/>
            <w:noWrap/>
            <w:vAlign w:val="center"/>
            <w:hideMark/>
          </w:tcPr>
          <w:p w14:paraId="2443E5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BC66D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65B2A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27414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4A43B5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28FA2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B4A39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360.8111460</w:t>
            </w:r>
          </w:p>
        </w:tc>
      </w:tr>
      <w:tr w:rsidR="00575E19" w:rsidRPr="00575E19" w14:paraId="4737D357" w14:textId="77777777" w:rsidTr="00575E19">
        <w:trPr>
          <w:trHeight w:val="285"/>
          <w:jc w:val="center"/>
        </w:trPr>
        <w:tc>
          <w:tcPr>
            <w:tcW w:w="1080" w:type="dxa"/>
            <w:noWrap/>
            <w:vAlign w:val="center"/>
            <w:hideMark/>
          </w:tcPr>
          <w:p w14:paraId="799746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B828D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A752F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C99F3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90CA1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4938C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B7309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48.37930700</w:t>
            </w:r>
          </w:p>
        </w:tc>
      </w:tr>
      <w:tr w:rsidR="00575E19" w:rsidRPr="00575E19" w14:paraId="45930939" w14:textId="77777777" w:rsidTr="00575E19">
        <w:trPr>
          <w:trHeight w:val="285"/>
          <w:jc w:val="center"/>
        </w:trPr>
        <w:tc>
          <w:tcPr>
            <w:tcW w:w="1080" w:type="dxa"/>
            <w:noWrap/>
            <w:vAlign w:val="center"/>
            <w:hideMark/>
          </w:tcPr>
          <w:p w14:paraId="43B395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B8235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D5275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F84FE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C1A65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5BA60C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C3AC4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5481.645893</w:t>
            </w:r>
          </w:p>
        </w:tc>
      </w:tr>
      <w:tr w:rsidR="00575E19" w:rsidRPr="00575E19" w14:paraId="0AE5F77A" w14:textId="77777777" w:rsidTr="00575E19">
        <w:trPr>
          <w:trHeight w:val="285"/>
          <w:jc w:val="center"/>
        </w:trPr>
        <w:tc>
          <w:tcPr>
            <w:tcW w:w="1080" w:type="dxa"/>
            <w:noWrap/>
            <w:vAlign w:val="center"/>
            <w:hideMark/>
          </w:tcPr>
          <w:p w14:paraId="34D5AB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42C6D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77770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C2451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18544B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74D092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09FBB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1329.130262</w:t>
            </w:r>
          </w:p>
        </w:tc>
      </w:tr>
      <w:tr w:rsidR="00575E19" w:rsidRPr="00575E19" w14:paraId="2C935201" w14:textId="77777777" w:rsidTr="00575E19">
        <w:trPr>
          <w:trHeight w:val="285"/>
          <w:jc w:val="center"/>
        </w:trPr>
        <w:tc>
          <w:tcPr>
            <w:tcW w:w="1080" w:type="dxa"/>
            <w:noWrap/>
            <w:vAlign w:val="center"/>
            <w:hideMark/>
          </w:tcPr>
          <w:p w14:paraId="3353C3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F8417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979A6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AF53E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D6A92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C8623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118B9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1706.590937</w:t>
            </w:r>
          </w:p>
        </w:tc>
      </w:tr>
      <w:tr w:rsidR="00575E19" w:rsidRPr="00575E19" w14:paraId="395DC44C" w14:textId="77777777" w:rsidTr="00575E19">
        <w:trPr>
          <w:trHeight w:val="285"/>
          <w:jc w:val="center"/>
        </w:trPr>
        <w:tc>
          <w:tcPr>
            <w:tcW w:w="1080" w:type="dxa"/>
            <w:noWrap/>
            <w:vAlign w:val="center"/>
            <w:hideMark/>
          </w:tcPr>
          <w:p w14:paraId="2ABDCC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E6A85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78CD3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0AA94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4B031F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51DC17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38C53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1521.725219</w:t>
            </w:r>
          </w:p>
        </w:tc>
      </w:tr>
      <w:tr w:rsidR="00575E19" w:rsidRPr="00575E19" w14:paraId="4BF68BB5" w14:textId="77777777" w:rsidTr="00575E19">
        <w:trPr>
          <w:trHeight w:val="285"/>
          <w:jc w:val="center"/>
        </w:trPr>
        <w:tc>
          <w:tcPr>
            <w:tcW w:w="1080" w:type="dxa"/>
            <w:noWrap/>
            <w:vAlign w:val="center"/>
            <w:hideMark/>
          </w:tcPr>
          <w:p w14:paraId="5D4070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C3BDB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F560B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31069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37B126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221F9E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21ADF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1264.808768</w:t>
            </w:r>
          </w:p>
        </w:tc>
      </w:tr>
      <w:tr w:rsidR="00575E19" w:rsidRPr="00575E19" w14:paraId="32F0D4F3" w14:textId="77777777" w:rsidTr="00575E19">
        <w:trPr>
          <w:trHeight w:val="285"/>
          <w:jc w:val="center"/>
        </w:trPr>
        <w:tc>
          <w:tcPr>
            <w:tcW w:w="1080" w:type="dxa"/>
            <w:noWrap/>
            <w:vAlign w:val="center"/>
            <w:hideMark/>
          </w:tcPr>
          <w:p w14:paraId="4C5A71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4C8BC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3FF66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80383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19E884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83D2E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E2740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392.3316930</w:t>
            </w:r>
          </w:p>
        </w:tc>
      </w:tr>
      <w:tr w:rsidR="00575E19" w:rsidRPr="00575E19" w14:paraId="391BD768" w14:textId="77777777" w:rsidTr="00575E19">
        <w:trPr>
          <w:trHeight w:val="285"/>
          <w:jc w:val="center"/>
        </w:trPr>
        <w:tc>
          <w:tcPr>
            <w:tcW w:w="1080" w:type="dxa"/>
            <w:noWrap/>
            <w:vAlign w:val="center"/>
            <w:hideMark/>
          </w:tcPr>
          <w:p w14:paraId="5C2646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36FFB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A030C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207D0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20C86D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42986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81F70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395.5829980</w:t>
            </w:r>
          </w:p>
        </w:tc>
      </w:tr>
      <w:tr w:rsidR="00575E19" w:rsidRPr="00575E19" w14:paraId="0E112E52" w14:textId="77777777" w:rsidTr="00575E19">
        <w:trPr>
          <w:trHeight w:val="285"/>
          <w:jc w:val="center"/>
        </w:trPr>
        <w:tc>
          <w:tcPr>
            <w:tcW w:w="1080" w:type="dxa"/>
            <w:noWrap/>
            <w:vAlign w:val="center"/>
            <w:hideMark/>
          </w:tcPr>
          <w:p w14:paraId="7C237B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83F61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29865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B6DFF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65E287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E83C7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08CA1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51.06634900</w:t>
            </w:r>
          </w:p>
        </w:tc>
      </w:tr>
      <w:tr w:rsidR="00575E19" w:rsidRPr="00575E19" w14:paraId="73CD64D8" w14:textId="77777777" w:rsidTr="00575E19">
        <w:trPr>
          <w:trHeight w:val="285"/>
          <w:jc w:val="center"/>
        </w:trPr>
        <w:tc>
          <w:tcPr>
            <w:tcW w:w="1080" w:type="dxa"/>
            <w:noWrap/>
            <w:vAlign w:val="center"/>
            <w:hideMark/>
          </w:tcPr>
          <w:p w14:paraId="442ABE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BEMTOOL</w:t>
            </w:r>
          </w:p>
        </w:tc>
        <w:tc>
          <w:tcPr>
            <w:tcW w:w="1080" w:type="dxa"/>
            <w:noWrap/>
            <w:vAlign w:val="center"/>
            <w:hideMark/>
          </w:tcPr>
          <w:p w14:paraId="36E995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A129E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7506B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63336B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6AC5D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D8FE1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6018.565219</w:t>
            </w:r>
          </w:p>
        </w:tc>
      </w:tr>
      <w:tr w:rsidR="00575E19" w:rsidRPr="00575E19" w14:paraId="5F760047" w14:textId="77777777" w:rsidTr="00575E19">
        <w:trPr>
          <w:trHeight w:val="285"/>
          <w:jc w:val="center"/>
        </w:trPr>
        <w:tc>
          <w:tcPr>
            <w:tcW w:w="1080" w:type="dxa"/>
            <w:noWrap/>
            <w:vAlign w:val="center"/>
            <w:hideMark/>
          </w:tcPr>
          <w:p w14:paraId="29A2A5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FAAB9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393C7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75904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3D14CA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198E5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1BBDF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1535.035686</w:t>
            </w:r>
          </w:p>
        </w:tc>
      </w:tr>
      <w:tr w:rsidR="00575E19" w:rsidRPr="00575E19" w14:paraId="30D97C35" w14:textId="77777777" w:rsidTr="00575E19">
        <w:trPr>
          <w:trHeight w:val="285"/>
          <w:jc w:val="center"/>
        </w:trPr>
        <w:tc>
          <w:tcPr>
            <w:tcW w:w="1080" w:type="dxa"/>
            <w:noWrap/>
            <w:vAlign w:val="center"/>
            <w:hideMark/>
          </w:tcPr>
          <w:p w14:paraId="4CF594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459B9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1309B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0C20E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FB002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E6F09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4CDA9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2040.274655</w:t>
            </w:r>
          </w:p>
        </w:tc>
      </w:tr>
      <w:tr w:rsidR="00575E19" w:rsidRPr="00575E19" w14:paraId="509005A2" w14:textId="77777777" w:rsidTr="00575E19">
        <w:trPr>
          <w:trHeight w:val="285"/>
          <w:jc w:val="center"/>
        </w:trPr>
        <w:tc>
          <w:tcPr>
            <w:tcW w:w="1080" w:type="dxa"/>
            <w:noWrap/>
            <w:vAlign w:val="center"/>
            <w:hideMark/>
          </w:tcPr>
          <w:p w14:paraId="227EC5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47963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FDD03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CEA20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0CEDF2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F77E3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55FA0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2217.406792</w:t>
            </w:r>
          </w:p>
        </w:tc>
      </w:tr>
      <w:tr w:rsidR="00575E19" w:rsidRPr="00575E19" w14:paraId="44680263" w14:textId="77777777" w:rsidTr="00575E19">
        <w:trPr>
          <w:trHeight w:val="285"/>
          <w:jc w:val="center"/>
        </w:trPr>
        <w:tc>
          <w:tcPr>
            <w:tcW w:w="1080" w:type="dxa"/>
            <w:noWrap/>
            <w:vAlign w:val="center"/>
            <w:hideMark/>
          </w:tcPr>
          <w:p w14:paraId="4034EF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9CCE9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517C1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B6135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2B50EB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A6354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FBB6D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1196.595496</w:t>
            </w:r>
          </w:p>
        </w:tc>
      </w:tr>
      <w:tr w:rsidR="00575E19" w:rsidRPr="00575E19" w14:paraId="2F2BFC26" w14:textId="77777777" w:rsidTr="00575E19">
        <w:trPr>
          <w:trHeight w:val="285"/>
          <w:jc w:val="center"/>
        </w:trPr>
        <w:tc>
          <w:tcPr>
            <w:tcW w:w="1080" w:type="dxa"/>
            <w:noWrap/>
            <w:vAlign w:val="center"/>
            <w:hideMark/>
          </w:tcPr>
          <w:p w14:paraId="653063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C5AE0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5724F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D56AA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60E289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DBE30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468AF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435.4809820</w:t>
            </w:r>
          </w:p>
        </w:tc>
      </w:tr>
      <w:tr w:rsidR="00575E19" w:rsidRPr="00575E19" w14:paraId="5C1D63A4" w14:textId="77777777" w:rsidTr="00575E19">
        <w:trPr>
          <w:trHeight w:val="285"/>
          <w:jc w:val="center"/>
        </w:trPr>
        <w:tc>
          <w:tcPr>
            <w:tcW w:w="1080" w:type="dxa"/>
            <w:noWrap/>
            <w:vAlign w:val="center"/>
            <w:hideMark/>
          </w:tcPr>
          <w:p w14:paraId="457500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4A66E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FE2F1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06A6B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3DADB9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CA6A8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09841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400.3117260</w:t>
            </w:r>
          </w:p>
        </w:tc>
      </w:tr>
      <w:tr w:rsidR="00575E19" w:rsidRPr="00575E19" w14:paraId="167BE02A" w14:textId="77777777" w:rsidTr="00575E19">
        <w:trPr>
          <w:trHeight w:val="285"/>
          <w:jc w:val="center"/>
        </w:trPr>
        <w:tc>
          <w:tcPr>
            <w:tcW w:w="1080" w:type="dxa"/>
            <w:noWrap/>
            <w:vAlign w:val="center"/>
            <w:hideMark/>
          </w:tcPr>
          <w:p w14:paraId="6E846E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99CBC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CFAE2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FDA35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14CB1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63824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2D6D3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59.4302790</w:t>
            </w:r>
          </w:p>
        </w:tc>
      </w:tr>
      <w:tr w:rsidR="00575E19" w:rsidRPr="00575E19" w14:paraId="12ACBF37" w14:textId="77777777" w:rsidTr="00575E19">
        <w:trPr>
          <w:trHeight w:val="285"/>
          <w:jc w:val="center"/>
        </w:trPr>
        <w:tc>
          <w:tcPr>
            <w:tcW w:w="1080" w:type="dxa"/>
            <w:noWrap/>
            <w:vAlign w:val="center"/>
            <w:hideMark/>
          </w:tcPr>
          <w:p w14:paraId="295373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190BF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90F5F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DD54E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0B2F93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B43A8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DB1A2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5666.264906</w:t>
            </w:r>
          </w:p>
        </w:tc>
      </w:tr>
      <w:tr w:rsidR="00575E19" w:rsidRPr="00575E19" w14:paraId="08876117" w14:textId="77777777" w:rsidTr="00575E19">
        <w:trPr>
          <w:trHeight w:val="285"/>
          <w:jc w:val="center"/>
        </w:trPr>
        <w:tc>
          <w:tcPr>
            <w:tcW w:w="1080" w:type="dxa"/>
            <w:noWrap/>
            <w:vAlign w:val="center"/>
            <w:hideMark/>
          </w:tcPr>
          <w:p w14:paraId="083066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3E7FE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615FE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4DE5B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617349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1EEA5C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FE3FD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1395.867428</w:t>
            </w:r>
          </w:p>
        </w:tc>
      </w:tr>
      <w:tr w:rsidR="00575E19" w:rsidRPr="00575E19" w14:paraId="57232043" w14:textId="77777777" w:rsidTr="00575E19">
        <w:trPr>
          <w:trHeight w:val="285"/>
          <w:jc w:val="center"/>
        </w:trPr>
        <w:tc>
          <w:tcPr>
            <w:tcW w:w="1080" w:type="dxa"/>
            <w:noWrap/>
            <w:vAlign w:val="center"/>
            <w:hideMark/>
          </w:tcPr>
          <w:p w14:paraId="4CA46C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ADA86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C7085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3B80B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5696B2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E3ACE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10D52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1731.074718</w:t>
            </w:r>
          </w:p>
        </w:tc>
      </w:tr>
      <w:tr w:rsidR="00575E19" w:rsidRPr="00575E19" w14:paraId="077545CB" w14:textId="77777777" w:rsidTr="00575E19">
        <w:trPr>
          <w:trHeight w:val="285"/>
          <w:jc w:val="center"/>
        </w:trPr>
        <w:tc>
          <w:tcPr>
            <w:tcW w:w="1080" w:type="dxa"/>
            <w:noWrap/>
            <w:vAlign w:val="center"/>
            <w:hideMark/>
          </w:tcPr>
          <w:p w14:paraId="79999E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56D1C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5EA22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230D8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36E8CC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1BEC33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F839E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1501.799408</w:t>
            </w:r>
          </w:p>
        </w:tc>
      </w:tr>
      <w:tr w:rsidR="00575E19" w:rsidRPr="00575E19" w14:paraId="3F1C1E00" w14:textId="77777777" w:rsidTr="00575E19">
        <w:trPr>
          <w:trHeight w:val="285"/>
          <w:jc w:val="center"/>
        </w:trPr>
        <w:tc>
          <w:tcPr>
            <w:tcW w:w="1080" w:type="dxa"/>
            <w:noWrap/>
            <w:vAlign w:val="center"/>
            <w:hideMark/>
          </w:tcPr>
          <w:p w14:paraId="39031F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7E568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6F37E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64FC8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3DBC87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0495F6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818EB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1213.476642</w:t>
            </w:r>
          </w:p>
        </w:tc>
      </w:tr>
      <w:tr w:rsidR="00575E19" w:rsidRPr="00575E19" w14:paraId="56A64A6C" w14:textId="77777777" w:rsidTr="00575E19">
        <w:trPr>
          <w:trHeight w:val="285"/>
          <w:jc w:val="center"/>
        </w:trPr>
        <w:tc>
          <w:tcPr>
            <w:tcW w:w="1080" w:type="dxa"/>
            <w:noWrap/>
            <w:vAlign w:val="center"/>
            <w:hideMark/>
          </w:tcPr>
          <w:p w14:paraId="34B7B4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69DFF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66FAF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5BA94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1EAEB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C5DC4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4575D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392.229562</w:t>
            </w:r>
          </w:p>
        </w:tc>
      </w:tr>
      <w:tr w:rsidR="00575E19" w:rsidRPr="00575E19" w14:paraId="6BA8E91F" w14:textId="77777777" w:rsidTr="00575E19">
        <w:trPr>
          <w:trHeight w:val="285"/>
          <w:jc w:val="center"/>
        </w:trPr>
        <w:tc>
          <w:tcPr>
            <w:tcW w:w="1080" w:type="dxa"/>
            <w:noWrap/>
            <w:vAlign w:val="center"/>
            <w:hideMark/>
          </w:tcPr>
          <w:p w14:paraId="4481F8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92972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6129A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2AF0F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30F14C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41594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AF888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410.792398</w:t>
            </w:r>
          </w:p>
        </w:tc>
      </w:tr>
      <w:tr w:rsidR="00575E19" w:rsidRPr="00575E19" w14:paraId="68281077" w14:textId="77777777" w:rsidTr="00575E19">
        <w:trPr>
          <w:trHeight w:val="285"/>
          <w:jc w:val="center"/>
        </w:trPr>
        <w:tc>
          <w:tcPr>
            <w:tcW w:w="1080" w:type="dxa"/>
            <w:noWrap/>
            <w:vAlign w:val="center"/>
            <w:hideMark/>
          </w:tcPr>
          <w:p w14:paraId="4A0436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EBE2A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07533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B499D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421C8F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5CAB38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F9E54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51.19457300</w:t>
            </w:r>
          </w:p>
        </w:tc>
      </w:tr>
      <w:tr w:rsidR="00575E19" w:rsidRPr="00575E19" w14:paraId="47964882" w14:textId="77777777" w:rsidTr="00575E19">
        <w:trPr>
          <w:trHeight w:val="285"/>
          <w:jc w:val="center"/>
        </w:trPr>
        <w:tc>
          <w:tcPr>
            <w:tcW w:w="1080" w:type="dxa"/>
            <w:noWrap/>
            <w:vAlign w:val="center"/>
            <w:hideMark/>
          </w:tcPr>
          <w:p w14:paraId="640C96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202DE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313BB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70717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2612FA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411BAA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D5601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6110.559225</w:t>
            </w:r>
          </w:p>
        </w:tc>
      </w:tr>
      <w:tr w:rsidR="00575E19" w:rsidRPr="00575E19" w14:paraId="3B98039F" w14:textId="77777777" w:rsidTr="00575E19">
        <w:trPr>
          <w:trHeight w:val="285"/>
          <w:jc w:val="center"/>
        </w:trPr>
        <w:tc>
          <w:tcPr>
            <w:tcW w:w="1080" w:type="dxa"/>
            <w:noWrap/>
            <w:vAlign w:val="center"/>
            <w:hideMark/>
          </w:tcPr>
          <w:p w14:paraId="6B686C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01D43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DA6B6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FAA38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60426C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F4F4D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05A84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1515.997806</w:t>
            </w:r>
          </w:p>
        </w:tc>
      </w:tr>
      <w:tr w:rsidR="00575E19" w:rsidRPr="00575E19" w14:paraId="0DAC50F8" w14:textId="77777777" w:rsidTr="00575E19">
        <w:trPr>
          <w:trHeight w:val="285"/>
          <w:jc w:val="center"/>
        </w:trPr>
        <w:tc>
          <w:tcPr>
            <w:tcW w:w="1080" w:type="dxa"/>
            <w:noWrap/>
            <w:vAlign w:val="center"/>
            <w:hideMark/>
          </w:tcPr>
          <w:p w14:paraId="51CFCE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C2EA8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509CB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3CF6D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79BFB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76164C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07AAF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2217.538747</w:t>
            </w:r>
          </w:p>
        </w:tc>
      </w:tr>
      <w:tr w:rsidR="00575E19" w:rsidRPr="00575E19" w14:paraId="4A58C082" w14:textId="77777777" w:rsidTr="00575E19">
        <w:trPr>
          <w:trHeight w:val="285"/>
          <w:jc w:val="center"/>
        </w:trPr>
        <w:tc>
          <w:tcPr>
            <w:tcW w:w="1080" w:type="dxa"/>
            <w:noWrap/>
            <w:vAlign w:val="center"/>
            <w:hideMark/>
          </w:tcPr>
          <w:p w14:paraId="26AAF0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6E466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32FA7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64568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w:t>
            </w:r>
          </w:p>
        </w:tc>
        <w:tc>
          <w:tcPr>
            <w:tcW w:w="1080" w:type="dxa"/>
            <w:noWrap/>
            <w:vAlign w:val="center"/>
            <w:hideMark/>
          </w:tcPr>
          <w:p w14:paraId="3FBA2D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47A71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8539A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2067.482404</w:t>
            </w:r>
          </w:p>
        </w:tc>
      </w:tr>
      <w:tr w:rsidR="00575E19" w:rsidRPr="00575E19" w14:paraId="460400A7" w14:textId="77777777" w:rsidTr="00575E19">
        <w:trPr>
          <w:trHeight w:val="285"/>
          <w:jc w:val="center"/>
        </w:trPr>
        <w:tc>
          <w:tcPr>
            <w:tcW w:w="1080" w:type="dxa"/>
            <w:noWrap/>
            <w:vAlign w:val="center"/>
            <w:hideMark/>
          </w:tcPr>
          <w:p w14:paraId="49DE24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A36A3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D3281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595B7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w:t>
            </w:r>
          </w:p>
        </w:tc>
        <w:tc>
          <w:tcPr>
            <w:tcW w:w="1080" w:type="dxa"/>
            <w:noWrap/>
            <w:vAlign w:val="center"/>
            <w:hideMark/>
          </w:tcPr>
          <w:p w14:paraId="7BAE04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DDED4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87B87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1131.842915</w:t>
            </w:r>
          </w:p>
        </w:tc>
      </w:tr>
      <w:tr w:rsidR="00575E19" w:rsidRPr="00575E19" w14:paraId="1B840AFF" w14:textId="77777777" w:rsidTr="00575E19">
        <w:trPr>
          <w:trHeight w:val="285"/>
          <w:jc w:val="center"/>
        </w:trPr>
        <w:tc>
          <w:tcPr>
            <w:tcW w:w="1080" w:type="dxa"/>
            <w:noWrap/>
            <w:vAlign w:val="center"/>
            <w:hideMark/>
          </w:tcPr>
          <w:p w14:paraId="2299DD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3D971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7F015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06646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4EA8EE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41DE56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9B90F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437.9067350</w:t>
            </w:r>
          </w:p>
        </w:tc>
      </w:tr>
      <w:tr w:rsidR="00575E19" w:rsidRPr="00575E19" w14:paraId="51C6C4FB" w14:textId="77777777" w:rsidTr="00575E19">
        <w:trPr>
          <w:trHeight w:val="285"/>
          <w:jc w:val="center"/>
        </w:trPr>
        <w:tc>
          <w:tcPr>
            <w:tcW w:w="1080" w:type="dxa"/>
            <w:noWrap/>
            <w:vAlign w:val="center"/>
            <w:hideMark/>
          </w:tcPr>
          <w:p w14:paraId="33A689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703CA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76C8F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ADA3A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w:t>
            </w:r>
          </w:p>
        </w:tc>
        <w:tc>
          <w:tcPr>
            <w:tcW w:w="1080" w:type="dxa"/>
            <w:noWrap/>
            <w:vAlign w:val="center"/>
            <w:hideMark/>
          </w:tcPr>
          <w:p w14:paraId="50F320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1A2B20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393A2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395.4176380</w:t>
            </w:r>
          </w:p>
        </w:tc>
      </w:tr>
      <w:tr w:rsidR="00575E19" w:rsidRPr="00575E19" w14:paraId="585F5373" w14:textId="77777777" w:rsidTr="00575E19">
        <w:trPr>
          <w:trHeight w:val="285"/>
          <w:jc w:val="center"/>
        </w:trPr>
        <w:tc>
          <w:tcPr>
            <w:tcW w:w="1080" w:type="dxa"/>
            <w:noWrap/>
            <w:vAlign w:val="center"/>
            <w:hideMark/>
          </w:tcPr>
          <w:p w14:paraId="517FBC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C7FD7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F8C1E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D7923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2B4769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DB228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6C2C0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59.43738800</w:t>
            </w:r>
          </w:p>
        </w:tc>
      </w:tr>
      <w:tr w:rsidR="00575E19" w:rsidRPr="00575E19" w14:paraId="0FC426BC" w14:textId="77777777" w:rsidTr="00575E19">
        <w:trPr>
          <w:trHeight w:val="285"/>
          <w:jc w:val="center"/>
        </w:trPr>
        <w:tc>
          <w:tcPr>
            <w:tcW w:w="1080" w:type="dxa"/>
            <w:noWrap/>
            <w:vAlign w:val="center"/>
            <w:hideMark/>
          </w:tcPr>
          <w:p w14:paraId="5C114D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EC4CE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F3C60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A6177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18229B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2B737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9DF1F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0.172894000</w:t>
            </w:r>
          </w:p>
        </w:tc>
      </w:tr>
      <w:tr w:rsidR="00575E19" w:rsidRPr="00575E19" w14:paraId="486EFC2C" w14:textId="77777777" w:rsidTr="00575E19">
        <w:trPr>
          <w:trHeight w:val="285"/>
          <w:jc w:val="center"/>
        </w:trPr>
        <w:tc>
          <w:tcPr>
            <w:tcW w:w="1080" w:type="dxa"/>
            <w:noWrap/>
            <w:vAlign w:val="center"/>
            <w:hideMark/>
          </w:tcPr>
          <w:p w14:paraId="730EB7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6B165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E8202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CAC7B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1012D4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D5DD5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3E30C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0.172894000</w:t>
            </w:r>
          </w:p>
        </w:tc>
      </w:tr>
      <w:tr w:rsidR="00575E19" w:rsidRPr="00575E19" w14:paraId="39D9F514" w14:textId="77777777" w:rsidTr="00575E19">
        <w:trPr>
          <w:trHeight w:val="285"/>
          <w:jc w:val="center"/>
        </w:trPr>
        <w:tc>
          <w:tcPr>
            <w:tcW w:w="1080" w:type="dxa"/>
            <w:noWrap/>
            <w:vAlign w:val="center"/>
            <w:hideMark/>
          </w:tcPr>
          <w:p w14:paraId="64CD0C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9713F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89C58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102B1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7F57AE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1D82A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CE860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0.172894000</w:t>
            </w:r>
          </w:p>
        </w:tc>
      </w:tr>
      <w:tr w:rsidR="00575E19" w:rsidRPr="00575E19" w14:paraId="54267FF9" w14:textId="77777777" w:rsidTr="00575E19">
        <w:trPr>
          <w:trHeight w:val="285"/>
          <w:jc w:val="center"/>
        </w:trPr>
        <w:tc>
          <w:tcPr>
            <w:tcW w:w="1080" w:type="dxa"/>
            <w:noWrap/>
            <w:vAlign w:val="center"/>
            <w:hideMark/>
          </w:tcPr>
          <w:p w14:paraId="799BC9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88CEC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14DE7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4B109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36B777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77CBA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702DE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0.466936000</w:t>
            </w:r>
          </w:p>
        </w:tc>
      </w:tr>
      <w:tr w:rsidR="00575E19" w:rsidRPr="00575E19" w14:paraId="2BB2947C" w14:textId="77777777" w:rsidTr="00575E19">
        <w:trPr>
          <w:trHeight w:val="285"/>
          <w:jc w:val="center"/>
        </w:trPr>
        <w:tc>
          <w:tcPr>
            <w:tcW w:w="1080" w:type="dxa"/>
            <w:noWrap/>
            <w:vAlign w:val="center"/>
            <w:hideMark/>
          </w:tcPr>
          <w:p w14:paraId="640852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E5085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218E4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FEFBC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5B0F0A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B075C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4841F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0.466936000</w:t>
            </w:r>
          </w:p>
        </w:tc>
      </w:tr>
      <w:tr w:rsidR="00575E19" w:rsidRPr="00575E19" w14:paraId="234F8699" w14:textId="77777777" w:rsidTr="00575E19">
        <w:trPr>
          <w:trHeight w:val="285"/>
          <w:jc w:val="center"/>
        </w:trPr>
        <w:tc>
          <w:tcPr>
            <w:tcW w:w="1080" w:type="dxa"/>
            <w:noWrap/>
            <w:vAlign w:val="center"/>
            <w:hideMark/>
          </w:tcPr>
          <w:p w14:paraId="7CF731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22023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5F9C0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96A9C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7A0F90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22E8C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ED884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0.466936000</w:t>
            </w:r>
          </w:p>
        </w:tc>
      </w:tr>
      <w:tr w:rsidR="00575E19" w:rsidRPr="00575E19" w14:paraId="6C7A4489" w14:textId="77777777" w:rsidTr="00575E19">
        <w:trPr>
          <w:trHeight w:val="285"/>
          <w:jc w:val="center"/>
        </w:trPr>
        <w:tc>
          <w:tcPr>
            <w:tcW w:w="1080" w:type="dxa"/>
            <w:noWrap/>
            <w:vAlign w:val="center"/>
            <w:hideMark/>
          </w:tcPr>
          <w:p w14:paraId="3CEB70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F3B4A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0B786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BA8F8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4C52BC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D04AE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7AB94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0.801553000</w:t>
            </w:r>
          </w:p>
        </w:tc>
      </w:tr>
      <w:tr w:rsidR="00575E19" w:rsidRPr="00575E19" w14:paraId="1016EFAD" w14:textId="77777777" w:rsidTr="00575E19">
        <w:trPr>
          <w:trHeight w:val="285"/>
          <w:jc w:val="center"/>
        </w:trPr>
        <w:tc>
          <w:tcPr>
            <w:tcW w:w="1080" w:type="dxa"/>
            <w:noWrap/>
            <w:vAlign w:val="center"/>
            <w:hideMark/>
          </w:tcPr>
          <w:p w14:paraId="29A437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BF9B8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62DA4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006E7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13F320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12D1F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B21F0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0.801553000</w:t>
            </w:r>
          </w:p>
        </w:tc>
      </w:tr>
      <w:tr w:rsidR="00575E19" w:rsidRPr="00575E19" w14:paraId="2C2A33A8" w14:textId="77777777" w:rsidTr="00575E19">
        <w:trPr>
          <w:trHeight w:val="285"/>
          <w:jc w:val="center"/>
        </w:trPr>
        <w:tc>
          <w:tcPr>
            <w:tcW w:w="1080" w:type="dxa"/>
            <w:noWrap/>
            <w:vAlign w:val="center"/>
            <w:hideMark/>
          </w:tcPr>
          <w:p w14:paraId="5AF583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7B76D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2ED10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BACBF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7D3034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D6215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6CCDC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0.801553000</w:t>
            </w:r>
          </w:p>
        </w:tc>
      </w:tr>
      <w:tr w:rsidR="00575E19" w:rsidRPr="00575E19" w14:paraId="154D82E8" w14:textId="77777777" w:rsidTr="00575E19">
        <w:trPr>
          <w:trHeight w:val="285"/>
          <w:jc w:val="center"/>
        </w:trPr>
        <w:tc>
          <w:tcPr>
            <w:tcW w:w="1080" w:type="dxa"/>
            <w:noWrap/>
            <w:vAlign w:val="center"/>
            <w:hideMark/>
          </w:tcPr>
          <w:p w14:paraId="6A0C74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AE5A1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66398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5E5F4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21F10E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7CBA9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B3D2F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0.671894000</w:t>
            </w:r>
          </w:p>
        </w:tc>
      </w:tr>
      <w:tr w:rsidR="00575E19" w:rsidRPr="00575E19" w14:paraId="6556749B" w14:textId="77777777" w:rsidTr="00575E19">
        <w:trPr>
          <w:trHeight w:val="285"/>
          <w:jc w:val="center"/>
        </w:trPr>
        <w:tc>
          <w:tcPr>
            <w:tcW w:w="1080" w:type="dxa"/>
            <w:noWrap/>
            <w:vAlign w:val="center"/>
            <w:hideMark/>
          </w:tcPr>
          <w:p w14:paraId="59A3CC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BE962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38703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D911C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330F92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7761E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98F9B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0.671893000</w:t>
            </w:r>
          </w:p>
        </w:tc>
      </w:tr>
      <w:tr w:rsidR="00575E19" w:rsidRPr="00575E19" w14:paraId="4152949E" w14:textId="77777777" w:rsidTr="00575E19">
        <w:trPr>
          <w:trHeight w:val="285"/>
          <w:jc w:val="center"/>
        </w:trPr>
        <w:tc>
          <w:tcPr>
            <w:tcW w:w="1080" w:type="dxa"/>
            <w:noWrap/>
            <w:vAlign w:val="center"/>
            <w:hideMark/>
          </w:tcPr>
          <w:p w14:paraId="40C43B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31AF6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C6CD2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5D23C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1D5E3F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3AAE9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ECBF3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0.671896000</w:t>
            </w:r>
          </w:p>
        </w:tc>
      </w:tr>
      <w:tr w:rsidR="00575E19" w:rsidRPr="00575E19" w14:paraId="4F8A7AC4" w14:textId="77777777" w:rsidTr="00575E19">
        <w:trPr>
          <w:trHeight w:val="285"/>
          <w:jc w:val="center"/>
        </w:trPr>
        <w:tc>
          <w:tcPr>
            <w:tcW w:w="1080" w:type="dxa"/>
            <w:noWrap/>
            <w:vAlign w:val="center"/>
            <w:hideMark/>
          </w:tcPr>
          <w:p w14:paraId="181C4E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0E990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B47F6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2D0F3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651267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E0EF3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EAF20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0.460250000</w:t>
            </w:r>
          </w:p>
        </w:tc>
      </w:tr>
      <w:tr w:rsidR="00575E19" w:rsidRPr="00575E19" w14:paraId="5FE02073" w14:textId="77777777" w:rsidTr="00575E19">
        <w:trPr>
          <w:trHeight w:val="285"/>
          <w:jc w:val="center"/>
        </w:trPr>
        <w:tc>
          <w:tcPr>
            <w:tcW w:w="1080" w:type="dxa"/>
            <w:noWrap/>
            <w:vAlign w:val="center"/>
            <w:hideMark/>
          </w:tcPr>
          <w:p w14:paraId="0E949B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62AD9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4EE7F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C8BB8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072A92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737B7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F78FF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0.453062000</w:t>
            </w:r>
          </w:p>
        </w:tc>
      </w:tr>
      <w:tr w:rsidR="00575E19" w:rsidRPr="00575E19" w14:paraId="0AE41426" w14:textId="77777777" w:rsidTr="00575E19">
        <w:trPr>
          <w:trHeight w:val="285"/>
          <w:jc w:val="center"/>
        </w:trPr>
        <w:tc>
          <w:tcPr>
            <w:tcW w:w="1080" w:type="dxa"/>
            <w:noWrap/>
            <w:vAlign w:val="center"/>
            <w:hideMark/>
          </w:tcPr>
          <w:p w14:paraId="3449D4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F584B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957BB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5C26A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4E69B6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88B3C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094E3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0.47326500</w:t>
            </w:r>
          </w:p>
        </w:tc>
      </w:tr>
      <w:tr w:rsidR="00575E19" w:rsidRPr="00575E19" w14:paraId="73CDE235" w14:textId="77777777" w:rsidTr="00575E19">
        <w:trPr>
          <w:trHeight w:val="285"/>
          <w:jc w:val="center"/>
        </w:trPr>
        <w:tc>
          <w:tcPr>
            <w:tcW w:w="1080" w:type="dxa"/>
            <w:noWrap/>
            <w:vAlign w:val="center"/>
            <w:hideMark/>
          </w:tcPr>
          <w:p w14:paraId="6AE5BE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AD21B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982EB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E8363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41A016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5794B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9649C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0.391956000</w:t>
            </w:r>
          </w:p>
        </w:tc>
      </w:tr>
      <w:tr w:rsidR="00575E19" w:rsidRPr="00575E19" w14:paraId="27CB4EDA" w14:textId="77777777" w:rsidTr="00575E19">
        <w:trPr>
          <w:trHeight w:val="285"/>
          <w:jc w:val="center"/>
        </w:trPr>
        <w:tc>
          <w:tcPr>
            <w:tcW w:w="1080" w:type="dxa"/>
            <w:noWrap/>
            <w:vAlign w:val="center"/>
            <w:hideMark/>
          </w:tcPr>
          <w:p w14:paraId="3C6C05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70C04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30E83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EE20F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6176DA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279FF4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E60EF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0.387428000</w:t>
            </w:r>
          </w:p>
        </w:tc>
      </w:tr>
      <w:tr w:rsidR="00575E19" w:rsidRPr="00575E19" w14:paraId="4C3382E7" w14:textId="77777777" w:rsidTr="00575E19">
        <w:trPr>
          <w:trHeight w:val="285"/>
          <w:jc w:val="center"/>
        </w:trPr>
        <w:tc>
          <w:tcPr>
            <w:tcW w:w="1080" w:type="dxa"/>
            <w:noWrap/>
            <w:vAlign w:val="center"/>
            <w:hideMark/>
          </w:tcPr>
          <w:p w14:paraId="3D9CBE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1334B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7F718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D6A4C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41FE2C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EF433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96A40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0.399679000</w:t>
            </w:r>
          </w:p>
        </w:tc>
      </w:tr>
      <w:tr w:rsidR="00575E19" w:rsidRPr="00575E19" w14:paraId="27741C89" w14:textId="77777777" w:rsidTr="00575E19">
        <w:trPr>
          <w:trHeight w:val="285"/>
          <w:jc w:val="center"/>
        </w:trPr>
        <w:tc>
          <w:tcPr>
            <w:tcW w:w="1080" w:type="dxa"/>
            <w:noWrap/>
            <w:vAlign w:val="center"/>
            <w:hideMark/>
          </w:tcPr>
          <w:p w14:paraId="6F31B9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19F84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F9B1F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D09C8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3B66DE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468B3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FB5AB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0.49385200</w:t>
            </w:r>
          </w:p>
        </w:tc>
      </w:tr>
      <w:tr w:rsidR="00575E19" w:rsidRPr="00575E19" w14:paraId="0F6156D8" w14:textId="77777777" w:rsidTr="00575E19">
        <w:trPr>
          <w:trHeight w:val="285"/>
          <w:jc w:val="center"/>
        </w:trPr>
        <w:tc>
          <w:tcPr>
            <w:tcW w:w="1080" w:type="dxa"/>
            <w:noWrap/>
            <w:vAlign w:val="center"/>
            <w:hideMark/>
          </w:tcPr>
          <w:p w14:paraId="2C7789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0D3F3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E2216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CD613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1BB640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9D0BC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7D2DC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0.48873900</w:t>
            </w:r>
          </w:p>
        </w:tc>
      </w:tr>
      <w:tr w:rsidR="00575E19" w:rsidRPr="00575E19" w14:paraId="3146FC41" w14:textId="77777777" w:rsidTr="00575E19">
        <w:trPr>
          <w:trHeight w:val="285"/>
          <w:jc w:val="center"/>
        </w:trPr>
        <w:tc>
          <w:tcPr>
            <w:tcW w:w="1080" w:type="dxa"/>
            <w:noWrap/>
            <w:vAlign w:val="center"/>
            <w:hideMark/>
          </w:tcPr>
          <w:p w14:paraId="244D4F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4E12A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D156F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A5369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3CF3B0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BBBD0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F2A35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0.502595000</w:t>
            </w:r>
          </w:p>
        </w:tc>
      </w:tr>
      <w:tr w:rsidR="00575E19" w:rsidRPr="00575E19" w14:paraId="11AA4534" w14:textId="77777777" w:rsidTr="00575E19">
        <w:trPr>
          <w:trHeight w:val="285"/>
          <w:jc w:val="center"/>
        </w:trPr>
        <w:tc>
          <w:tcPr>
            <w:tcW w:w="1080" w:type="dxa"/>
            <w:noWrap/>
            <w:vAlign w:val="center"/>
            <w:hideMark/>
          </w:tcPr>
          <w:p w14:paraId="0B481B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85718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04F98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897A7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2D0496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241766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0B458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0.445378000</w:t>
            </w:r>
          </w:p>
        </w:tc>
      </w:tr>
      <w:tr w:rsidR="00575E19" w:rsidRPr="00575E19" w14:paraId="0F0F4ACF" w14:textId="77777777" w:rsidTr="00575E19">
        <w:trPr>
          <w:trHeight w:val="285"/>
          <w:jc w:val="center"/>
        </w:trPr>
        <w:tc>
          <w:tcPr>
            <w:tcW w:w="1080" w:type="dxa"/>
            <w:noWrap/>
            <w:vAlign w:val="center"/>
            <w:hideMark/>
          </w:tcPr>
          <w:p w14:paraId="4C2D86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99FE9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6C62F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C2961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2A96F3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BF971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B8457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0.440302000</w:t>
            </w:r>
          </w:p>
        </w:tc>
      </w:tr>
      <w:tr w:rsidR="00575E19" w:rsidRPr="00575E19" w14:paraId="3979975D" w14:textId="77777777" w:rsidTr="00575E19">
        <w:trPr>
          <w:trHeight w:val="285"/>
          <w:jc w:val="center"/>
        </w:trPr>
        <w:tc>
          <w:tcPr>
            <w:tcW w:w="1080" w:type="dxa"/>
            <w:noWrap/>
            <w:vAlign w:val="center"/>
            <w:hideMark/>
          </w:tcPr>
          <w:p w14:paraId="58B595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9241A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90EB1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3CBE9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10D418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3B399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C0867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0.454623000</w:t>
            </w:r>
          </w:p>
        </w:tc>
      </w:tr>
      <w:tr w:rsidR="00575E19" w:rsidRPr="00575E19" w14:paraId="1919CA33" w14:textId="77777777" w:rsidTr="00575E19">
        <w:trPr>
          <w:trHeight w:val="285"/>
          <w:jc w:val="center"/>
        </w:trPr>
        <w:tc>
          <w:tcPr>
            <w:tcW w:w="1080" w:type="dxa"/>
            <w:noWrap/>
            <w:vAlign w:val="center"/>
            <w:hideMark/>
          </w:tcPr>
          <w:p w14:paraId="08B0B0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IAM</w:t>
            </w:r>
          </w:p>
        </w:tc>
        <w:tc>
          <w:tcPr>
            <w:tcW w:w="1080" w:type="dxa"/>
            <w:noWrap/>
            <w:vAlign w:val="center"/>
            <w:hideMark/>
          </w:tcPr>
          <w:p w14:paraId="7D6BAB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69EDF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7EAA2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3F70E9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9CDB9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44794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0.120587000</w:t>
            </w:r>
          </w:p>
        </w:tc>
      </w:tr>
      <w:tr w:rsidR="00575E19" w:rsidRPr="00575E19" w14:paraId="23BFCA0E" w14:textId="77777777" w:rsidTr="00575E19">
        <w:trPr>
          <w:trHeight w:val="285"/>
          <w:jc w:val="center"/>
        </w:trPr>
        <w:tc>
          <w:tcPr>
            <w:tcW w:w="1080" w:type="dxa"/>
            <w:noWrap/>
            <w:vAlign w:val="center"/>
            <w:hideMark/>
          </w:tcPr>
          <w:p w14:paraId="0D6EC1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CF39D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8F7A0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ECC68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72E07C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2917B8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DFC51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0.119851000</w:t>
            </w:r>
          </w:p>
        </w:tc>
      </w:tr>
      <w:tr w:rsidR="00575E19" w:rsidRPr="00575E19" w14:paraId="07EE2520" w14:textId="77777777" w:rsidTr="00575E19">
        <w:trPr>
          <w:trHeight w:val="285"/>
          <w:jc w:val="center"/>
        </w:trPr>
        <w:tc>
          <w:tcPr>
            <w:tcW w:w="1080" w:type="dxa"/>
            <w:noWrap/>
            <w:vAlign w:val="center"/>
            <w:hideMark/>
          </w:tcPr>
          <w:p w14:paraId="0FB747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547F0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3E367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5FAE8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75B7EE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2C3BA0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697C8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0.121963000</w:t>
            </w:r>
          </w:p>
        </w:tc>
      </w:tr>
      <w:tr w:rsidR="00575E19" w:rsidRPr="00575E19" w14:paraId="50FEBA77" w14:textId="77777777" w:rsidTr="00575E19">
        <w:trPr>
          <w:trHeight w:val="285"/>
          <w:jc w:val="center"/>
        </w:trPr>
        <w:tc>
          <w:tcPr>
            <w:tcW w:w="1080" w:type="dxa"/>
            <w:noWrap/>
            <w:vAlign w:val="center"/>
            <w:hideMark/>
          </w:tcPr>
          <w:p w14:paraId="5612FC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17A91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61E94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E3B7E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6B73CE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4CBC3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80B35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0.43008300</w:t>
            </w:r>
          </w:p>
        </w:tc>
      </w:tr>
      <w:tr w:rsidR="00575E19" w:rsidRPr="00575E19" w14:paraId="35252591" w14:textId="77777777" w:rsidTr="00575E19">
        <w:trPr>
          <w:trHeight w:val="285"/>
          <w:jc w:val="center"/>
        </w:trPr>
        <w:tc>
          <w:tcPr>
            <w:tcW w:w="1080" w:type="dxa"/>
            <w:noWrap/>
            <w:vAlign w:val="center"/>
            <w:hideMark/>
          </w:tcPr>
          <w:p w14:paraId="57444E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280CA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1D98E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23E55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4C544B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8F259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46FEE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0.430076000</w:t>
            </w:r>
          </w:p>
        </w:tc>
      </w:tr>
      <w:tr w:rsidR="00575E19" w:rsidRPr="00575E19" w14:paraId="54BBFF8F" w14:textId="77777777" w:rsidTr="00575E19">
        <w:trPr>
          <w:trHeight w:val="285"/>
          <w:jc w:val="center"/>
        </w:trPr>
        <w:tc>
          <w:tcPr>
            <w:tcW w:w="1080" w:type="dxa"/>
            <w:noWrap/>
            <w:vAlign w:val="center"/>
            <w:hideMark/>
          </w:tcPr>
          <w:p w14:paraId="6D1EEB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643B7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ED9A1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E0E41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03E417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05525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D9694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0.430095000</w:t>
            </w:r>
          </w:p>
        </w:tc>
      </w:tr>
      <w:tr w:rsidR="00575E19" w:rsidRPr="00575E19" w14:paraId="74CDDCC0" w14:textId="77777777" w:rsidTr="00575E19">
        <w:trPr>
          <w:trHeight w:val="285"/>
          <w:jc w:val="center"/>
        </w:trPr>
        <w:tc>
          <w:tcPr>
            <w:tcW w:w="1080" w:type="dxa"/>
            <w:noWrap/>
            <w:vAlign w:val="center"/>
            <w:hideMark/>
          </w:tcPr>
          <w:p w14:paraId="4B47FC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3B05A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F890F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826E1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56A9A6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5549A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9C4FA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728.3388000</w:t>
            </w:r>
          </w:p>
        </w:tc>
      </w:tr>
      <w:tr w:rsidR="00575E19" w:rsidRPr="00575E19" w14:paraId="680A9D15" w14:textId="77777777" w:rsidTr="00575E19">
        <w:trPr>
          <w:trHeight w:val="285"/>
          <w:jc w:val="center"/>
        </w:trPr>
        <w:tc>
          <w:tcPr>
            <w:tcW w:w="1080" w:type="dxa"/>
            <w:noWrap/>
            <w:vAlign w:val="center"/>
            <w:hideMark/>
          </w:tcPr>
          <w:p w14:paraId="189A9B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E4E35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979BC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E33A8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4EE2F7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43692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CAA9B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654.9922160</w:t>
            </w:r>
          </w:p>
        </w:tc>
      </w:tr>
      <w:tr w:rsidR="00575E19" w:rsidRPr="00575E19" w14:paraId="7F4A695A" w14:textId="77777777" w:rsidTr="00575E19">
        <w:trPr>
          <w:trHeight w:val="285"/>
          <w:jc w:val="center"/>
        </w:trPr>
        <w:tc>
          <w:tcPr>
            <w:tcW w:w="1080" w:type="dxa"/>
            <w:noWrap/>
            <w:vAlign w:val="center"/>
            <w:hideMark/>
          </w:tcPr>
          <w:p w14:paraId="7A390F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A0F29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2B2D9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242B8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24A99A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99001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4A169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904.6415150</w:t>
            </w:r>
          </w:p>
        </w:tc>
      </w:tr>
      <w:tr w:rsidR="00575E19" w:rsidRPr="00575E19" w14:paraId="419C63C3" w14:textId="77777777" w:rsidTr="00575E19">
        <w:trPr>
          <w:trHeight w:val="285"/>
          <w:jc w:val="center"/>
        </w:trPr>
        <w:tc>
          <w:tcPr>
            <w:tcW w:w="1080" w:type="dxa"/>
            <w:noWrap/>
            <w:vAlign w:val="center"/>
            <w:hideMark/>
          </w:tcPr>
          <w:p w14:paraId="64B8B0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C584D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294E0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48400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7710B2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6A97B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EF114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1966.697245</w:t>
            </w:r>
          </w:p>
        </w:tc>
      </w:tr>
      <w:tr w:rsidR="00575E19" w:rsidRPr="00575E19" w14:paraId="11F5F63E" w14:textId="77777777" w:rsidTr="00575E19">
        <w:trPr>
          <w:trHeight w:val="285"/>
          <w:jc w:val="center"/>
        </w:trPr>
        <w:tc>
          <w:tcPr>
            <w:tcW w:w="1080" w:type="dxa"/>
            <w:noWrap/>
            <w:vAlign w:val="center"/>
            <w:hideMark/>
          </w:tcPr>
          <w:p w14:paraId="27AC0C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E6964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C5354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3D743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144D2F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03461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484B3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1737.425587</w:t>
            </w:r>
          </w:p>
        </w:tc>
      </w:tr>
      <w:tr w:rsidR="00575E19" w:rsidRPr="00575E19" w14:paraId="6C8C5786" w14:textId="77777777" w:rsidTr="00575E19">
        <w:trPr>
          <w:trHeight w:val="285"/>
          <w:jc w:val="center"/>
        </w:trPr>
        <w:tc>
          <w:tcPr>
            <w:tcW w:w="1080" w:type="dxa"/>
            <w:noWrap/>
            <w:vAlign w:val="center"/>
            <w:hideMark/>
          </w:tcPr>
          <w:p w14:paraId="23F455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F8BA8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BC873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41506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25B756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58A43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44E57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2244.033255</w:t>
            </w:r>
          </w:p>
        </w:tc>
      </w:tr>
      <w:tr w:rsidR="00575E19" w:rsidRPr="00575E19" w14:paraId="4B0BE767" w14:textId="77777777" w:rsidTr="00575E19">
        <w:trPr>
          <w:trHeight w:val="285"/>
          <w:jc w:val="center"/>
        </w:trPr>
        <w:tc>
          <w:tcPr>
            <w:tcW w:w="1080" w:type="dxa"/>
            <w:noWrap/>
            <w:vAlign w:val="center"/>
            <w:hideMark/>
          </w:tcPr>
          <w:p w14:paraId="5F06A5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CF575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FB044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850A1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484C78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8A88A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4D784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1242.839872</w:t>
            </w:r>
          </w:p>
        </w:tc>
      </w:tr>
      <w:tr w:rsidR="00575E19" w:rsidRPr="00575E19" w14:paraId="241332FB" w14:textId="77777777" w:rsidTr="00575E19">
        <w:trPr>
          <w:trHeight w:val="285"/>
          <w:jc w:val="center"/>
        </w:trPr>
        <w:tc>
          <w:tcPr>
            <w:tcW w:w="1080" w:type="dxa"/>
            <w:noWrap/>
            <w:vAlign w:val="center"/>
            <w:hideMark/>
          </w:tcPr>
          <w:p w14:paraId="22B942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84160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F2723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B8D48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5610E4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1263F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34DA0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430.4387900</w:t>
            </w:r>
          </w:p>
        </w:tc>
      </w:tr>
      <w:tr w:rsidR="00575E19" w:rsidRPr="00575E19" w14:paraId="5AE9E24D" w14:textId="77777777" w:rsidTr="00575E19">
        <w:trPr>
          <w:trHeight w:val="285"/>
          <w:jc w:val="center"/>
        </w:trPr>
        <w:tc>
          <w:tcPr>
            <w:tcW w:w="1080" w:type="dxa"/>
            <w:noWrap/>
            <w:vAlign w:val="center"/>
            <w:hideMark/>
          </w:tcPr>
          <w:p w14:paraId="0F9790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49F30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A1A7A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4CAB5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7F934E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12E3E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62740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6006.058049</w:t>
            </w:r>
          </w:p>
        </w:tc>
      </w:tr>
      <w:tr w:rsidR="00575E19" w:rsidRPr="00575E19" w14:paraId="6126D464" w14:textId="77777777" w:rsidTr="00575E19">
        <w:trPr>
          <w:trHeight w:val="285"/>
          <w:jc w:val="center"/>
        </w:trPr>
        <w:tc>
          <w:tcPr>
            <w:tcW w:w="1080" w:type="dxa"/>
            <w:noWrap/>
            <w:vAlign w:val="center"/>
            <w:hideMark/>
          </w:tcPr>
          <w:p w14:paraId="599B84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E3EDA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C4AF3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25E03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5BB21B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AD439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AC05F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1726.252537</w:t>
            </w:r>
          </w:p>
        </w:tc>
      </w:tr>
      <w:tr w:rsidR="00575E19" w:rsidRPr="00575E19" w14:paraId="47197587" w14:textId="77777777" w:rsidTr="00575E19">
        <w:trPr>
          <w:trHeight w:val="285"/>
          <w:jc w:val="center"/>
        </w:trPr>
        <w:tc>
          <w:tcPr>
            <w:tcW w:w="1080" w:type="dxa"/>
            <w:noWrap/>
            <w:vAlign w:val="center"/>
            <w:hideMark/>
          </w:tcPr>
          <w:p w14:paraId="29AEF9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8ABBE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FCA51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FADAB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449D0F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87347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98E67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462.8095490</w:t>
            </w:r>
          </w:p>
        </w:tc>
      </w:tr>
      <w:tr w:rsidR="00575E19" w:rsidRPr="00575E19" w14:paraId="64EAF4F8" w14:textId="77777777" w:rsidTr="00575E19">
        <w:trPr>
          <w:trHeight w:val="285"/>
          <w:jc w:val="center"/>
        </w:trPr>
        <w:tc>
          <w:tcPr>
            <w:tcW w:w="1080" w:type="dxa"/>
            <w:noWrap/>
            <w:vAlign w:val="center"/>
            <w:hideMark/>
          </w:tcPr>
          <w:p w14:paraId="36BE94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85DB2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D9DE0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CCC05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7A0DFB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57CC3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E6A09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7551.709698</w:t>
            </w:r>
          </w:p>
        </w:tc>
      </w:tr>
      <w:tr w:rsidR="00575E19" w:rsidRPr="00575E19" w14:paraId="4B1263CE" w14:textId="77777777" w:rsidTr="00575E19">
        <w:trPr>
          <w:trHeight w:val="285"/>
          <w:jc w:val="center"/>
        </w:trPr>
        <w:tc>
          <w:tcPr>
            <w:tcW w:w="1080" w:type="dxa"/>
            <w:noWrap/>
            <w:vAlign w:val="center"/>
            <w:hideMark/>
          </w:tcPr>
          <w:p w14:paraId="24C4AA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7CD09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FE2EA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F56E2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032F2C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3CB93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3F2F7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20433.5528</w:t>
            </w:r>
          </w:p>
        </w:tc>
      </w:tr>
      <w:tr w:rsidR="00575E19" w:rsidRPr="00575E19" w14:paraId="52873805" w14:textId="77777777" w:rsidTr="00575E19">
        <w:trPr>
          <w:trHeight w:val="285"/>
          <w:jc w:val="center"/>
        </w:trPr>
        <w:tc>
          <w:tcPr>
            <w:tcW w:w="1080" w:type="dxa"/>
            <w:noWrap/>
            <w:vAlign w:val="center"/>
            <w:hideMark/>
          </w:tcPr>
          <w:p w14:paraId="1B8BB5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9D0C6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961F3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DC823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01F400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8D498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EE6AC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16056.21252</w:t>
            </w:r>
          </w:p>
        </w:tc>
      </w:tr>
      <w:tr w:rsidR="00575E19" w:rsidRPr="00575E19" w14:paraId="0011E982" w14:textId="77777777" w:rsidTr="00575E19">
        <w:trPr>
          <w:trHeight w:val="285"/>
          <w:jc w:val="center"/>
        </w:trPr>
        <w:tc>
          <w:tcPr>
            <w:tcW w:w="1080" w:type="dxa"/>
            <w:noWrap/>
            <w:vAlign w:val="center"/>
            <w:hideMark/>
          </w:tcPr>
          <w:p w14:paraId="287D0B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037DE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A6743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69E3A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F34F5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DB200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0DC57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25957.99544</w:t>
            </w:r>
          </w:p>
        </w:tc>
      </w:tr>
      <w:tr w:rsidR="00575E19" w:rsidRPr="00575E19" w14:paraId="103BB8F5" w14:textId="77777777" w:rsidTr="00575E19">
        <w:trPr>
          <w:trHeight w:val="285"/>
          <w:jc w:val="center"/>
        </w:trPr>
        <w:tc>
          <w:tcPr>
            <w:tcW w:w="1080" w:type="dxa"/>
            <w:noWrap/>
            <w:vAlign w:val="center"/>
            <w:hideMark/>
          </w:tcPr>
          <w:p w14:paraId="4A37C0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7E473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21E3C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D0C42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2A6E51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54262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EC114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357.0216590</w:t>
            </w:r>
          </w:p>
        </w:tc>
      </w:tr>
      <w:tr w:rsidR="00575E19" w:rsidRPr="00575E19" w14:paraId="6FC2AA74" w14:textId="77777777" w:rsidTr="00575E19">
        <w:trPr>
          <w:trHeight w:val="285"/>
          <w:jc w:val="center"/>
        </w:trPr>
        <w:tc>
          <w:tcPr>
            <w:tcW w:w="1080" w:type="dxa"/>
            <w:noWrap/>
            <w:vAlign w:val="center"/>
            <w:hideMark/>
          </w:tcPr>
          <w:p w14:paraId="5E3355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26A19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B5772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4CED3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5DA750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6C906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91257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263.5940710</w:t>
            </w:r>
          </w:p>
        </w:tc>
      </w:tr>
      <w:tr w:rsidR="00575E19" w:rsidRPr="00575E19" w14:paraId="500A1A09" w14:textId="77777777" w:rsidTr="00575E19">
        <w:trPr>
          <w:trHeight w:val="285"/>
          <w:jc w:val="center"/>
        </w:trPr>
        <w:tc>
          <w:tcPr>
            <w:tcW w:w="1080" w:type="dxa"/>
            <w:noWrap/>
            <w:vAlign w:val="center"/>
            <w:hideMark/>
          </w:tcPr>
          <w:p w14:paraId="1A1222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4B5B9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A9BCE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65C6F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73239D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85454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64AD6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432.0840270</w:t>
            </w:r>
          </w:p>
        </w:tc>
      </w:tr>
      <w:tr w:rsidR="00575E19" w:rsidRPr="00575E19" w14:paraId="46348CC6" w14:textId="77777777" w:rsidTr="00575E19">
        <w:trPr>
          <w:trHeight w:val="285"/>
          <w:jc w:val="center"/>
        </w:trPr>
        <w:tc>
          <w:tcPr>
            <w:tcW w:w="1080" w:type="dxa"/>
            <w:noWrap/>
            <w:vAlign w:val="center"/>
            <w:hideMark/>
          </w:tcPr>
          <w:p w14:paraId="2E959B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C7645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05B16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16A9A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51C100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44066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59953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627.9051300</w:t>
            </w:r>
          </w:p>
        </w:tc>
      </w:tr>
      <w:tr w:rsidR="00575E19" w:rsidRPr="00575E19" w14:paraId="5370DCF4" w14:textId="77777777" w:rsidTr="00575E19">
        <w:trPr>
          <w:trHeight w:val="285"/>
          <w:jc w:val="center"/>
        </w:trPr>
        <w:tc>
          <w:tcPr>
            <w:tcW w:w="1080" w:type="dxa"/>
            <w:noWrap/>
            <w:vAlign w:val="center"/>
            <w:hideMark/>
          </w:tcPr>
          <w:p w14:paraId="690969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91527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B96B4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FA010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4AA6AD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74A04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D8CF3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532.5413660</w:t>
            </w:r>
          </w:p>
        </w:tc>
      </w:tr>
      <w:tr w:rsidR="00575E19" w:rsidRPr="00575E19" w14:paraId="79B055A5" w14:textId="77777777" w:rsidTr="00575E19">
        <w:trPr>
          <w:trHeight w:val="285"/>
          <w:jc w:val="center"/>
        </w:trPr>
        <w:tc>
          <w:tcPr>
            <w:tcW w:w="1080" w:type="dxa"/>
            <w:noWrap/>
            <w:vAlign w:val="center"/>
            <w:hideMark/>
          </w:tcPr>
          <w:p w14:paraId="2BD957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BF9FC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06439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FF0C6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42F97E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8787B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1306C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753.9882150</w:t>
            </w:r>
          </w:p>
        </w:tc>
      </w:tr>
      <w:tr w:rsidR="00575E19" w:rsidRPr="00575E19" w14:paraId="3327386C" w14:textId="77777777" w:rsidTr="00575E19">
        <w:trPr>
          <w:trHeight w:val="285"/>
          <w:jc w:val="center"/>
        </w:trPr>
        <w:tc>
          <w:tcPr>
            <w:tcW w:w="1080" w:type="dxa"/>
            <w:noWrap/>
            <w:vAlign w:val="center"/>
            <w:hideMark/>
          </w:tcPr>
          <w:p w14:paraId="7CD295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5B396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59B00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6744B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1674CE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A286C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BE4CA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5784.666773</w:t>
            </w:r>
          </w:p>
        </w:tc>
      </w:tr>
      <w:tr w:rsidR="00575E19" w:rsidRPr="00575E19" w14:paraId="747DED45" w14:textId="77777777" w:rsidTr="00575E19">
        <w:trPr>
          <w:trHeight w:val="285"/>
          <w:jc w:val="center"/>
        </w:trPr>
        <w:tc>
          <w:tcPr>
            <w:tcW w:w="1080" w:type="dxa"/>
            <w:noWrap/>
            <w:vAlign w:val="center"/>
            <w:hideMark/>
          </w:tcPr>
          <w:p w14:paraId="02AC64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AA4A1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8C57A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AF2BA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6CDABC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E8FD5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EF8A9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4269.101337</w:t>
            </w:r>
          </w:p>
        </w:tc>
      </w:tr>
      <w:tr w:rsidR="00575E19" w:rsidRPr="00575E19" w14:paraId="72701922" w14:textId="77777777" w:rsidTr="00575E19">
        <w:trPr>
          <w:trHeight w:val="285"/>
          <w:jc w:val="center"/>
        </w:trPr>
        <w:tc>
          <w:tcPr>
            <w:tcW w:w="1080" w:type="dxa"/>
            <w:noWrap/>
            <w:vAlign w:val="center"/>
            <w:hideMark/>
          </w:tcPr>
          <w:p w14:paraId="1E0461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91AB2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03B9D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A18B6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712577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559B7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DD43E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8474.876782</w:t>
            </w:r>
          </w:p>
        </w:tc>
      </w:tr>
      <w:tr w:rsidR="00575E19" w:rsidRPr="00575E19" w14:paraId="1FC2B202" w14:textId="77777777" w:rsidTr="00575E19">
        <w:trPr>
          <w:trHeight w:val="285"/>
          <w:jc w:val="center"/>
        </w:trPr>
        <w:tc>
          <w:tcPr>
            <w:tcW w:w="1080" w:type="dxa"/>
            <w:noWrap/>
            <w:vAlign w:val="center"/>
            <w:hideMark/>
          </w:tcPr>
          <w:p w14:paraId="518127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2E2FC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8F097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0F2A9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786B01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C3063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7771D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2380.283593</w:t>
            </w:r>
          </w:p>
        </w:tc>
      </w:tr>
      <w:tr w:rsidR="00575E19" w:rsidRPr="00575E19" w14:paraId="1AA6EACF" w14:textId="77777777" w:rsidTr="00575E19">
        <w:trPr>
          <w:trHeight w:val="285"/>
          <w:jc w:val="center"/>
        </w:trPr>
        <w:tc>
          <w:tcPr>
            <w:tcW w:w="1080" w:type="dxa"/>
            <w:noWrap/>
            <w:vAlign w:val="center"/>
            <w:hideMark/>
          </w:tcPr>
          <w:p w14:paraId="0B33CC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D28A4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B2C8A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6C1CA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037971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514D8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BD30D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1794.34783</w:t>
            </w:r>
          </w:p>
        </w:tc>
      </w:tr>
      <w:tr w:rsidR="00575E19" w:rsidRPr="00575E19" w14:paraId="57870949" w14:textId="77777777" w:rsidTr="00575E19">
        <w:trPr>
          <w:trHeight w:val="285"/>
          <w:jc w:val="center"/>
        </w:trPr>
        <w:tc>
          <w:tcPr>
            <w:tcW w:w="1080" w:type="dxa"/>
            <w:noWrap/>
            <w:vAlign w:val="center"/>
            <w:hideMark/>
          </w:tcPr>
          <w:p w14:paraId="108ABC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55C0E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79949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EAEAC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4E2175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4A887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06255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3261.870331</w:t>
            </w:r>
          </w:p>
        </w:tc>
      </w:tr>
      <w:tr w:rsidR="00575E19" w:rsidRPr="00575E19" w14:paraId="7E7F4EE3" w14:textId="77777777" w:rsidTr="00575E19">
        <w:trPr>
          <w:trHeight w:val="285"/>
          <w:jc w:val="center"/>
        </w:trPr>
        <w:tc>
          <w:tcPr>
            <w:tcW w:w="1080" w:type="dxa"/>
            <w:noWrap/>
            <w:vAlign w:val="center"/>
            <w:hideMark/>
          </w:tcPr>
          <w:p w14:paraId="727C2B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09C0B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D848C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1092F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5868E9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BBF96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FEFD3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853.8861050</w:t>
            </w:r>
          </w:p>
        </w:tc>
      </w:tr>
      <w:tr w:rsidR="00575E19" w:rsidRPr="00575E19" w14:paraId="1101D5F2" w14:textId="77777777" w:rsidTr="00575E19">
        <w:trPr>
          <w:trHeight w:val="285"/>
          <w:jc w:val="center"/>
        </w:trPr>
        <w:tc>
          <w:tcPr>
            <w:tcW w:w="1080" w:type="dxa"/>
            <w:noWrap/>
            <w:vAlign w:val="center"/>
            <w:hideMark/>
          </w:tcPr>
          <w:p w14:paraId="750266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814F0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64845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D9E67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310522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2D0A30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AE3D2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583.977826</w:t>
            </w:r>
          </w:p>
        </w:tc>
      </w:tr>
      <w:tr w:rsidR="00575E19" w:rsidRPr="00575E19" w14:paraId="1A559D50" w14:textId="77777777" w:rsidTr="00575E19">
        <w:trPr>
          <w:trHeight w:val="285"/>
          <w:jc w:val="center"/>
        </w:trPr>
        <w:tc>
          <w:tcPr>
            <w:tcW w:w="1080" w:type="dxa"/>
            <w:noWrap/>
            <w:vAlign w:val="center"/>
            <w:hideMark/>
          </w:tcPr>
          <w:p w14:paraId="0E796C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337A3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895FA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CB8CB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3853CD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20938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6D812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1218.436522</w:t>
            </w:r>
          </w:p>
        </w:tc>
      </w:tr>
      <w:tr w:rsidR="00575E19" w:rsidRPr="00575E19" w14:paraId="629CEECF" w14:textId="77777777" w:rsidTr="00575E19">
        <w:trPr>
          <w:trHeight w:val="285"/>
          <w:jc w:val="center"/>
        </w:trPr>
        <w:tc>
          <w:tcPr>
            <w:tcW w:w="1080" w:type="dxa"/>
            <w:noWrap/>
            <w:vAlign w:val="center"/>
            <w:hideMark/>
          </w:tcPr>
          <w:p w14:paraId="6180CC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54333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E143D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997CF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200C32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F0AC2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AD5AE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153.1908070</w:t>
            </w:r>
          </w:p>
        </w:tc>
      </w:tr>
      <w:tr w:rsidR="00575E19" w:rsidRPr="00575E19" w14:paraId="0C57BF15" w14:textId="77777777" w:rsidTr="00575E19">
        <w:trPr>
          <w:trHeight w:val="285"/>
          <w:jc w:val="center"/>
        </w:trPr>
        <w:tc>
          <w:tcPr>
            <w:tcW w:w="1080" w:type="dxa"/>
            <w:noWrap/>
            <w:vAlign w:val="center"/>
            <w:hideMark/>
          </w:tcPr>
          <w:p w14:paraId="398261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9F0BC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3706F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B6047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07A29D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492B8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BB3D0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134.1894820</w:t>
            </w:r>
          </w:p>
        </w:tc>
      </w:tr>
      <w:tr w:rsidR="00575E19" w:rsidRPr="00575E19" w14:paraId="420E4F04" w14:textId="77777777" w:rsidTr="00575E19">
        <w:trPr>
          <w:trHeight w:val="285"/>
          <w:jc w:val="center"/>
        </w:trPr>
        <w:tc>
          <w:tcPr>
            <w:tcW w:w="1080" w:type="dxa"/>
            <w:noWrap/>
            <w:vAlign w:val="center"/>
            <w:hideMark/>
          </w:tcPr>
          <w:p w14:paraId="1D4A2F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1FF5F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D0D1D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B444D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064CB2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77B17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83345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231.9380910</w:t>
            </w:r>
          </w:p>
        </w:tc>
      </w:tr>
      <w:tr w:rsidR="00575E19" w:rsidRPr="00575E19" w14:paraId="3D95836F" w14:textId="77777777" w:rsidTr="00575E19">
        <w:trPr>
          <w:trHeight w:val="285"/>
          <w:jc w:val="center"/>
        </w:trPr>
        <w:tc>
          <w:tcPr>
            <w:tcW w:w="1080" w:type="dxa"/>
            <w:noWrap/>
            <w:vAlign w:val="center"/>
            <w:hideMark/>
          </w:tcPr>
          <w:p w14:paraId="39FA35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EF4A1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9F36F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B190D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7B2593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B871B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94595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576.2103330</w:t>
            </w:r>
          </w:p>
        </w:tc>
      </w:tr>
      <w:tr w:rsidR="00575E19" w:rsidRPr="00575E19" w14:paraId="24F2AF54" w14:textId="77777777" w:rsidTr="00575E19">
        <w:trPr>
          <w:trHeight w:val="285"/>
          <w:jc w:val="center"/>
        </w:trPr>
        <w:tc>
          <w:tcPr>
            <w:tcW w:w="1080" w:type="dxa"/>
            <w:noWrap/>
            <w:vAlign w:val="center"/>
            <w:hideMark/>
          </w:tcPr>
          <w:p w14:paraId="2BE007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C7D38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AF702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125FA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591267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21F56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75578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436.1635650</w:t>
            </w:r>
          </w:p>
        </w:tc>
      </w:tr>
      <w:tr w:rsidR="00575E19" w:rsidRPr="00575E19" w14:paraId="7ECF5695" w14:textId="77777777" w:rsidTr="00575E19">
        <w:trPr>
          <w:trHeight w:val="285"/>
          <w:jc w:val="center"/>
        </w:trPr>
        <w:tc>
          <w:tcPr>
            <w:tcW w:w="1080" w:type="dxa"/>
            <w:noWrap/>
            <w:vAlign w:val="center"/>
            <w:hideMark/>
          </w:tcPr>
          <w:p w14:paraId="0D3CE4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40501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F2278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8636F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49C0E0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778EF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57A45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703.635128</w:t>
            </w:r>
          </w:p>
        </w:tc>
      </w:tr>
      <w:tr w:rsidR="00575E19" w:rsidRPr="00575E19" w14:paraId="17AD9AB8" w14:textId="77777777" w:rsidTr="00575E19">
        <w:trPr>
          <w:trHeight w:val="285"/>
          <w:jc w:val="center"/>
        </w:trPr>
        <w:tc>
          <w:tcPr>
            <w:tcW w:w="1080" w:type="dxa"/>
            <w:noWrap/>
            <w:vAlign w:val="center"/>
            <w:hideMark/>
          </w:tcPr>
          <w:p w14:paraId="73398B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1A724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43104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78AF6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591A58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2CB04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1676C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215.9389390</w:t>
            </w:r>
          </w:p>
        </w:tc>
      </w:tr>
      <w:tr w:rsidR="00575E19" w:rsidRPr="00575E19" w14:paraId="248DBD91" w14:textId="77777777" w:rsidTr="00575E19">
        <w:trPr>
          <w:trHeight w:val="285"/>
          <w:jc w:val="center"/>
        </w:trPr>
        <w:tc>
          <w:tcPr>
            <w:tcW w:w="1080" w:type="dxa"/>
            <w:noWrap/>
            <w:vAlign w:val="center"/>
            <w:hideMark/>
          </w:tcPr>
          <w:p w14:paraId="7A154A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DD054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C4395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7BE55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4BE703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890AA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0F7FC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81.10026600</w:t>
            </w:r>
          </w:p>
        </w:tc>
      </w:tr>
      <w:tr w:rsidR="00575E19" w:rsidRPr="00575E19" w14:paraId="7FECF89A" w14:textId="77777777" w:rsidTr="00575E19">
        <w:trPr>
          <w:trHeight w:val="285"/>
          <w:jc w:val="center"/>
        </w:trPr>
        <w:tc>
          <w:tcPr>
            <w:tcW w:w="1080" w:type="dxa"/>
            <w:noWrap/>
            <w:vAlign w:val="center"/>
            <w:hideMark/>
          </w:tcPr>
          <w:p w14:paraId="6CAE2F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166FA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6A6C7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74C79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6BE249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33C38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85495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2694.245194</w:t>
            </w:r>
          </w:p>
        </w:tc>
      </w:tr>
      <w:tr w:rsidR="00575E19" w:rsidRPr="00575E19" w14:paraId="01D2FBB2" w14:textId="77777777" w:rsidTr="00575E19">
        <w:trPr>
          <w:trHeight w:val="285"/>
          <w:jc w:val="center"/>
        </w:trPr>
        <w:tc>
          <w:tcPr>
            <w:tcW w:w="1080" w:type="dxa"/>
            <w:noWrap/>
            <w:vAlign w:val="center"/>
            <w:hideMark/>
          </w:tcPr>
          <w:p w14:paraId="410A30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EFEB7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CD3C9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3F19E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17661C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36BC7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8E0C4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582.6863870</w:t>
            </w:r>
          </w:p>
        </w:tc>
      </w:tr>
      <w:tr w:rsidR="00575E19" w:rsidRPr="00575E19" w14:paraId="538F709A" w14:textId="77777777" w:rsidTr="00575E19">
        <w:trPr>
          <w:trHeight w:val="285"/>
          <w:jc w:val="center"/>
        </w:trPr>
        <w:tc>
          <w:tcPr>
            <w:tcW w:w="1080" w:type="dxa"/>
            <w:noWrap/>
            <w:vAlign w:val="center"/>
            <w:hideMark/>
          </w:tcPr>
          <w:p w14:paraId="160E8D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7488D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55F70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95C2A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5FC8EC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A2809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CF524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72.45962200</w:t>
            </w:r>
          </w:p>
        </w:tc>
      </w:tr>
      <w:tr w:rsidR="00575E19" w:rsidRPr="00575E19" w14:paraId="5F069F21" w14:textId="77777777" w:rsidTr="00575E19">
        <w:trPr>
          <w:trHeight w:val="285"/>
          <w:jc w:val="center"/>
        </w:trPr>
        <w:tc>
          <w:tcPr>
            <w:tcW w:w="1080" w:type="dxa"/>
            <w:noWrap/>
            <w:vAlign w:val="center"/>
            <w:hideMark/>
          </w:tcPr>
          <w:p w14:paraId="40DFAD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0023F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13EA0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A9792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53CC75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5C237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6E7A0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5310.973873</w:t>
            </w:r>
          </w:p>
        </w:tc>
      </w:tr>
      <w:tr w:rsidR="00575E19" w:rsidRPr="00575E19" w14:paraId="23FFE415" w14:textId="77777777" w:rsidTr="00575E19">
        <w:trPr>
          <w:trHeight w:val="285"/>
          <w:jc w:val="center"/>
        </w:trPr>
        <w:tc>
          <w:tcPr>
            <w:tcW w:w="1080" w:type="dxa"/>
            <w:noWrap/>
            <w:vAlign w:val="center"/>
            <w:hideMark/>
          </w:tcPr>
          <w:p w14:paraId="1C139C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IAM</w:t>
            </w:r>
          </w:p>
        </w:tc>
        <w:tc>
          <w:tcPr>
            <w:tcW w:w="1080" w:type="dxa"/>
            <w:noWrap/>
            <w:vAlign w:val="center"/>
            <w:hideMark/>
          </w:tcPr>
          <w:p w14:paraId="376375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D9713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7D55A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EFB7B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0C30D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5DE80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4941.905531</w:t>
            </w:r>
          </w:p>
        </w:tc>
      </w:tr>
      <w:tr w:rsidR="00575E19" w:rsidRPr="00575E19" w14:paraId="7E0CA6E2" w14:textId="77777777" w:rsidTr="00575E19">
        <w:trPr>
          <w:trHeight w:val="285"/>
          <w:jc w:val="center"/>
        </w:trPr>
        <w:tc>
          <w:tcPr>
            <w:tcW w:w="1080" w:type="dxa"/>
            <w:noWrap/>
            <w:vAlign w:val="center"/>
            <w:hideMark/>
          </w:tcPr>
          <w:p w14:paraId="2ADDC8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962C7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D7ECA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41A5F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02C867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D4872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F5D6C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2669.67711</w:t>
            </w:r>
          </w:p>
        </w:tc>
      </w:tr>
      <w:tr w:rsidR="00575E19" w:rsidRPr="00575E19" w14:paraId="55CC4649" w14:textId="77777777" w:rsidTr="00575E19">
        <w:trPr>
          <w:trHeight w:val="285"/>
          <w:jc w:val="center"/>
        </w:trPr>
        <w:tc>
          <w:tcPr>
            <w:tcW w:w="1080" w:type="dxa"/>
            <w:noWrap/>
            <w:vAlign w:val="center"/>
            <w:hideMark/>
          </w:tcPr>
          <w:p w14:paraId="466B1B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608BB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8049A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3A65F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70A232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98222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05F5F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8846.708016</w:t>
            </w:r>
          </w:p>
        </w:tc>
      </w:tr>
      <w:tr w:rsidR="00575E19" w:rsidRPr="00575E19" w14:paraId="7C6B5E90" w14:textId="77777777" w:rsidTr="00575E19">
        <w:trPr>
          <w:trHeight w:val="285"/>
          <w:jc w:val="center"/>
        </w:trPr>
        <w:tc>
          <w:tcPr>
            <w:tcW w:w="1080" w:type="dxa"/>
            <w:noWrap/>
            <w:vAlign w:val="center"/>
            <w:hideMark/>
          </w:tcPr>
          <w:p w14:paraId="18B13C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272AB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42DB6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8C961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70A121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083DA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D6BD2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76.99135100</w:t>
            </w:r>
          </w:p>
        </w:tc>
      </w:tr>
      <w:tr w:rsidR="00575E19" w:rsidRPr="00575E19" w14:paraId="3F59FD30" w14:textId="77777777" w:rsidTr="00575E19">
        <w:trPr>
          <w:trHeight w:val="285"/>
          <w:jc w:val="center"/>
        </w:trPr>
        <w:tc>
          <w:tcPr>
            <w:tcW w:w="1080" w:type="dxa"/>
            <w:noWrap/>
            <w:vAlign w:val="center"/>
            <w:hideMark/>
          </w:tcPr>
          <w:p w14:paraId="3E17C6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12437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566F6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A19A4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74BD14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4C9CE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CF35D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44.69922800</w:t>
            </w:r>
          </w:p>
        </w:tc>
      </w:tr>
      <w:tr w:rsidR="00575E19" w:rsidRPr="00575E19" w14:paraId="7856D79C" w14:textId="77777777" w:rsidTr="00575E19">
        <w:trPr>
          <w:trHeight w:val="285"/>
          <w:jc w:val="center"/>
        </w:trPr>
        <w:tc>
          <w:tcPr>
            <w:tcW w:w="1080" w:type="dxa"/>
            <w:noWrap/>
            <w:vAlign w:val="center"/>
            <w:hideMark/>
          </w:tcPr>
          <w:p w14:paraId="7A52EF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AA8E2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C06CF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C4A8A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62BB69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AD7F3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99D08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113.5512040</w:t>
            </w:r>
          </w:p>
        </w:tc>
      </w:tr>
      <w:tr w:rsidR="00575E19" w:rsidRPr="00575E19" w14:paraId="1E1F55B5" w14:textId="77777777" w:rsidTr="00575E19">
        <w:trPr>
          <w:trHeight w:val="285"/>
          <w:jc w:val="center"/>
        </w:trPr>
        <w:tc>
          <w:tcPr>
            <w:tcW w:w="1080" w:type="dxa"/>
            <w:noWrap/>
            <w:vAlign w:val="center"/>
            <w:hideMark/>
          </w:tcPr>
          <w:p w14:paraId="369A77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EDCDA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9A96A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363A4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30A2B7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D75C6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A4EDA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154.6507450</w:t>
            </w:r>
          </w:p>
        </w:tc>
      </w:tr>
      <w:tr w:rsidR="00575E19" w:rsidRPr="00575E19" w14:paraId="304AE0C9" w14:textId="77777777" w:rsidTr="00575E19">
        <w:trPr>
          <w:trHeight w:val="285"/>
          <w:jc w:val="center"/>
        </w:trPr>
        <w:tc>
          <w:tcPr>
            <w:tcW w:w="1080" w:type="dxa"/>
            <w:noWrap/>
            <w:vAlign w:val="center"/>
            <w:hideMark/>
          </w:tcPr>
          <w:p w14:paraId="3327B1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4DB31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801F7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E8C82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2F666C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076483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61DCC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119.4583520</w:t>
            </w:r>
          </w:p>
        </w:tc>
      </w:tr>
      <w:tr w:rsidR="00575E19" w:rsidRPr="00575E19" w14:paraId="6B1A2999" w14:textId="77777777" w:rsidTr="00575E19">
        <w:trPr>
          <w:trHeight w:val="285"/>
          <w:jc w:val="center"/>
        </w:trPr>
        <w:tc>
          <w:tcPr>
            <w:tcW w:w="1080" w:type="dxa"/>
            <w:noWrap/>
            <w:vAlign w:val="center"/>
            <w:hideMark/>
          </w:tcPr>
          <w:p w14:paraId="439E46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9F801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A69BE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5CAD5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4169E3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646B4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1998F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217.3835510</w:t>
            </w:r>
          </w:p>
        </w:tc>
      </w:tr>
      <w:tr w:rsidR="00575E19" w:rsidRPr="00575E19" w14:paraId="1D2CD26D" w14:textId="77777777" w:rsidTr="00575E19">
        <w:trPr>
          <w:trHeight w:val="285"/>
          <w:jc w:val="center"/>
        </w:trPr>
        <w:tc>
          <w:tcPr>
            <w:tcW w:w="1080" w:type="dxa"/>
            <w:noWrap/>
            <w:vAlign w:val="center"/>
            <w:hideMark/>
          </w:tcPr>
          <w:p w14:paraId="65BAC3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8DC75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CA2BE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A6ABA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0B9210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7D7FC4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99D93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1059.224348</w:t>
            </w:r>
          </w:p>
        </w:tc>
      </w:tr>
      <w:tr w:rsidR="00575E19" w:rsidRPr="00575E19" w14:paraId="2648A1BE" w14:textId="77777777" w:rsidTr="00575E19">
        <w:trPr>
          <w:trHeight w:val="285"/>
          <w:jc w:val="center"/>
        </w:trPr>
        <w:tc>
          <w:tcPr>
            <w:tcW w:w="1080" w:type="dxa"/>
            <w:noWrap/>
            <w:vAlign w:val="center"/>
            <w:hideMark/>
          </w:tcPr>
          <w:p w14:paraId="5B916A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4B648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01519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47A62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362EC7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3BA625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FEB05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603.0642810</w:t>
            </w:r>
          </w:p>
        </w:tc>
      </w:tr>
      <w:tr w:rsidR="00575E19" w:rsidRPr="00575E19" w14:paraId="473A436E" w14:textId="77777777" w:rsidTr="00575E19">
        <w:trPr>
          <w:trHeight w:val="285"/>
          <w:jc w:val="center"/>
        </w:trPr>
        <w:tc>
          <w:tcPr>
            <w:tcW w:w="1080" w:type="dxa"/>
            <w:noWrap/>
            <w:vAlign w:val="center"/>
            <w:hideMark/>
          </w:tcPr>
          <w:p w14:paraId="4B71CD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7EFA6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FD655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C992D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6B695E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4665F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65FE0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2156.837759</w:t>
            </w:r>
          </w:p>
        </w:tc>
      </w:tr>
      <w:tr w:rsidR="00575E19" w:rsidRPr="00575E19" w14:paraId="298C3171" w14:textId="77777777" w:rsidTr="00575E19">
        <w:trPr>
          <w:trHeight w:val="285"/>
          <w:jc w:val="center"/>
        </w:trPr>
        <w:tc>
          <w:tcPr>
            <w:tcW w:w="1080" w:type="dxa"/>
            <w:noWrap/>
            <w:vAlign w:val="center"/>
            <w:hideMark/>
          </w:tcPr>
          <w:p w14:paraId="2139A7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BE94E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07C46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A9816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779956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50A046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FBABA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214.1386340</w:t>
            </w:r>
          </w:p>
        </w:tc>
      </w:tr>
      <w:tr w:rsidR="00575E19" w:rsidRPr="00575E19" w14:paraId="0569B94D" w14:textId="77777777" w:rsidTr="00575E19">
        <w:trPr>
          <w:trHeight w:val="285"/>
          <w:jc w:val="center"/>
        </w:trPr>
        <w:tc>
          <w:tcPr>
            <w:tcW w:w="1080" w:type="dxa"/>
            <w:noWrap/>
            <w:vAlign w:val="center"/>
            <w:hideMark/>
          </w:tcPr>
          <w:p w14:paraId="025183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C32BD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18BA3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50EEE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18E340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611FEF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12437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153.5887120</w:t>
            </w:r>
          </w:p>
        </w:tc>
      </w:tr>
      <w:tr w:rsidR="00575E19" w:rsidRPr="00575E19" w14:paraId="093D9E3E" w14:textId="77777777" w:rsidTr="00575E19">
        <w:trPr>
          <w:trHeight w:val="285"/>
          <w:jc w:val="center"/>
        </w:trPr>
        <w:tc>
          <w:tcPr>
            <w:tcW w:w="1080" w:type="dxa"/>
            <w:noWrap/>
            <w:vAlign w:val="center"/>
            <w:hideMark/>
          </w:tcPr>
          <w:p w14:paraId="43F660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DF0D5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B4385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86F00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056F27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446F5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135D5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404.5947850</w:t>
            </w:r>
          </w:p>
        </w:tc>
      </w:tr>
      <w:tr w:rsidR="00575E19" w:rsidRPr="00575E19" w14:paraId="203F2A0C" w14:textId="77777777" w:rsidTr="00575E19">
        <w:trPr>
          <w:trHeight w:val="285"/>
          <w:jc w:val="center"/>
        </w:trPr>
        <w:tc>
          <w:tcPr>
            <w:tcW w:w="1080" w:type="dxa"/>
            <w:noWrap/>
            <w:vAlign w:val="center"/>
            <w:hideMark/>
          </w:tcPr>
          <w:p w14:paraId="1BEC68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77D28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796C6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E37BA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6B0751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12CF5A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7DFD0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230.7538880</w:t>
            </w:r>
          </w:p>
        </w:tc>
      </w:tr>
      <w:tr w:rsidR="00575E19" w:rsidRPr="00575E19" w14:paraId="2A0E81B5" w14:textId="77777777" w:rsidTr="00575E19">
        <w:trPr>
          <w:trHeight w:val="285"/>
          <w:jc w:val="center"/>
        </w:trPr>
        <w:tc>
          <w:tcPr>
            <w:tcW w:w="1080" w:type="dxa"/>
            <w:noWrap/>
            <w:vAlign w:val="center"/>
            <w:hideMark/>
          </w:tcPr>
          <w:p w14:paraId="323CD5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2D61E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B5E1B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44849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144813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2C1109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4AD5E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170.3287500</w:t>
            </w:r>
          </w:p>
        </w:tc>
      </w:tr>
      <w:tr w:rsidR="00575E19" w:rsidRPr="00575E19" w14:paraId="11DE02D1" w14:textId="77777777" w:rsidTr="00575E19">
        <w:trPr>
          <w:trHeight w:val="285"/>
          <w:jc w:val="center"/>
        </w:trPr>
        <w:tc>
          <w:tcPr>
            <w:tcW w:w="1080" w:type="dxa"/>
            <w:noWrap/>
            <w:vAlign w:val="center"/>
            <w:hideMark/>
          </w:tcPr>
          <w:p w14:paraId="0992BB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D2626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B9048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92BD2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713997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A1</w:t>
            </w:r>
          </w:p>
        </w:tc>
        <w:tc>
          <w:tcPr>
            <w:tcW w:w="1080" w:type="dxa"/>
            <w:noWrap/>
            <w:vAlign w:val="center"/>
            <w:hideMark/>
          </w:tcPr>
          <w:p w14:paraId="4966DA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9E784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462.1703970</w:t>
            </w:r>
          </w:p>
        </w:tc>
      </w:tr>
      <w:tr w:rsidR="00575E19" w:rsidRPr="00575E19" w14:paraId="4FE634EA" w14:textId="77777777" w:rsidTr="00575E19">
        <w:trPr>
          <w:trHeight w:val="285"/>
          <w:jc w:val="center"/>
        </w:trPr>
        <w:tc>
          <w:tcPr>
            <w:tcW w:w="1080" w:type="dxa"/>
            <w:noWrap/>
            <w:vAlign w:val="center"/>
            <w:hideMark/>
          </w:tcPr>
          <w:p w14:paraId="0D1EBF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FAD23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03A87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065B1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185740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64440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379BA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0.298713000</w:t>
            </w:r>
          </w:p>
        </w:tc>
      </w:tr>
      <w:tr w:rsidR="00575E19" w:rsidRPr="00575E19" w14:paraId="61A88923" w14:textId="77777777" w:rsidTr="00575E19">
        <w:trPr>
          <w:trHeight w:val="285"/>
          <w:jc w:val="center"/>
        </w:trPr>
        <w:tc>
          <w:tcPr>
            <w:tcW w:w="1080" w:type="dxa"/>
            <w:noWrap/>
            <w:vAlign w:val="center"/>
            <w:hideMark/>
          </w:tcPr>
          <w:p w14:paraId="4D88E6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7F7E4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BF3A2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C9BDD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3285CF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2709D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55B7B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0.298713000</w:t>
            </w:r>
          </w:p>
        </w:tc>
      </w:tr>
      <w:tr w:rsidR="00575E19" w:rsidRPr="00575E19" w14:paraId="2EB39B6A" w14:textId="77777777" w:rsidTr="00575E19">
        <w:trPr>
          <w:trHeight w:val="285"/>
          <w:jc w:val="center"/>
        </w:trPr>
        <w:tc>
          <w:tcPr>
            <w:tcW w:w="1080" w:type="dxa"/>
            <w:noWrap/>
            <w:vAlign w:val="center"/>
            <w:hideMark/>
          </w:tcPr>
          <w:p w14:paraId="19A1E9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38C2D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3B7EF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275F0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218B83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04B41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21084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0.298713000</w:t>
            </w:r>
          </w:p>
        </w:tc>
      </w:tr>
      <w:tr w:rsidR="00575E19" w:rsidRPr="00575E19" w14:paraId="66F8A0BA" w14:textId="77777777" w:rsidTr="00575E19">
        <w:trPr>
          <w:trHeight w:val="285"/>
          <w:jc w:val="center"/>
        </w:trPr>
        <w:tc>
          <w:tcPr>
            <w:tcW w:w="1080" w:type="dxa"/>
            <w:noWrap/>
            <w:vAlign w:val="center"/>
            <w:hideMark/>
          </w:tcPr>
          <w:p w14:paraId="3B5E04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0DAD3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5DEB2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B82D9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75DE24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61984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BEDA5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0.832083000</w:t>
            </w:r>
          </w:p>
        </w:tc>
      </w:tr>
      <w:tr w:rsidR="00575E19" w:rsidRPr="00575E19" w14:paraId="520E5E9C" w14:textId="77777777" w:rsidTr="00575E19">
        <w:trPr>
          <w:trHeight w:val="285"/>
          <w:jc w:val="center"/>
        </w:trPr>
        <w:tc>
          <w:tcPr>
            <w:tcW w:w="1080" w:type="dxa"/>
            <w:noWrap/>
            <w:vAlign w:val="center"/>
            <w:hideMark/>
          </w:tcPr>
          <w:p w14:paraId="6B3AEE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ECCBF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FCCEF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404BA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146E12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DB719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4656C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0.832083000</w:t>
            </w:r>
          </w:p>
        </w:tc>
      </w:tr>
      <w:tr w:rsidR="00575E19" w:rsidRPr="00575E19" w14:paraId="727172F0" w14:textId="77777777" w:rsidTr="00575E19">
        <w:trPr>
          <w:trHeight w:val="285"/>
          <w:jc w:val="center"/>
        </w:trPr>
        <w:tc>
          <w:tcPr>
            <w:tcW w:w="1080" w:type="dxa"/>
            <w:noWrap/>
            <w:vAlign w:val="center"/>
            <w:hideMark/>
          </w:tcPr>
          <w:p w14:paraId="0C5057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14BA2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D92E3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722BF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2B07F2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ADD83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EFD9C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0.832083000</w:t>
            </w:r>
          </w:p>
        </w:tc>
      </w:tr>
      <w:tr w:rsidR="00575E19" w:rsidRPr="00575E19" w14:paraId="733088BB" w14:textId="77777777" w:rsidTr="00575E19">
        <w:trPr>
          <w:trHeight w:val="285"/>
          <w:jc w:val="center"/>
        </w:trPr>
        <w:tc>
          <w:tcPr>
            <w:tcW w:w="1080" w:type="dxa"/>
            <w:noWrap/>
            <w:vAlign w:val="center"/>
            <w:hideMark/>
          </w:tcPr>
          <w:p w14:paraId="055361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AC92B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28E2E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390C6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441396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E72CE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55D31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1.344956000</w:t>
            </w:r>
          </w:p>
        </w:tc>
      </w:tr>
      <w:tr w:rsidR="00575E19" w:rsidRPr="00575E19" w14:paraId="1816A2F8" w14:textId="77777777" w:rsidTr="00575E19">
        <w:trPr>
          <w:trHeight w:val="285"/>
          <w:jc w:val="center"/>
        </w:trPr>
        <w:tc>
          <w:tcPr>
            <w:tcW w:w="1080" w:type="dxa"/>
            <w:noWrap/>
            <w:vAlign w:val="center"/>
            <w:hideMark/>
          </w:tcPr>
          <w:p w14:paraId="27FA5E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AFBC2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75182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D03D2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26BDBD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80BA3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17BDE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1.344956000</w:t>
            </w:r>
          </w:p>
        </w:tc>
      </w:tr>
      <w:tr w:rsidR="00575E19" w:rsidRPr="00575E19" w14:paraId="5324439D" w14:textId="77777777" w:rsidTr="00575E19">
        <w:trPr>
          <w:trHeight w:val="285"/>
          <w:jc w:val="center"/>
        </w:trPr>
        <w:tc>
          <w:tcPr>
            <w:tcW w:w="1080" w:type="dxa"/>
            <w:noWrap/>
            <w:vAlign w:val="center"/>
            <w:hideMark/>
          </w:tcPr>
          <w:p w14:paraId="3776B7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0648E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CAC3A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659F0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037964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31C56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12D55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1.344956000</w:t>
            </w:r>
          </w:p>
        </w:tc>
      </w:tr>
      <w:tr w:rsidR="00575E19" w:rsidRPr="00575E19" w14:paraId="608025DB" w14:textId="77777777" w:rsidTr="00575E19">
        <w:trPr>
          <w:trHeight w:val="285"/>
          <w:jc w:val="center"/>
        </w:trPr>
        <w:tc>
          <w:tcPr>
            <w:tcW w:w="1080" w:type="dxa"/>
            <w:noWrap/>
            <w:vAlign w:val="center"/>
            <w:hideMark/>
          </w:tcPr>
          <w:p w14:paraId="3142B5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74741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3AA20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0B55D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68D0D5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E9FA0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CECB8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1.124379000</w:t>
            </w:r>
          </w:p>
        </w:tc>
      </w:tr>
      <w:tr w:rsidR="00575E19" w:rsidRPr="00575E19" w14:paraId="7DF07501" w14:textId="77777777" w:rsidTr="00575E19">
        <w:trPr>
          <w:trHeight w:val="285"/>
          <w:jc w:val="center"/>
        </w:trPr>
        <w:tc>
          <w:tcPr>
            <w:tcW w:w="1080" w:type="dxa"/>
            <w:noWrap/>
            <w:vAlign w:val="center"/>
            <w:hideMark/>
          </w:tcPr>
          <w:p w14:paraId="2F392B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F508C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01FF2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4A8B3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46EDFE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34DBB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8158D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1.124377000</w:t>
            </w:r>
          </w:p>
        </w:tc>
      </w:tr>
      <w:tr w:rsidR="00575E19" w:rsidRPr="00575E19" w14:paraId="7871EE61" w14:textId="77777777" w:rsidTr="00575E19">
        <w:trPr>
          <w:trHeight w:val="285"/>
          <w:jc w:val="center"/>
        </w:trPr>
        <w:tc>
          <w:tcPr>
            <w:tcW w:w="1080" w:type="dxa"/>
            <w:noWrap/>
            <w:vAlign w:val="center"/>
            <w:hideMark/>
          </w:tcPr>
          <w:p w14:paraId="0CC5B5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7C27F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BB308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E6A7E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1675B8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D41E0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34711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1.124382000</w:t>
            </w:r>
          </w:p>
        </w:tc>
      </w:tr>
      <w:tr w:rsidR="00575E19" w:rsidRPr="00575E19" w14:paraId="7B832149" w14:textId="77777777" w:rsidTr="00575E19">
        <w:trPr>
          <w:trHeight w:val="285"/>
          <w:jc w:val="center"/>
        </w:trPr>
        <w:tc>
          <w:tcPr>
            <w:tcW w:w="1080" w:type="dxa"/>
            <w:noWrap/>
            <w:vAlign w:val="center"/>
            <w:hideMark/>
          </w:tcPr>
          <w:p w14:paraId="45D2F8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981D0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42996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A7C7C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4CA07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58B8C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5A87A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0.778069000</w:t>
            </w:r>
          </w:p>
        </w:tc>
      </w:tr>
      <w:tr w:rsidR="00575E19" w:rsidRPr="00575E19" w14:paraId="75DDF1F2" w14:textId="77777777" w:rsidTr="00575E19">
        <w:trPr>
          <w:trHeight w:val="285"/>
          <w:jc w:val="center"/>
        </w:trPr>
        <w:tc>
          <w:tcPr>
            <w:tcW w:w="1080" w:type="dxa"/>
            <w:noWrap/>
            <w:vAlign w:val="center"/>
            <w:hideMark/>
          </w:tcPr>
          <w:p w14:paraId="70A0E4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76B13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1E2E7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8DDBF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7DFAC1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7D40F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D7613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0.765011000</w:t>
            </w:r>
          </w:p>
        </w:tc>
      </w:tr>
      <w:tr w:rsidR="00575E19" w:rsidRPr="00575E19" w14:paraId="7C28524A" w14:textId="77777777" w:rsidTr="00575E19">
        <w:trPr>
          <w:trHeight w:val="285"/>
          <w:jc w:val="center"/>
        </w:trPr>
        <w:tc>
          <w:tcPr>
            <w:tcW w:w="1080" w:type="dxa"/>
            <w:noWrap/>
            <w:vAlign w:val="center"/>
            <w:hideMark/>
          </w:tcPr>
          <w:p w14:paraId="5E97B4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CFFAE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7D768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DD5BE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BF768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D8382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92DC6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0.801498000</w:t>
            </w:r>
          </w:p>
        </w:tc>
      </w:tr>
      <w:tr w:rsidR="00575E19" w:rsidRPr="00575E19" w14:paraId="2382D5B7" w14:textId="77777777" w:rsidTr="00575E19">
        <w:trPr>
          <w:trHeight w:val="285"/>
          <w:jc w:val="center"/>
        </w:trPr>
        <w:tc>
          <w:tcPr>
            <w:tcW w:w="1080" w:type="dxa"/>
            <w:noWrap/>
            <w:vAlign w:val="center"/>
            <w:hideMark/>
          </w:tcPr>
          <w:p w14:paraId="31E9CD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16A7D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D598A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F1C44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4A8584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F411E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03F9D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0.627427000</w:t>
            </w:r>
          </w:p>
        </w:tc>
      </w:tr>
      <w:tr w:rsidR="00575E19" w:rsidRPr="00575E19" w14:paraId="272FC8D6" w14:textId="77777777" w:rsidTr="00575E19">
        <w:trPr>
          <w:trHeight w:val="285"/>
          <w:jc w:val="center"/>
        </w:trPr>
        <w:tc>
          <w:tcPr>
            <w:tcW w:w="1080" w:type="dxa"/>
            <w:noWrap/>
            <w:vAlign w:val="center"/>
            <w:hideMark/>
          </w:tcPr>
          <w:p w14:paraId="6D4D84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1D4B1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7AA5E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E02EB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2123E7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97157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C43FC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0.619087000</w:t>
            </w:r>
          </w:p>
        </w:tc>
      </w:tr>
      <w:tr w:rsidR="00575E19" w:rsidRPr="00575E19" w14:paraId="72E5AE87" w14:textId="77777777" w:rsidTr="00575E19">
        <w:trPr>
          <w:trHeight w:val="285"/>
          <w:jc w:val="center"/>
        </w:trPr>
        <w:tc>
          <w:tcPr>
            <w:tcW w:w="1080" w:type="dxa"/>
            <w:noWrap/>
            <w:vAlign w:val="center"/>
            <w:hideMark/>
          </w:tcPr>
          <w:p w14:paraId="6F3881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5BC8C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D7042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6C503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6F1C5C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E05C4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E46F3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0.641134000</w:t>
            </w:r>
          </w:p>
        </w:tc>
      </w:tr>
      <w:tr w:rsidR="00575E19" w:rsidRPr="00575E19" w14:paraId="37EA21C4" w14:textId="77777777" w:rsidTr="00575E19">
        <w:trPr>
          <w:trHeight w:val="285"/>
          <w:jc w:val="center"/>
        </w:trPr>
        <w:tc>
          <w:tcPr>
            <w:tcW w:w="1080" w:type="dxa"/>
            <w:noWrap/>
            <w:vAlign w:val="center"/>
            <w:hideMark/>
          </w:tcPr>
          <w:p w14:paraId="706555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A8340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83B27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05AC7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25B112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50FE2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D7BF8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0.693133000</w:t>
            </w:r>
          </w:p>
        </w:tc>
      </w:tr>
      <w:tr w:rsidR="00575E19" w:rsidRPr="00575E19" w14:paraId="2DD60461" w14:textId="77777777" w:rsidTr="00575E19">
        <w:trPr>
          <w:trHeight w:val="285"/>
          <w:jc w:val="center"/>
        </w:trPr>
        <w:tc>
          <w:tcPr>
            <w:tcW w:w="1080" w:type="dxa"/>
            <w:noWrap/>
            <w:vAlign w:val="center"/>
            <w:hideMark/>
          </w:tcPr>
          <w:p w14:paraId="2C1E1C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A3DA1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969E1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DFFAD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549FA8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C1377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1EBCA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0.683644000</w:t>
            </w:r>
          </w:p>
        </w:tc>
      </w:tr>
      <w:tr w:rsidR="00575E19" w:rsidRPr="00575E19" w14:paraId="2DC55992" w14:textId="77777777" w:rsidTr="00575E19">
        <w:trPr>
          <w:trHeight w:val="285"/>
          <w:jc w:val="center"/>
        </w:trPr>
        <w:tc>
          <w:tcPr>
            <w:tcW w:w="1080" w:type="dxa"/>
            <w:noWrap/>
            <w:vAlign w:val="center"/>
            <w:hideMark/>
          </w:tcPr>
          <w:p w14:paraId="0672BB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A9E7A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CDD09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6B955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7F134E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2C3B7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95A71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0.708620000</w:t>
            </w:r>
          </w:p>
        </w:tc>
      </w:tr>
      <w:tr w:rsidR="00575E19" w:rsidRPr="00575E19" w14:paraId="54729B16" w14:textId="77777777" w:rsidTr="00575E19">
        <w:trPr>
          <w:trHeight w:val="285"/>
          <w:jc w:val="center"/>
        </w:trPr>
        <w:tc>
          <w:tcPr>
            <w:tcW w:w="1080" w:type="dxa"/>
            <w:noWrap/>
            <w:vAlign w:val="center"/>
            <w:hideMark/>
          </w:tcPr>
          <w:p w14:paraId="0709FF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58C19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AB67A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57425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23D259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7C959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27242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0.683535000</w:t>
            </w:r>
          </w:p>
        </w:tc>
      </w:tr>
      <w:tr w:rsidR="00575E19" w:rsidRPr="00575E19" w14:paraId="4D80340A" w14:textId="77777777" w:rsidTr="00575E19">
        <w:trPr>
          <w:trHeight w:val="285"/>
          <w:jc w:val="center"/>
        </w:trPr>
        <w:tc>
          <w:tcPr>
            <w:tcW w:w="1080" w:type="dxa"/>
            <w:noWrap/>
            <w:vAlign w:val="center"/>
            <w:hideMark/>
          </w:tcPr>
          <w:p w14:paraId="4BB486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78DC3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4807F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0B19A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088C91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3AB2C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8D6A4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0.673734000</w:t>
            </w:r>
          </w:p>
        </w:tc>
      </w:tr>
      <w:tr w:rsidR="00575E19" w:rsidRPr="00575E19" w14:paraId="25DA453A" w14:textId="77777777" w:rsidTr="00575E19">
        <w:trPr>
          <w:trHeight w:val="285"/>
          <w:jc w:val="center"/>
        </w:trPr>
        <w:tc>
          <w:tcPr>
            <w:tcW w:w="1080" w:type="dxa"/>
            <w:noWrap/>
            <w:vAlign w:val="center"/>
            <w:hideMark/>
          </w:tcPr>
          <w:p w14:paraId="4A5937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BB226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C8E0E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0D3E6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6C47DF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C67D1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5DD4C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0.700113000</w:t>
            </w:r>
          </w:p>
        </w:tc>
      </w:tr>
      <w:tr w:rsidR="00575E19" w:rsidRPr="00575E19" w14:paraId="59236AAD" w14:textId="77777777" w:rsidTr="00575E19">
        <w:trPr>
          <w:trHeight w:val="285"/>
          <w:jc w:val="center"/>
        </w:trPr>
        <w:tc>
          <w:tcPr>
            <w:tcW w:w="1080" w:type="dxa"/>
            <w:noWrap/>
            <w:vAlign w:val="center"/>
            <w:hideMark/>
          </w:tcPr>
          <w:p w14:paraId="419E89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A0CEB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CA53A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9CA3D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6EA042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51186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C663C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0.127290000</w:t>
            </w:r>
          </w:p>
        </w:tc>
      </w:tr>
      <w:tr w:rsidR="00575E19" w:rsidRPr="00575E19" w14:paraId="79577784" w14:textId="77777777" w:rsidTr="00575E19">
        <w:trPr>
          <w:trHeight w:val="285"/>
          <w:jc w:val="center"/>
        </w:trPr>
        <w:tc>
          <w:tcPr>
            <w:tcW w:w="1080" w:type="dxa"/>
            <w:noWrap/>
            <w:vAlign w:val="center"/>
            <w:hideMark/>
          </w:tcPr>
          <w:p w14:paraId="3EC044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11060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C6065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9169B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336239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A4847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1DB68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0.125958000</w:t>
            </w:r>
          </w:p>
        </w:tc>
      </w:tr>
      <w:tr w:rsidR="00575E19" w:rsidRPr="00575E19" w14:paraId="4D0AF980" w14:textId="77777777" w:rsidTr="00575E19">
        <w:trPr>
          <w:trHeight w:val="285"/>
          <w:jc w:val="center"/>
        </w:trPr>
        <w:tc>
          <w:tcPr>
            <w:tcW w:w="1080" w:type="dxa"/>
            <w:noWrap/>
            <w:vAlign w:val="center"/>
            <w:hideMark/>
          </w:tcPr>
          <w:p w14:paraId="2B90F9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3BA58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ED45F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46480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5EB484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E55D8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E4F23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0.129754000</w:t>
            </w:r>
          </w:p>
        </w:tc>
      </w:tr>
      <w:tr w:rsidR="00575E19" w:rsidRPr="00575E19" w14:paraId="40D0F062" w14:textId="77777777" w:rsidTr="00575E19">
        <w:trPr>
          <w:trHeight w:val="285"/>
          <w:jc w:val="center"/>
        </w:trPr>
        <w:tc>
          <w:tcPr>
            <w:tcW w:w="1080" w:type="dxa"/>
            <w:noWrap/>
            <w:vAlign w:val="center"/>
            <w:hideMark/>
          </w:tcPr>
          <w:p w14:paraId="39126E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3347D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FB55C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BA22F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27F845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A8F71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C0617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0.774814000</w:t>
            </w:r>
          </w:p>
        </w:tc>
      </w:tr>
      <w:tr w:rsidR="00575E19" w:rsidRPr="00575E19" w14:paraId="606182C0" w14:textId="77777777" w:rsidTr="00575E19">
        <w:trPr>
          <w:trHeight w:val="285"/>
          <w:jc w:val="center"/>
        </w:trPr>
        <w:tc>
          <w:tcPr>
            <w:tcW w:w="1080" w:type="dxa"/>
            <w:noWrap/>
            <w:vAlign w:val="center"/>
            <w:hideMark/>
          </w:tcPr>
          <w:p w14:paraId="2AA2C1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0DBE8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F6A98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75EB7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17C1A9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B89CC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08604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0.774800000</w:t>
            </w:r>
          </w:p>
        </w:tc>
      </w:tr>
      <w:tr w:rsidR="00575E19" w:rsidRPr="00575E19" w14:paraId="2E7B7730" w14:textId="77777777" w:rsidTr="00575E19">
        <w:trPr>
          <w:trHeight w:val="285"/>
          <w:jc w:val="center"/>
        </w:trPr>
        <w:tc>
          <w:tcPr>
            <w:tcW w:w="1080" w:type="dxa"/>
            <w:noWrap/>
            <w:vAlign w:val="center"/>
            <w:hideMark/>
          </w:tcPr>
          <w:p w14:paraId="17E1F7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2DD54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FEE7F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BAE24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72B188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FDB4E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B61B5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0.774836000</w:t>
            </w:r>
          </w:p>
        </w:tc>
      </w:tr>
      <w:tr w:rsidR="00575E19" w:rsidRPr="00575E19" w14:paraId="6D3D206D" w14:textId="77777777" w:rsidTr="00575E19">
        <w:trPr>
          <w:trHeight w:val="285"/>
          <w:jc w:val="center"/>
        </w:trPr>
        <w:tc>
          <w:tcPr>
            <w:tcW w:w="1080" w:type="dxa"/>
            <w:noWrap/>
            <w:vAlign w:val="center"/>
            <w:hideMark/>
          </w:tcPr>
          <w:p w14:paraId="519847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IAM</w:t>
            </w:r>
          </w:p>
        </w:tc>
        <w:tc>
          <w:tcPr>
            <w:tcW w:w="1080" w:type="dxa"/>
            <w:noWrap/>
            <w:vAlign w:val="center"/>
            <w:hideMark/>
          </w:tcPr>
          <w:p w14:paraId="5A0C20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E4C3F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E21F7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281EC1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EFCE8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779F8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637.2705520</w:t>
            </w:r>
          </w:p>
        </w:tc>
      </w:tr>
      <w:tr w:rsidR="00575E19" w:rsidRPr="00575E19" w14:paraId="137536D6" w14:textId="77777777" w:rsidTr="00575E19">
        <w:trPr>
          <w:trHeight w:val="285"/>
          <w:jc w:val="center"/>
        </w:trPr>
        <w:tc>
          <w:tcPr>
            <w:tcW w:w="1080" w:type="dxa"/>
            <w:noWrap/>
            <w:vAlign w:val="center"/>
            <w:hideMark/>
          </w:tcPr>
          <w:p w14:paraId="5D11EE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40437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0CB2B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D59E1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4C2DD9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5F07B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5C78C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571.9725570</w:t>
            </w:r>
          </w:p>
        </w:tc>
      </w:tr>
      <w:tr w:rsidR="00575E19" w:rsidRPr="00575E19" w14:paraId="09DFA3A0" w14:textId="77777777" w:rsidTr="00575E19">
        <w:trPr>
          <w:trHeight w:val="285"/>
          <w:jc w:val="center"/>
        </w:trPr>
        <w:tc>
          <w:tcPr>
            <w:tcW w:w="1080" w:type="dxa"/>
            <w:noWrap/>
            <w:vAlign w:val="center"/>
            <w:hideMark/>
          </w:tcPr>
          <w:p w14:paraId="12C57D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D5BE0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8BC80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28C01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102815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CD61A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CC62E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788.6914290</w:t>
            </w:r>
          </w:p>
        </w:tc>
      </w:tr>
      <w:tr w:rsidR="00575E19" w:rsidRPr="00575E19" w14:paraId="3A9D4A31" w14:textId="77777777" w:rsidTr="00575E19">
        <w:trPr>
          <w:trHeight w:val="285"/>
          <w:jc w:val="center"/>
        </w:trPr>
        <w:tc>
          <w:tcPr>
            <w:tcW w:w="1080" w:type="dxa"/>
            <w:noWrap/>
            <w:vAlign w:val="center"/>
            <w:hideMark/>
          </w:tcPr>
          <w:p w14:paraId="6394DA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0974A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71922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A42A7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3A2DD9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C062F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46966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1455.117148</w:t>
            </w:r>
          </w:p>
        </w:tc>
      </w:tr>
      <w:tr w:rsidR="00575E19" w:rsidRPr="00575E19" w14:paraId="09EBF229" w14:textId="77777777" w:rsidTr="00575E19">
        <w:trPr>
          <w:trHeight w:val="285"/>
          <w:jc w:val="center"/>
        </w:trPr>
        <w:tc>
          <w:tcPr>
            <w:tcW w:w="1080" w:type="dxa"/>
            <w:noWrap/>
            <w:vAlign w:val="center"/>
            <w:hideMark/>
          </w:tcPr>
          <w:p w14:paraId="3F33FB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855F5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4A957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F82BD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25B57A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E3BFD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E7502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1256.971109</w:t>
            </w:r>
          </w:p>
        </w:tc>
      </w:tr>
      <w:tr w:rsidR="00575E19" w:rsidRPr="00575E19" w14:paraId="51BD7797" w14:textId="77777777" w:rsidTr="00575E19">
        <w:trPr>
          <w:trHeight w:val="285"/>
          <w:jc w:val="center"/>
        </w:trPr>
        <w:tc>
          <w:tcPr>
            <w:tcW w:w="1080" w:type="dxa"/>
            <w:noWrap/>
            <w:vAlign w:val="center"/>
            <w:hideMark/>
          </w:tcPr>
          <w:p w14:paraId="3BB5D6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9F0E5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9A227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CC535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54ADAE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5FEB5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7945C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1686.697753</w:t>
            </w:r>
          </w:p>
        </w:tc>
      </w:tr>
      <w:tr w:rsidR="00575E19" w:rsidRPr="00575E19" w14:paraId="257DB041" w14:textId="77777777" w:rsidTr="00575E19">
        <w:trPr>
          <w:trHeight w:val="285"/>
          <w:jc w:val="center"/>
        </w:trPr>
        <w:tc>
          <w:tcPr>
            <w:tcW w:w="1080" w:type="dxa"/>
            <w:noWrap/>
            <w:vAlign w:val="center"/>
            <w:hideMark/>
          </w:tcPr>
          <w:p w14:paraId="6CA1BB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3B5B4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CD95E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A0EE8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2907C1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9A277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8CC02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980.7750930</w:t>
            </w:r>
          </w:p>
        </w:tc>
      </w:tr>
      <w:tr w:rsidR="00575E19" w:rsidRPr="00575E19" w14:paraId="68A4C411" w14:textId="77777777" w:rsidTr="00575E19">
        <w:trPr>
          <w:trHeight w:val="285"/>
          <w:jc w:val="center"/>
        </w:trPr>
        <w:tc>
          <w:tcPr>
            <w:tcW w:w="1080" w:type="dxa"/>
            <w:noWrap/>
            <w:vAlign w:val="center"/>
            <w:hideMark/>
          </w:tcPr>
          <w:p w14:paraId="61DF70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3FB05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01809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53F33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34B456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560E0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09394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329.0001370</w:t>
            </w:r>
          </w:p>
        </w:tc>
      </w:tr>
      <w:tr w:rsidR="00575E19" w:rsidRPr="00575E19" w14:paraId="3B8C3817" w14:textId="77777777" w:rsidTr="00575E19">
        <w:trPr>
          <w:trHeight w:val="285"/>
          <w:jc w:val="center"/>
        </w:trPr>
        <w:tc>
          <w:tcPr>
            <w:tcW w:w="1080" w:type="dxa"/>
            <w:noWrap/>
            <w:vAlign w:val="center"/>
            <w:hideMark/>
          </w:tcPr>
          <w:p w14:paraId="1402A3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43FCD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EABB8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CD036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5AD3F9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11FE3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F5B45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5743.824959</w:t>
            </w:r>
          </w:p>
        </w:tc>
      </w:tr>
      <w:tr w:rsidR="00575E19" w:rsidRPr="00575E19" w14:paraId="4EDAECBC" w14:textId="77777777" w:rsidTr="00575E19">
        <w:trPr>
          <w:trHeight w:val="285"/>
          <w:jc w:val="center"/>
        </w:trPr>
        <w:tc>
          <w:tcPr>
            <w:tcW w:w="1080" w:type="dxa"/>
            <w:noWrap/>
            <w:vAlign w:val="center"/>
            <w:hideMark/>
          </w:tcPr>
          <w:p w14:paraId="0D50A0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919CA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D8BA2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0D845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53EC34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79C4F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2A068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1255.930525</w:t>
            </w:r>
          </w:p>
        </w:tc>
      </w:tr>
      <w:tr w:rsidR="00575E19" w:rsidRPr="00575E19" w14:paraId="33EB78C7" w14:textId="77777777" w:rsidTr="00575E19">
        <w:trPr>
          <w:trHeight w:val="285"/>
          <w:jc w:val="center"/>
        </w:trPr>
        <w:tc>
          <w:tcPr>
            <w:tcW w:w="1080" w:type="dxa"/>
            <w:noWrap/>
            <w:vAlign w:val="center"/>
            <w:hideMark/>
          </w:tcPr>
          <w:p w14:paraId="3FB8D8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16942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E39FA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138EC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7FC779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29919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68268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278.6835490</w:t>
            </w:r>
          </w:p>
        </w:tc>
      </w:tr>
      <w:tr w:rsidR="00575E19" w:rsidRPr="00575E19" w14:paraId="2EF9F589" w14:textId="77777777" w:rsidTr="00575E19">
        <w:trPr>
          <w:trHeight w:val="285"/>
          <w:jc w:val="center"/>
        </w:trPr>
        <w:tc>
          <w:tcPr>
            <w:tcW w:w="1080" w:type="dxa"/>
            <w:noWrap/>
            <w:vAlign w:val="center"/>
            <w:hideMark/>
          </w:tcPr>
          <w:p w14:paraId="6B8549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36E14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10995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7B5AF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201A40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A1BE7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B935A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6631.969505</w:t>
            </w:r>
          </w:p>
        </w:tc>
      </w:tr>
      <w:tr w:rsidR="00575E19" w:rsidRPr="00575E19" w14:paraId="02E04C98" w14:textId="77777777" w:rsidTr="00575E19">
        <w:trPr>
          <w:trHeight w:val="285"/>
          <w:jc w:val="center"/>
        </w:trPr>
        <w:tc>
          <w:tcPr>
            <w:tcW w:w="1080" w:type="dxa"/>
            <w:noWrap/>
            <w:vAlign w:val="center"/>
            <w:hideMark/>
          </w:tcPr>
          <w:p w14:paraId="464D49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E0F97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73067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709B5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4A766E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C6DC7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A9435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10690.43239</w:t>
            </w:r>
          </w:p>
        </w:tc>
      </w:tr>
      <w:tr w:rsidR="00575E19" w:rsidRPr="00575E19" w14:paraId="3AFDD769" w14:textId="77777777" w:rsidTr="00575E19">
        <w:trPr>
          <w:trHeight w:val="285"/>
          <w:jc w:val="center"/>
        </w:trPr>
        <w:tc>
          <w:tcPr>
            <w:tcW w:w="1080" w:type="dxa"/>
            <w:noWrap/>
            <w:vAlign w:val="center"/>
            <w:hideMark/>
          </w:tcPr>
          <w:p w14:paraId="71E71E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A80CF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A9CA6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6AFD9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534568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8CF43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263D5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8397.911869</w:t>
            </w:r>
          </w:p>
        </w:tc>
      </w:tr>
      <w:tr w:rsidR="00575E19" w:rsidRPr="00575E19" w14:paraId="49A78CFE" w14:textId="77777777" w:rsidTr="00575E19">
        <w:trPr>
          <w:trHeight w:val="285"/>
          <w:jc w:val="center"/>
        </w:trPr>
        <w:tc>
          <w:tcPr>
            <w:tcW w:w="1080" w:type="dxa"/>
            <w:noWrap/>
            <w:vAlign w:val="center"/>
            <w:hideMark/>
          </w:tcPr>
          <w:p w14:paraId="373DA3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2B8FC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DB684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DFE7C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6F099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73916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40FB5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13336.21123</w:t>
            </w:r>
          </w:p>
        </w:tc>
      </w:tr>
      <w:tr w:rsidR="00575E19" w:rsidRPr="00575E19" w14:paraId="629D354B" w14:textId="77777777" w:rsidTr="00575E19">
        <w:trPr>
          <w:trHeight w:val="285"/>
          <w:jc w:val="center"/>
        </w:trPr>
        <w:tc>
          <w:tcPr>
            <w:tcW w:w="1080" w:type="dxa"/>
            <w:noWrap/>
            <w:vAlign w:val="center"/>
            <w:hideMark/>
          </w:tcPr>
          <w:p w14:paraId="3BD8C4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6043A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B417A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A056E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4D756A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C7718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FEC98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310.6148150</w:t>
            </w:r>
          </w:p>
        </w:tc>
      </w:tr>
      <w:tr w:rsidR="00575E19" w:rsidRPr="00575E19" w14:paraId="2FD4E772" w14:textId="77777777" w:rsidTr="00575E19">
        <w:trPr>
          <w:trHeight w:val="285"/>
          <w:jc w:val="center"/>
        </w:trPr>
        <w:tc>
          <w:tcPr>
            <w:tcW w:w="1080" w:type="dxa"/>
            <w:noWrap/>
            <w:vAlign w:val="center"/>
            <w:hideMark/>
          </w:tcPr>
          <w:p w14:paraId="441269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164F7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97DEA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EA4D3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344240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CA84B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F6BA6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224.0631200</w:t>
            </w:r>
          </w:p>
        </w:tc>
      </w:tr>
      <w:tr w:rsidR="00575E19" w:rsidRPr="00575E19" w14:paraId="3D949A7A" w14:textId="77777777" w:rsidTr="00575E19">
        <w:trPr>
          <w:trHeight w:val="285"/>
          <w:jc w:val="center"/>
        </w:trPr>
        <w:tc>
          <w:tcPr>
            <w:tcW w:w="1080" w:type="dxa"/>
            <w:noWrap/>
            <w:vAlign w:val="center"/>
            <w:hideMark/>
          </w:tcPr>
          <w:p w14:paraId="15BFDB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C4A1F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2AB47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FE259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699654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72CF8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34F8B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380.973471</w:t>
            </w:r>
          </w:p>
        </w:tc>
      </w:tr>
      <w:tr w:rsidR="00575E19" w:rsidRPr="00575E19" w14:paraId="797A3651" w14:textId="77777777" w:rsidTr="00575E19">
        <w:trPr>
          <w:trHeight w:val="285"/>
          <w:jc w:val="center"/>
        </w:trPr>
        <w:tc>
          <w:tcPr>
            <w:tcW w:w="1080" w:type="dxa"/>
            <w:noWrap/>
            <w:vAlign w:val="center"/>
            <w:hideMark/>
          </w:tcPr>
          <w:p w14:paraId="08F710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94060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5D261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2F04E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07FF0A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E32EC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2AF48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496.917046</w:t>
            </w:r>
          </w:p>
        </w:tc>
      </w:tr>
      <w:tr w:rsidR="00575E19" w:rsidRPr="00575E19" w14:paraId="734D7F38" w14:textId="77777777" w:rsidTr="00575E19">
        <w:trPr>
          <w:trHeight w:val="285"/>
          <w:jc w:val="center"/>
        </w:trPr>
        <w:tc>
          <w:tcPr>
            <w:tcW w:w="1080" w:type="dxa"/>
            <w:noWrap/>
            <w:vAlign w:val="center"/>
            <w:hideMark/>
          </w:tcPr>
          <w:p w14:paraId="6082AE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06E10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96DF7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AAFE8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0965A3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B2CCD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0E459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415.5219590</w:t>
            </w:r>
          </w:p>
        </w:tc>
      </w:tr>
      <w:tr w:rsidR="00575E19" w:rsidRPr="00575E19" w14:paraId="6EC4C368" w14:textId="77777777" w:rsidTr="00575E19">
        <w:trPr>
          <w:trHeight w:val="285"/>
          <w:jc w:val="center"/>
        </w:trPr>
        <w:tc>
          <w:tcPr>
            <w:tcW w:w="1080" w:type="dxa"/>
            <w:noWrap/>
            <w:vAlign w:val="center"/>
            <w:hideMark/>
          </w:tcPr>
          <w:p w14:paraId="7F167C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CA8CB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282E0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1E6D2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4F29AD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CE51A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C4784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608.2374750</w:t>
            </w:r>
          </w:p>
        </w:tc>
      </w:tr>
      <w:tr w:rsidR="00575E19" w:rsidRPr="00575E19" w14:paraId="0D73AD65" w14:textId="77777777" w:rsidTr="00575E19">
        <w:trPr>
          <w:trHeight w:val="285"/>
          <w:jc w:val="center"/>
        </w:trPr>
        <w:tc>
          <w:tcPr>
            <w:tcW w:w="1080" w:type="dxa"/>
            <w:noWrap/>
            <w:vAlign w:val="center"/>
            <w:hideMark/>
          </w:tcPr>
          <w:p w14:paraId="0D8958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907B5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7C10C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41C8E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06821C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87B19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59AC4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4484.31946</w:t>
            </w:r>
          </w:p>
        </w:tc>
      </w:tr>
      <w:tr w:rsidR="00575E19" w:rsidRPr="00575E19" w14:paraId="53924CA0" w14:textId="77777777" w:rsidTr="00575E19">
        <w:trPr>
          <w:trHeight w:val="285"/>
          <w:jc w:val="center"/>
        </w:trPr>
        <w:tc>
          <w:tcPr>
            <w:tcW w:w="1080" w:type="dxa"/>
            <w:noWrap/>
            <w:vAlign w:val="center"/>
            <w:hideMark/>
          </w:tcPr>
          <w:p w14:paraId="29CFB0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FB0B4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8F9DC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49792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45EAEB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04925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125D6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3244.209513</w:t>
            </w:r>
          </w:p>
        </w:tc>
      </w:tr>
      <w:tr w:rsidR="00575E19" w:rsidRPr="00575E19" w14:paraId="33119EB1" w14:textId="77777777" w:rsidTr="00575E19">
        <w:trPr>
          <w:trHeight w:val="285"/>
          <w:jc w:val="center"/>
        </w:trPr>
        <w:tc>
          <w:tcPr>
            <w:tcW w:w="1080" w:type="dxa"/>
            <w:noWrap/>
            <w:vAlign w:val="center"/>
            <w:hideMark/>
          </w:tcPr>
          <w:p w14:paraId="2E9279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43CD8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D4F47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5759C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5BF4BB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6CAA3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6DC0D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6914.047579</w:t>
            </w:r>
          </w:p>
        </w:tc>
      </w:tr>
      <w:tr w:rsidR="00575E19" w:rsidRPr="00575E19" w14:paraId="086EDBAB" w14:textId="77777777" w:rsidTr="00575E19">
        <w:trPr>
          <w:trHeight w:val="285"/>
          <w:jc w:val="center"/>
        </w:trPr>
        <w:tc>
          <w:tcPr>
            <w:tcW w:w="1080" w:type="dxa"/>
            <w:noWrap/>
            <w:vAlign w:val="center"/>
            <w:hideMark/>
          </w:tcPr>
          <w:p w14:paraId="4601C8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D82A0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74497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D6981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239DD7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95C3C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29BA7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2346.50781</w:t>
            </w:r>
          </w:p>
        </w:tc>
      </w:tr>
      <w:tr w:rsidR="00575E19" w:rsidRPr="00575E19" w14:paraId="1E2FC081" w14:textId="77777777" w:rsidTr="00575E19">
        <w:trPr>
          <w:trHeight w:val="285"/>
          <w:jc w:val="center"/>
        </w:trPr>
        <w:tc>
          <w:tcPr>
            <w:tcW w:w="1080" w:type="dxa"/>
            <w:noWrap/>
            <w:vAlign w:val="center"/>
            <w:hideMark/>
          </w:tcPr>
          <w:p w14:paraId="1FEDF1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65C9F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A5690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5E029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139EF5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447A0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AF258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1770.583595</w:t>
            </w:r>
          </w:p>
        </w:tc>
      </w:tr>
      <w:tr w:rsidR="00575E19" w:rsidRPr="00575E19" w14:paraId="05398DCB" w14:textId="77777777" w:rsidTr="00575E19">
        <w:trPr>
          <w:trHeight w:val="285"/>
          <w:jc w:val="center"/>
        </w:trPr>
        <w:tc>
          <w:tcPr>
            <w:tcW w:w="1080" w:type="dxa"/>
            <w:noWrap/>
            <w:vAlign w:val="center"/>
            <w:hideMark/>
          </w:tcPr>
          <w:p w14:paraId="28F8CC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BB75C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47558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4DD77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4F39D7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911D3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BF01A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3223.962432</w:t>
            </w:r>
          </w:p>
        </w:tc>
      </w:tr>
      <w:tr w:rsidR="00575E19" w:rsidRPr="00575E19" w14:paraId="32A1C1DA" w14:textId="77777777" w:rsidTr="00575E19">
        <w:trPr>
          <w:trHeight w:val="285"/>
          <w:jc w:val="center"/>
        </w:trPr>
        <w:tc>
          <w:tcPr>
            <w:tcW w:w="1080" w:type="dxa"/>
            <w:noWrap/>
            <w:vAlign w:val="center"/>
            <w:hideMark/>
          </w:tcPr>
          <w:p w14:paraId="0C0164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C711F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AD47F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519ED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1EB3B6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F7291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94CCE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509.1653390</w:t>
            </w:r>
          </w:p>
        </w:tc>
      </w:tr>
      <w:tr w:rsidR="00575E19" w:rsidRPr="00575E19" w14:paraId="11F2511F" w14:textId="77777777" w:rsidTr="00575E19">
        <w:trPr>
          <w:trHeight w:val="285"/>
          <w:jc w:val="center"/>
        </w:trPr>
        <w:tc>
          <w:tcPr>
            <w:tcW w:w="1080" w:type="dxa"/>
            <w:noWrap/>
            <w:vAlign w:val="center"/>
            <w:hideMark/>
          </w:tcPr>
          <w:p w14:paraId="02969D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723AC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EAA2F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1F168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653F5D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AFF9E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B6F8F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346.3016630</w:t>
            </w:r>
          </w:p>
        </w:tc>
      </w:tr>
      <w:tr w:rsidR="00575E19" w:rsidRPr="00575E19" w14:paraId="4A67E54A" w14:textId="77777777" w:rsidTr="00575E19">
        <w:trPr>
          <w:trHeight w:val="285"/>
          <w:jc w:val="center"/>
        </w:trPr>
        <w:tc>
          <w:tcPr>
            <w:tcW w:w="1080" w:type="dxa"/>
            <w:noWrap/>
            <w:vAlign w:val="center"/>
            <w:hideMark/>
          </w:tcPr>
          <w:p w14:paraId="181EBE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E8681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92275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A044D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121694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73FA9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06269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723.9718780</w:t>
            </w:r>
          </w:p>
        </w:tc>
      </w:tr>
      <w:tr w:rsidR="00575E19" w:rsidRPr="00575E19" w14:paraId="3AFBDBD4" w14:textId="77777777" w:rsidTr="00575E19">
        <w:trPr>
          <w:trHeight w:val="285"/>
          <w:jc w:val="center"/>
        </w:trPr>
        <w:tc>
          <w:tcPr>
            <w:tcW w:w="1080" w:type="dxa"/>
            <w:noWrap/>
            <w:vAlign w:val="center"/>
            <w:hideMark/>
          </w:tcPr>
          <w:p w14:paraId="0ED41A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A0D74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12E50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8D3A9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0B0B19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3DDE8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3395E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170.5447560</w:t>
            </w:r>
          </w:p>
        </w:tc>
      </w:tr>
      <w:tr w:rsidR="00575E19" w:rsidRPr="00575E19" w14:paraId="5E70B507" w14:textId="77777777" w:rsidTr="00575E19">
        <w:trPr>
          <w:trHeight w:val="285"/>
          <w:jc w:val="center"/>
        </w:trPr>
        <w:tc>
          <w:tcPr>
            <w:tcW w:w="1080" w:type="dxa"/>
            <w:noWrap/>
            <w:vAlign w:val="center"/>
            <w:hideMark/>
          </w:tcPr>
          <w:p w14:paraId="6B2D28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E6A86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7A5CD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EC129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6356BF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1F300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25E15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149.0036180</w:t>
            </w:r>
          </w:p>
        </w:tc>
      </w:tr>
      <w:tr w:rsidR="00575E19" w:rsidRPr="00575E19" w14:paraId="269738FC" w14:textId="77777777" w:rsidTr="00575E19">
        <w:trPr>
          <w:trHeight w:val="285"/>
          <w:jc w:val="center"/>
        </w:trPr>
        <w:tc>
          <w:tcPr>
            <w:tcW w:w="1080" w:type="dxa"/>
            <w:noWrap/>
            <w:vAlign w:val="center"/>
            <w:hideMark/>
          </w:tcPr>
          <w:p w14:paraId="24DDAA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6EF66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93559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EC279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65C916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E77E8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91C87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261.5781860</w:t>
            </w:r>
          </w:p>
        </w:tc>
      </w:tr>
      <w:tr w:rsidR="00575E19" w:rsidRPr="00575E19" w14:paraId="16FFC4C1" w14:textId="77777777" w:rsidTr="00575E19">
        <w:trPr>
          <w:trHeight w:val="285"/>
          <w:jc w:val="center"/>
        </w:trPr>
        <w:tc>
          <w:tcPr>
            <w:tcW w:w="1080" w:type="dxa"/>
            <w:noWrap/>
            <w:vAlign w:val="center"/>
            <w:hideMark/>
          </w:tcPr>
          <w:p w14:paraId="1271E3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63667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02546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10F1E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0C1117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6AEE4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E8D8A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648.1875620</w:t>
            </w:r>
          </w:p>
        </w:tc>
      </w:tr>
      <w:tr w:rsidR="00575E19" w:rsidRPr="00575E19" w14:paraId="7FA3A538" w14:textId="77777777" w:rsidTr="00575E19">
        <w:trPr>
          <w:trHeight w:val="285"/>
          <w:jc w:val="center"/>
        </w:trPr>
        <w:tc>
          <w:tcPr>
            <w:tcW w:w="1080" w:type="dxa"/>
            <w:noWrap/>
            <w:vAlign w:val="center"/>
            <w:hideMark/>
          </w:tcPr>
          <w:p w14:paraId="6D2BE1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77D81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4D2ED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ADBFB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0448CB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7A57E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2F72D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489.8840950</w:t>
            </w:r>
          </w:p>
        </w:tc>
      </w:tr>
      <w:tr w:rsidR="00575E19" w:rsidRPr="00575E19" w14:paraId="250531E6" w14:textId="77777777" w:rsidTr="00575E19">
        <w:trPr>
          <w:trHeight w:val="285"/>
          <w:jc w:val="center"/>
        </w:trPr>
        <w:tc>
          <w:tcPr>
            <w:tcW w:w="1080" w:type="dxa"/>
            <w:noWrap/>
            <w:vAlign w:val="center"/>
            <w:hideMark/>
          </w:tcPr>
          <w:p w14:paraId="440660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3B33A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DDEA1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0E528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225FC5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F2E11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565FF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790.4600830</w:t>
            </w:r>
          </w:p>
        </w:tc>
      </w:tr>
      <w:tr w:rsidR="00575E19" w:rsidRPr="00575E19" w14:paraId="4F74F5FA" w14:textId="77777777" w:rsidTr="00575E19">
        <w:trPr>
          <w:trHeight w:val="285"/>
          <w:jc w:val="center"/>
        </w:trPr>
        <w:tc>
          <w:tcPr>
            <w:tcW w:w="1080" w:type="dxa"/>
            <w:noWrap/>
            <w:vAlign w:val="center"/>
            <w:hideMark/>
          </w:tcPr>
          <w:p w14:paraId="5357FF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1F56F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FC3FA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C5EF8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726BBD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A4A8D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9279B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246.4408940</w:t>
            </w:r>
          </w:p>
        </w:tc>
      </w:tr>
      <w:tr w:rsidR="00575E19" w:rsidRPr="00575E19" w14:paraId="52CF1607" w14:textId="77777777" w:rsidTr="00575E19">
        <w:trPr>
          <w:trHeight w:val="285"/>
          <w:jc w:val="center"/>
        </w:trPr>
        <w:tc>
          <w:tcPr>
            <w:tcW w:w="1080" w:type="dxa"/>
            <w:noWrap/>
            <w:vAlign w:val="center"/>
            <w:hideMark/>
          </w:tcPr>
          <w:p w14:paraId="550D5C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C8F40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E9F84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8AA17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6065F1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1ED25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1C237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93.24215500</w:t>
            </w:r>
          </w:p>
        </w:tc>
      </w:tr>
      <w:tr w:rsidR="00575E19" w:rsidRPr="00575E19" w14:paraId="29794746" w14:textId="77777777" w:rsidTr="00575E19">
        <w:trPr>
          <w:trHeight w:val="285"/>
          <w:jc w:val="center"/>
        </w:trPr>
        <w:tc>
          <w:tcPr>
            <w:tcW w:w="1080" w:type="dxa"/>
            <w:noWrap/>
            <w:vAlign w:val="center"/>
            <w:hideMark/>
          </w:tcPr>
          <w:p w14:paraId="6D8CDA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FAF85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BB2DC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7AEB7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44B813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4E3F5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83AF9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3193.92812</w:t>
            </w:r>
          </w:p>
        </w:tc>
      </w:tr>
      <w:tr w:rsidR="00575E19" w:rsidRPr="00575E19" w14:paraId="417EF80B" w14:textId="77777777" w:rsidTr="00575E19">
        <w:trPr>
          <w:trHeight w:val="285"/>
          <w:jc w:val="center"/>
        </w:trPr>
        <w:tc>
          <w:tcPr>
            <w:tcW w:w="1080" w:type="dxa"/>
            <w:noWrap/>
            <w:vAlign w:val="center"/>
            <w:hideMark/>
          </w:tcPr>
          <w:p w14:paraId="2CB00A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887AC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7E309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BDE8E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13FFB5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3EF22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8138F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703.7778340</w:t>
            </w:r>
          </w:p>
        </w:tc>
      </w:tr>
      <w:tr w:rsidR="00575E19" w:rsidRPr="00575E19" w14:paraId="052AC7A7" w14:textId="77777777" w:rsidTr="00575E19">
        <w:trPr>
          <w:trHeight w:val="285"/>
          <w:jc w:val="center"/>
        </w:trPr>
        <w:tc>
          <w:tcPr>
            <w:tcW w:w="1080" w:type="dxa"/>
            <w:noWrap/>
            <w:vAlign w:val="center"/>
            <w:hideMark/>
          </w:tcPr>
          <w:p w14:paraId="3EFE8D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68430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84143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AB7D6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59B06E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07D5A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3F766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83.58101600</w:t>
            </w:r>
          </w:p>
        </w:tc>
      </w:tr>
      <w:tr w:rsidR="00575E19" w:rsidRPr="00575E19" w14:paraId="05341271" w14:textId="77777777" w:rsidTr="00575E19">
        <w:trPr>
          <w:trHeight w:val="285"/>
          <w:jc w:val="center"/>
        </w:trPr>
        <w:tc>
          <w:tcPr>
            <w:tcW w:w="1080" w:type="dxa"/>
            <w:noWrap/>
            <w:vAlign w:val="center"/>
            <w:hideMark/>
          </w:tcPr>
          <w:p w14:paraId="553A0C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EEF82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55E5F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08C60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2452A2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12632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16E72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6657.577229</w:t>
            </w:r>
          </w:p>
        </w:tc>
      </w:tr>
      <w:tr w:rsidR="00575E19" w:rsidRPr="00575E19" w14:paraId="51B20F68" w14:textId="77777777" w:rsidTr="00575E19">
        <w:trPr>
          <w:trHeight w:val="285"/>
          <w:jc w:val="center"/>
        </w:trPr>
        <w:tc>
          <w:tcPr>
            <w:tcW w:w="1080" w:type="dxa"/>
            <w:noWrap/>
            <w:vAlign w:val="center"/>
            <w:hideMark/>
          </w:tcPr>
          <w:p w14:paraId="39B432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0F33A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E1B0C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EC976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61E5C5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6C991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DD28E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4576.484311</w:t>
            </w:r>
          </w:p>
        </w:tc>
      </w:tr>
      <w:tr w:rsidR="00575E19" w:rsidRPr="00575E19" w14:paraId="63CF2594" w14:textId="77777777" w:rsidTr="00575E19">
        <w:trPr>
          <w:trHeight w:val="285"/>
          <w:jc w:val="center"/>
        </w:trPr>
        <w:tc>
          <w:tcPr>
            <w:tcW w:w="1080" w:type="dxa"/>
            <w:noWrap/>
            <w:vAlign w:val="center"/>
            <w:hideMark/>
          </w:tcPr>
          <w:p w14:paraId="3705DE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72747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8E30D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98114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6800B1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D9C41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E91A0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2456.650784</w:t>
            </w:r>
          </w:p>
        </w:tc>
      </w:tr>
      <w:tr w:rsidR="00575E19" w:rsidRPr="00575E19" w14:paraId="43D96998" w14:textId="77777777" w:rsidTr="00575E19">
        <w:trPr>
          <w:trHeight w:val="285"/>
          <w:jc w:val="center"/>
        </w:trPr>
        <w:tc>
          <w:tcPr>
            <w:tcW w:w="1080" w:type="dxa"/>
            <w:noWrap/>
            <w:vAlign w:val="center"/>
            <w:hideMark/>
          </w:tcPr>
          <w:p w14:paraId="1CE199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5C1EB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B7805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68747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1EBCEF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12E63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BB402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8194.249096</w:t>
            </w:r>
          </w:p>
        </w:tc>
      </w:tr>
      <w:tr w:rsidR="00575E19" w:rsidRPr="00575E19" w14:paraId="722A19AF" w14:textId="77777777" w:rsidTr="00575E19">
        <w:trPr>
          <w:trHeight w:val="285"/>
          <w:jc w:val="center"/>
        </w:trPr>
        <w:tc>
          <w:tcPr>
            <w:tcW w:w="1080" w:type="dxa"/>
            <w:noWrap/>
            <w:vAlign w:val="center"/>
            <w:hideMark/>
          </w:tcPr>
          <w:p w14:paraId="06B4C5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0137F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7147A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79C91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6C76AC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FC349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1DE8F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88.47214900</w:t>
            </w:r>
          </w:p>
        </w:tc>
      </w:tr>
      <w:tr w:rsidR="00575E19" w:rsidRPr="00575E19" w14:paraId="122FD201" w14:textId="77777777" w:rsidTr="00575E19">
        <w:trPr>
          <w:trHeight w:val="285"/>
          <w:jc w:val="center"/>
        </w:trPr>
        <w:tc>
          <w:tcPr>
            <w:tcW w:w="1080" w:type="dxa"/>
            <w:noWrap/>
            <w:vAlign w:val="center"/>
            <w:hideMark/>
          </w:tcPr>
          <w:p w14:paraId="542838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60A60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727EE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1F84A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3D604C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262DC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5AC68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50.90075200</w:t>
            </w:r>
          </w:p>
        </w:tc>
      </w:tr>
      <w:tr w:rsidR="00575E19" w:rsidRPr="00575E19" w14:paraId="2ED15221" w14:textId="77777777" w:rsidTr="00575E19">
        <w:trPr>
          <w:trHeight w:val="285"/>
          <w:jc w:val="center"/>
        </w:trPr>
        <w:tc>
          <w:tcPr>
            <w:tcW w:w="1080" w:type="dxa"/>
            <w:noWrap/>
            <w:vAlign w:val="center"/>
            <w:hideMark/>
          </w:tcPr>
          <w:p w14:paraId="4F983C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E4716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84570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AF068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43E5A5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C15B4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7C36A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130.6893800</w:t>
            </w:r>
          </w:p>
        </w:tc>
      </w:tr>
      <w:tr w:rsidR="00575E19" w:rsidRPr="00575E19" w14:paraId="3A7A6505" w14:textId="77777777" w:rsidTr="00575E19">
        <w:trPr>
          <w:trHeight w:val="285"/>
          <w:jc w:val="center"/>
        </w:trPr>
        <w:tc>
          <w:tcPr>
            <w:tcW w:w="1080" w:type="dxa"/>
            <w:noWrap/>
            <w:vAlign w:val="center"/>
            <w:hideMark/>
          </w:tcPr>
          <w:p w14:paraId="2F488D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IAM</w:t>
            </w:r>
          </w:p>
        </w:tc>
        <w:tc>
          <w:tcPr>
            <w:tcW w:w="1080" w:type="dxa"/>
            <w:noWrap/>
            <w:vAlign w:val="center"/>
            <w:hideMark/>
          </w:tcPr>
          <w:p w14:paraId="0D5B46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1B3B9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6CD71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727D55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D5820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8D550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168.951345</w:t>
            </w:r>
          </w:p>
        </w:tc>
      </w:tr>
      <w:tr w:rsidR="00575E19" w:rsidRPr="00575E19" w14:paraId="67378530" w14:textId="77777777" w:rsidTr="00575E19">
        <w:trPr>
          <w:trHeight w:val="285"/>
          <w:jc w:val="center"/>
        </w:trPr>
        <w:tc>
          <w:tcPr>
            <w:tcW w:w="1080" w:type="dxa"/>
            <w:noWrap/>
            <w:vAlign w:val="center"/>
            <w:hideMark/>
          </w:tcPr>
          <w:p w14:paraId="048256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7374C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F7FB9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204D0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2DC017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D4F37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321EA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130.4333940</w:t>
            </w:r>
          </w:p>
        </w:tc>
      </w:tr>
      <w:tr w:rsidR="00575E19" w:rsidRPr="00575E19" w14:paraId="2D559704" w14:textId="77777777" w:rsidTr="00575E19">
        <w:trPr>
          <w:trHeight w:val="285"/>
          <w:jc w:val="center"/>
        </w:trPr>
        <w:tc>
          <w:tcPr>
            <w:tcW w:w="1080" w:type="dxa"/>
            <w:noWrap/>
            <w:vAlign w:val="center"/>
            <w:hideMark/>
          </w:tcPr>
          <w:p w14:paraId="57FD80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33922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1FB9E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D0423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42C464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34705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6A905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239.1210370</w:t>
            </w:r>
          </w:p>
        </w:tc>
      </w:tr>
      <w:tr w:rsidR="00575E19" w:rsidRPr="00575E19" w14:paraId="657F0970" w14:textId="77777777" w:rsidTr="00575E19">
        <w:trPr>
          <w:trHeight w:val="285"/>
          <w:jc w:val="center"/>
        </w:trPr>
        <w:tc>
          <w:tcPr>
            <w:tcW w:w="1080" w:type="dxa"/>
            <w:noWrap/>
            <w:vAlign w:val="center"/>
            <w:hideMark/>
          </w:tcPr>
          <w:p w14:paraId="478F42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DEC99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8D2CC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9F6EA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008BF4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43070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158C4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1232.153476</w:t>
            </w:r>
          </w:p>
        </w:tc>
      </w:tr>
      <w:tr w:rsidR="00575E19" w:rsidRPr="00575E19" w14:paraId="2AB5337D" w14:textId="77777777" w:rsidTr="00575E19">
        <w:trPr>
          <w:trHeight w:val="285"/>
          <w:jc w:val="center"/>
        </w:trPr>
        <w:tc>
          <w:tcPr>
            <w:tcW w:w="1080" w:type="dxa"/>
            <w:noWrap/>
            <w:vAlign w:val="center"/>
            <w:hideMark/>
          </w:tcPr>
          <w:p w14:paraId="559A00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009FC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A3945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2378F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188188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C5565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33246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712.1177800</w:t>
            </w:r>
          </w:p>
        </w:tc>
      </w:tr>
      <w:tr w:rsidR="00575E19" w:rsidRPr="00575E19" w14:paraId="2E021B5C" w14:textId="77777777" w:rsidTr="00575E19">
        <w:trPr>
          <w:trHeight w:val="285"/>
          <w:jc w:val="center"/>
        </w:trPr>
        <w:tc>
          <w:tcPr>
            <w:tcW w:w="1080" w:type="dxa"/>
            <w:noWrap/>
            <w:vAlign w:val="center"/>
            <w:hideMark/>
          </w:tcPr>
          <w:p w14:paraId="04851E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1DE91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28CE8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2C04D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267266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DDEDA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969E1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2556.071253</w:t>
            </w:r>
          </w:p>
        </w:tc>
      </w:tr>
      <w:tr w:rsidR="00575E19" w:rsidRPr="00575E19" w14:paraId="44744C5B" w14:textId="77777777" w:rsidTr="00575E19">
        <w:trPr>
          <w:trHeight w:val="285"/>
          <w:jc w:val="center"/>
        </w:trPr>
        <w:tc>
          <w:tcPr>
            <w:tcW w:w="1080" w:type="dxa"/>
            <w:noWrap/>
            <w:vAlign w:val="center"/>
            <w:hideMark/>
          </w:tcPr>
          <w:p w14:paraId="21E056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664B5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0A1AE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5C0E3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33F345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6CC3D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465E7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222.2490810</w:t>
            </w:r>
          </w:p>
        </w:tc>
      </w:tr>
      <w:tr w:rsidR="00575E19" w:rsidRPr="00575E19" w14:paraId="73DD8C28" w14:textId="77777777" w:rsidTr="00575E19">
        <w:trPr>
          <w:trHeight w:val="285"/>
          <w:jc w:val="center"/>
        </w:trPr>
        <w:tc>
          <w:tcPr>
            <w:tcW w:w="1080" w:type="dxa"/>
            <w:noWrap/>
            <w:vAlign w:val="center"/>
            <w:hideMark/>
          </w:tcPr>
          <w:p w14:paraId="3CA207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F015F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2B91D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29C18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696A50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E90C1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26B92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158.8056400</w:t>
            </w:r>
          </w:p>
        </w:tc>
      </w:tr>
      <w:tr w:rsidR="00575E19" w:rsidRPr="00575E19" w14:paraId="2228943D" w14:textId="77777777" w:rsidTr="00575E19">
        <w:trPr>
          <w:trHeight w:val="285"/>
          <w:jc w:val="center"/>
        </w:trPr>
        <w:tc>
          <w:tcPr>
            <w:tcW w:w="1080" w:type="dxa"/>
            <w:noWrap/>
            <w:vAlign w:val="center"/>
            <w:hideMark/>
          </w:tcPr>
          <w:p w14:paraId="1556C0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C2714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23E12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26470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424968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5486C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671AD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420.6424360</w:t>
            </w:r>
          </w:p>
        </w:tc>
      </w:tr>
      <w:tr w:rsidR="00575E19" w:rsidRPr="00575E19" w14:paraId="669CA30A" w14:textId="77777777" w:rsidTr="00575E19">
        <w:trPr>
          <w:trHeight w:val="285"/>
          <w:jc w:val="center"/>
        </w:trPr>
        <w:tc>
          <w:tcPr>
            <w:tcW w:w="1080" w:type="dxa"/>
            <w:noWrap/>
            <w:vAlign w:val="center"/>
            <w:hideMark/>
          </w:tcPr>
          <w:p w14:paraId="09CBB9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7997A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5F521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8089E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6DBCA0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85306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43028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218.3292190</w:t>
            </w:r>
          </w:p>
        </w:tc>
      </w:tr>
      <w:tr w:rsidR="00575E19" w:rsidRPr="00575E19" w14:paraId="4A3F1EB6" w14:textId="77777777" w:rsidTr="00575E19">
        <w:trPr>
          <w:trHeight w:val="285"/>
          <w:jc w:val="center"/>
        </w:trPr>
        <w:tc>
          <w:tcPr>
            <w:tcW w:w="1080" w:type="dxa"/>
            <w:noWrap/>
            <w:vAlign w:val="center"/>
            <w:hideMark/>
          </w:tcPr>
          <w:p w14:paraId="2227A1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55987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69EBA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26DD2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4A3BDD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59B53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2D96D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154.0639340</w:t>
            </w:r>
          </w:p>
        </w:tc>
      </w:tr>
      <w:tr w:rsidR="00575E19" w:rsidRPr="00575E19" w14:paraId="184B0FEB" w14:textId="77777777" w:rsidTr="00575E19">
        <w:trPr>
          <w:trHeight w:val="285"/>
          <w:jc w:val="center"/>
        </w:trPr>
        <w:tc>
          <w:tcPr>
            <w:tcW w:w="1080" w:type="dxa"/>
            <w:noWrap/>
            <w:vAlign w:val="center"/>
            <w:hideMark/>
          </w:tcPr>
          <w:p w14:paraId="7289F6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1B4D4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15AD4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49286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543DA5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C0C9B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AAD60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456.2744960</w:t>
            </w:r>
          </w:p>
        </w:tc>
      </w:tr>
      <w:tr w:rsidR="00575E19" w:rsidRPr="00575E19" w14:paraId="55D912E8" w14:textId="77777777" w:rsidTr="00575E19">
        <w:trPr>
          <w:trHeight w:val="285"/>
          <w:jc w:val="center"/>
        </w:trPr>
        <w:tc>
          <w:tcPr>
            <w:tcW w:w="1080" w:type="dxa"/>
            <w:noWrap/>
            <w:vAlign w:val="center"/>
            <w:hideMark/>
          </w:tcPr>
          <w:p w14:paraId="12AE76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A04D4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66A87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FD4AB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0CC604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39E2F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68275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0.285745000</w:t>
            </w:r>
          </w:p>
        </w:tc>
      </w:tr>
      <w:tr w:rsidR="00575E19" w:rsidRPr="00575E19" w14:paraId="19AE9858" w14:textId="77777777" w:rsidTr="00575E19">
        <w:trPr>
          <w:trHeight w:val="285"/>
          <w:jc w:val="center"/>
        </w:trPr>
        <w:tc>
          <w:tcPr>
            <w:tcW w:w="1080" w:type="dxa"/>
            <w:noWrap/>
            <w:vAlign w:val="center"/>
            <w:hideMark/>
          </w:tcPr>
          <w:p w14:paraId="03B735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687C8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21226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D69B0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6A9571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22920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EC2FE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0.285745000</w:t>
            </w:r>
          </w:p>
        </w:tc>
      </w:tr>
      <w:tr w:rsidR="00575E19" w:rsidRPr="00575E19" w14:paraId="22F4F1EA" w14:textId="77777777" w:rsidTr="00575E19">
        <w:trPr>
          <w:trHeight w:val="285"/>
          <w:jc w:val="center"/>
        </w:trPr>
        <w:tc>
          <w:tcPr>
            <w:tcW w:w="1080" w:type="dxa"/>
            <w:noWrap/>
            <w:vAlign w:val="center"/>
            <w:hideMark/>
          </w:tcPr>
          <w:p w14:paraId="5A1721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45F2C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231B3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7AFA4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483C84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4BFF2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2C462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0.285745000</w:t>
            </w:r>
          </w:p>
        </w:tc>
      </w:tr>
      <w:tr w:rsidR="00575E19" w:rsidRPr="00575E19" w14:paraId="51A3C541" w14:textId="77777777" w:rsidTr="00575E19">
        <w:trPr>
          <w:trHeight w:val="285"/>
          <w:jc w:val="center"/>
        </w:trPr>
        <w:tc>
          <w:tcPr>
            <w:tcW w:w="1080" w:type="dxa"/>
            <w:noWrap/>
            <w:vAlign w:val="center"/>
            <w:hideMark/>
          </w:tcPr>
          <w:p w14:paraId="29F16F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E591F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C192F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D2F44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79749A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9450B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8C3FB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0.771613000</w:t>
            </w:r>
          </w:p>
        </w:tc>
      </w:tr>
      <w:tr w:rsidR="00575E19" w:rsidRPr="00575E19" w14:paraId="0DCDAC27" w14:textId="77777777" w:rsidTr="00575E19">
        <w:trPr>
          <w:trHeight w:val="285"/>
          <w:jc w:val="center"/>
        </w:trPr>
        <w:tc>
          <w:tcPr>
            <w:tcW w:w="1080" w:type="dxa"/>
            <w:noWrap/>
            <w:vAlign w:val="center"/>
            <w:hideMark/>
          </w:tcPr>
          <w:p w14:paraId="12D31D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8200E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0E08F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1FDE8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54C42D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51370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5BEA5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0.771613000</w:t>
            </w:r>
          </w:p>
        </w:tc>
      </w:tr>
      <w:tr w:rsidR="00575E19" w:rsidRPr="00575E19" w14:paraId="1FE9F7B6" w14:textId="77777777" w:rsidTr="00575E19">
        <w:trPr>
          <w:trHeight w:val="285"/>
          <w:jc w:val="center"/>
        </w:trPr>
        <w:tc>
          <w:tcPr>
            <w:tcW w:w="1080" w:type="dxa"/>
            <w:noWrap/>
            <w:vAlign w:val="center"/>
            <w:hideMark/>
          </w:tcPr>
          <w:p w14:paraId="265206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3DF57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A3C3B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3C427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673785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81197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5F555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0.771613000</w:t>
            </w:r>
          </w:p>
        </w:tc>
      </w:tr>
      <w:tr w:rsidR="00575E19" w:rsidRPr="00575E19" w14:paraId="4C5B99A6" w14:textId="77777777" w:rsidTr="00575E19">
        <w:trPr>
          <w:trHeight w:val="285"/>
          <w:jc w:val="center"/>
        </w:trPr>
        <w:tc>
          <w:tcPr>
            <w:tcW w:w="1080" w:type="dxa"/>
            <w:noWrap/>
            <w:vAlign w:val="center"/>
            <w:hideMark/>
          </w:tcPr>
          <w:p w14:paraId="6DD0D1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EF70B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68092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D7F30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436525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A6106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730F6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1.319826000</w:t>
            </w:r>
          </w:p>
        </w:tc>
      </w:tr>
      <w:tr w:rsidR="00575E19" w:rsidRPr="00575E19" w14:paraId="2E913EE5" w14:textId="77777777" w:rsidTr="00575E19">
        <w:trPr>
          <w:trHeight w:val="285"/>
          <w:jc w:val="center"/>
        </w:trPr>
        <w:tc>
          <w:tcPr>
            <w:tcW w:w="1080" w:type="dxa"/>
            <w:noWrap/>
            <w:vAlign w:val="center"/>
            <w:hideMark/>
          </w:tcPr>
          <w:p w14:paraId="712262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F1A4F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F64A8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39AD2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358A11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CC0D5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CD691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1.319826000</w:t>
            </w:r>
          </w:p>
        </w:tc>
      </w:tr>
      <w:tr w:rsidR="00575E19" w:rsidRPr="00575E19" w14:paraId="1B384ECB" w14:textId="77777777" w:rsidTr="00575E19">
        <w:trPr>
          <w:trHeight w:val="285"/>
          <w:jc w:val="center"/>
        </w:trPr>
        <w:tc>
          <w:tcPr>
            <w:tcW w:w="1080" w:type="dxa"/>
            <w:noWrap/>
            <w:vAlign w:val="center"/>
            <w:hideMark/>
          </w:tcPr>
          <w:p w14:paraId="15269D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57CB2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BE9BC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0EC1C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2D0C01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0904B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AB20A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1.31982700</w:t>
            </w:r>
          </w:p>
        </w:tc>
      </w:tr>
      <w:tr w:rsidR="00575E19" w:rsidRPr="00575E19" w14:paraId="7B14DFA1" w14:textId="77777777" w:rsidTr="00575E19">
        <w:trPr>
          <w:trHeight w:val="285"/>
          <w:jc w:val="center"/>
        </w:trPr>
        <w:tc>
          <w:tcPr>
            <w:tcW w:w="1080" w:type="dxa"/>
            <w:noWrap/>
            <w:vAlign w:val="center"/>
            <w:hideMark/>
          </w:tcPr>
          <w:p w14:paraId="5A3392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7972A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D3978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0CA1E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54EE17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D02D5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0CE07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1.094033000</w:t>
            </w:r>
          </w:p>
        </w:tc>
      </w:tr>
      <w:tr w:rsidR="00575E19" w:rsidRPr="00575E19" w14:paraId="1D72AFEB" w14:textId="77777777" w:rsidTr="00575E19">
        <w:trPr>
          <w:trHeight w:val="285"/>
          <w:jc w:val="center"/>
        </w:trPr>
        <w:tc>
          <w:tcPr>
            <w:tcW w:w="1080" w:type="dxa"/>
            <w:noWrap/>
            <w:vAlign w:val="center"/>
            <w:hideMark/>
          </w:tcPr>
          <w:p w14:paraId="6AD40D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40BC1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206B4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64E36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41803F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01D4A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EB980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1.094031000</w:t>
            </w:r>
          </w:p>
        </w:tc>
      </w:tr>
      <w:tr w:rsidR="00575E19" w:rsidRPr="00575E19" w14:paraId="300661A6" w14:textId="77777777" w:rsidTr="00575E19">
        <w:trPr>
          <w:trHeight w:val="285"/>
          <w:jc w:val="center"/>
        </w:trPr>
        <w:tc>
          <w:tcPr>
            <w:tcW w:w="1080" w:type="dxa"/>
            <w:noWrap/>
            <w:vAlign w:val="center"/>
            <w:hideMark/>
          </w:tcPr>
          <w:p w14:paraId="53D396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74174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530A7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68E4B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2BFAE4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309A2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3BB35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1.094035000</w:t>
            </w:r>
          </w:p>
        </w:tc>
      </w:tr>
      <w:tr w:rsidR="00575E19" w:rsidRPr="00575E19" w14:paraId="71642D07" w14:textId="77777777" w:rsidTr="00575E19">
        <w:trPr>
          <w:trHeight w:val="285"/>
          <w:jc w:val="center"/>
        </w:trPr>
        <w:tc>
          <w:tcPr>
            <w:tcW w:w="1080" w:type="dxa"/>
            <w:noWrap/>
            <w:vAlign w:val="center"/>
            <w:hideMark/>
          </w:tcPr>
          <w:p w14:paraId="7FDCDB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6D1E8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DCBA0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7E3FB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03694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8DEC2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4D318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0.68605600</w:t>
            </w:r>
          </w:p>
        </w:tc>
      </w:tr>
      <w:tr w:rsidR="00575E19" w:rsidRPr="00575E19" w14:paraId="0D8DA113" w14:textId="77777777" w:rsidTr="00575E19">
        <w:trPr>
          <w:trHeight w:val="285"/>
          <w:jc w:val="center"/>
        </w:trPr>
        <w:tc>
          <w:tcPr>
            <w:tcW w:w="1080" w:type="dxa"/>
            <w:noWrap/>
            <w:vAlign w:val="center"/>
            <w:hideMark/>
          </w:tcPr>
          <w:p w14:paraId="2B2058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2E6B9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863DE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A5775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84C1A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A9E37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2B24F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0.676387000</w:t>
            </w:r>
          </w:p>
        </w:tc>
      </w:tr>
      <w:tr w:rsidR="00575E19" w:rsidRPr="00575E19" w14:paraId="2E874C37" w14:textId="77777777" w:rsidTr="00575E19">
        <w:trPr>
          <w:trHeight w:val="285"/>
          <w:jc w:val="center"/>
        </w:trPr>
        <w:tc>
          <w:tcPr>
            <w:tcW w:w="1080" w:type="dxa"/>
            <w:noWrap/>
            <w:vAlign w:val="center"/>
            <w:hideMark/>
          </w:tcPr>
          <w:p w14:paraId="0D6902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09FA2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71D02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F02ED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7E55FB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38C69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CADB1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0.70354400</w:t>
            </w:r>
          </w:p>
        </w:tc>
      </w:tr>
      <w:tr w:rsidR="00575E19" w:rsidRPr="00575E19" w14:paraId="00DD16B5" w14:textId="77777777" w:rsidTr="00575E19">
        <w:trPr>
          <w:trHeight w:val="285"/>
          <w:jc w:val="center"/>
        </w:trPr>
        <w:tc>
          <w:tcPr>
            <w:tcW w:w="1080" w:type="dxa"/>
            <w:noWrap/>
            <w:vAlign w:val="center"/>
            <w:hideMark/>
          </w:tcPr>
          <w:p w14:paraId="17839D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F37F7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128AF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0E3D1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1EF738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D3D3E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19309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0.605563000</w:t>
            </w:r>
          </w:p>
        </w:tc>
      </w:tr>
      <w:tr w:rsidR="00575E19" w:rsidRPr="00575E19" w14:paraId="609D60C1" w14:textId="77777777" w:rsidTr="00575E19">
        <w:trPr>
          <w:trHeight w:val="285"/>
          <w:jc w:val="center"/>
        </w:trPr>
        <w:tc>
          <w:tcPr>
            <w:tcW w:w="1080" w:type="dxa"/>
            <w:noWrap/>
            <w:vAlign w:val="center"/>
            <w:hideMark/>
          </w:tcPr>
          <w:p w14:paraId="3CBCC0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0243F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99539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CC471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473E5C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E6D62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577D1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0.599228000</w:t>
            </w:r>
          </w:p>
        </w:tc>
      </w:tr>
      <w:tr w:rsidR="00575E19" w:rsidRPr="00575E19" w14:paraId="0929E220" w14:textId="77777777" w:rsidTr="00575E19">
        <w:trPr>
          <w:trHeight w:val="285"/>
          <w:jc w:val="center"/>
        </w:trPr>
        <w:tc>
          <w:tcPr>
            <w:tcW w:w="1080" w:type="dxa"/>
            <w:noWrap/>
            <w:vAlign w:val="center"/>
            <w:hideMark/>
          </w:tcPr>
          <w:p w14:paraId="1095C0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C08C5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5789D4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DAF51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29D09E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36C8F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6D0F3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0.615925000</w:t>
            </w:r>
          </w:p>
        </w:tc>
      </w:tr>
      <w:tr w:rsidR="00575E19" w:rsidRPr="00575E19" w14:paraId="24F91D02" w14:textId="77777777" w:rsidTr="00575E19">
        <w:trPr>
          <w:trHeight w:val="285"/>
          <w:jc w:val="center"/>
        </w:trPr>
        <w:tc>
          <w:tcPr>
            <w:tcW w:w="1080" w:type="dxa"/>
            <w:noWrap/>
            <w:vAlign w:val="center"/>
            <w:hideMark/>
          </w:tcPr>
          <w:p w14:paraId="26D4AD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801C9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79F65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8F62F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677F62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CF0921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42185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0.647824000</w:t>
            </w:r>
          </w:p>
        </w:tc>
      </w:tr>
      <w:tr w:rsidR="00575E19" w:rsidRPr="00575E19" w14:paraId="1823A06D" w14:textId="77777777" w:rsidTr="00575E19">
        <w:trPr>
          <w:trHeight w:val="285"/>
          <w:jc w:val="center"/>
        </w:trPr>
        <w:tc>
          <w:tcPr>
            <w:tcW w:w="1080" w:type="dxa"/>
            <w:noWrap/>
            <w:vAlign w:val="center"/>
            <w:hideMark/>
          </w:tcPr>
          <w:p w14:paraId="03DAA9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6B0C9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72799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52AD1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16C033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68DBA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6319B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0.640684000</w:t>
            </w:r>
          </w:p>
        </w:tc>
      </w:tr>
      <w:tr w:rsidR="00575E19" w:rsidRPr="00575E19" w14:paraId="716ACDA2" w14:textId="77777777" w:rsidTr="00575E19">
        <w:trPr>
          <w:trHeight w:val="285"/>
          <w:jc w:val="center"/>
        </w:trPr>
        <w:tc>
          <w:tcPr>
            <w:tcW w:w="1080" w:type="dxa"/>
            <w:noWrap/>
            <w:vAlign w:val="center"/>
            <w:hideMark/>
          </w:tcPr>
          <w:p w14:paraId="29CE3F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868E8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BB6EA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361DD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6C86DE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D2257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984A9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0.659584000</w:t>
            </w:r>
          </w:p>
        </w:tc>
      </w:tr>
      <w:tr w:rsidR="00575E19" w:rsidRPr="00575E19" w14:paraId="63A447F6" w14:textId="77777777" w:rsidTr="00575E19">
        <w:trPr>
          <w:trHeight w:val="285"/>
          <w:jc w:val="center"/>
        </w:trPr>
        <w:tc>
          <w:tcPr>
            <w:tcW w:w="1080" w:type="dxa"/>
            <w:noWrap/>
            <w:vAlign w:val="center"/>
            <w:hideMark/>
          </w:tcPr>
          <w:p w14:paraId="295FC0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96EA9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0574DC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F49D7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7ED8C7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D61F8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28A6D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0.640136000</w:t>
            </w:r>
          </w:p>
        </w:tc>
      </w:tr>
      <w:tr w:rsidR="00575E19" w:rsidRPr="00575E19" w14:paraId="0D9AABB1" w14:textId="77777777" w:rsidTr="00575E19">
        <w:trPr>
          <w:trHeight w:val="285"/>
          <w:jc w:val="center"/>
        </w:trPr>
        <w:tc>
          <w:tcPr>
            <w:tcW w:w="1080" w:type="dxa"/>
            <w:noWrap/>
            <w:vAlign w:val="center"/>
            <w:hideMark/>
          </w:tcPr>
          <w:p w14:paraId="3069A2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F8905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269DC6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DD3E5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1524AF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B72CD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E4F91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0.632773000</w:t>
            </w:r>
          </w:p>
        </w:tc>
      </w:tr>
      <w:tr w:rsidR="00575E19" w:rsidRPr="00575E19" w14:paraId="3B3A9F03" w14:textId="77777777" w:rsidTr="00575E19">
        <w:trPr>
          <w:trHeight w:val="285"/>
          <w:jc w:val="center"/>
        </w:trPr>
        <w:tc>
          <w:tcPr>
            <w:tcW w:w="1080" w:type="dxa"/>
            <w:noWrap/>
            <w:vAlign w:val="center"/>
            <w:hideMark/>
          </w:tcPr>
          <w:p w14:paraId="01B95C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F2AD4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693982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E4571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291DC0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56A62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D561A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0.652737000</w:t>
            </w:r>
          </w:p>
        </w:tc>
      </w:tr>
      <w:tr w:rsidR="00575E19" w:rsidRPr="00575E19" w14:paraId="6F284AD7" w14:textId="77777777" w:rsidTr="00575E19">
        <w:trPr>
          <w:trHeight w:val="285"/>
          <w:jc w:val="center"/>
        </w:trPr>
        <w:tc>
          <w:tcPr>
            <w:tcW w:w="1080" w:type="dxa"/>
            <w:noWrap/>
            <w:vAlign w:val="center"/>
            <w:hideMark/>
          </w:tcPr>
          <w:p w14:paraId="52F2F6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DEE3A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474F5F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B12E6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2F318E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B3A68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AD602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0.130699000</w:t>
            </w:r>
          </w:p>
        </w:tc>
      </w:tr>
      <w:tr w:rsidR="00575E19" w:rsidRPr="00575E19" w14:paraId="37FA9FA0" w14:textId="77777777" w:rsidTr="00575E19">
        <w:trPr>
          <w:trHeight w:val="285"/>
          <w:jc w:val="center"/>
        </w:trPr>
        <w:tc>
          <w:tcPr>
            <w:tcW w:w="1080" w:type="dxa"/>
            <w:noWrap/>
            <w:vAlign w:val="center"/>
            <w:hideMark/>
          </w:tcPr>
          <w:p w14:paraId="77CC17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BA43F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73152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A2B52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4B0AFE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FC805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793B1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0.129715000</w:t>
            </w:r>
          </w:p>
        </w:tc>
      </w:tr>
      <w:tr w:rsidR="00575E19" w:rsidRPr="00575E19" w14:paraId="25D89BBE" w14:textId="77777777" w:rsidTr="00575E19">
        <w:trPr>
          <w:trHeight w:val="285"/>
          <w:jc w:val="center"/>
        </w:trPr>
        <w:tc>
          <w:tcPr>
            <w:tcW w:w="1080" w:type="dxa"/>
            <w:noWrap/>
            <w:vAlign w:val="center"/>
            <w:hideMark/>
          </w:tcPr>
          <w:p w14:paraId="24CA87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8B58E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3825FC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45AAC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45871B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B2C7C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4A696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0.13252200</w:t>
            </w:r>
          </w:p>
        </w:tc>
      </w:tr>
      <w:tr w:rsidR="00575E19" w:rsidRPr="00575E19" w14:paraId="77DC79E6" w14:textId="77777777" w:rsidTr="00575E19">
        <w:trPr>
          <w:trHeight w:val="285"/>
          <w:jc w:val="center"/>
        </w:trPr>
        <w:tc>
          <w:tcPr>
            <w:tcW w:w="1080" w:type="dxa"/>
            <w:noWrap/>
            <w:vAlign w:val="center"/>
            <w:hideMark/>
          </w:tcPr>
          <w:p w14:paraId="01DB82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D17C3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3C400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161FD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67504B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E76C3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D3867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0.710800000</w:t>
            </w:r>
          </w:p>
        </w:tc>
      </w:tr>
      <w:tr w:rsidR="00575E19" w:rsidRPr="00575E19" w14:paraId="70B9F4EB" w14:textId="77777777" w:rsidTr="00575E19">
        <w:trPr>
          <w:trHeight w:val="285"/>
          <w:jc w:val="center"/>
        </w:trPr>
        <w:tc>
          <w:tcPr>
            <w:tcW w:w="1080" w:type="dxa"/>
            <w:noWrap/>
            <w:vAlign w:val="center"/>
            <w:hideMark/>
          </w:tcPr>
          <w:p w14:paraId="603D73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07F14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164F71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0BFE7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5D127F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9BBF3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A82A3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0.710790000</w:t>
            </w:r>
          </w:p>
        </w:tc>
      </w:tr>
      <w:tr w:rsidR="00575E19" w:rsidRPr="00575E19" w14:paraId="0F55C8E6" w14:textId="77777777" w:rsidTr="00575E19">
        <w:trPr>
          <w:trHeight w:val="285"/>
          <w:jc w:val="center"/>
        </w:trPr>
        <w:tc>
          <w:tcPr>
            <w:tcW w:w="1080" w:type="dxa"/>
            <w:noWrap/>
            <w:vAlign w:val="center"/>
            <w:hideMark/>
          </w:tcPr>
          <w:p w14:paraId="28F5CE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90CBE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Fbar</w:t>
            </w:r>
          </w:p>
        </w:tc>
        <w:tc>
          <w:tcPr>
            <w:tcW w:w="1080" w:type="dxa"/>
            <w:noWrap/>
            <w:vAlign w:val="center"/>
            <w:hideMark/>
          </w:tcPr>
          <w:p w14:paraId="78E708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24784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1CC202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9DD79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080FC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0.710817000</w:t>
            </w:r>
          </w:p>
        </w:tc>
      </w:tr>
      <w:tr w:rsidR="00575E19" w:rsidRPr="00575E19" w14:paraId="651C6DAD" w14:textId="77777777" w:rsidTr="00575E19">
        <w:trPr>
          <w:trHeight w:val="285"/>
          <w:jc w:val="center"/>
        </w:trPr>
        <w:tc>
          <w:tcPr>
            <w:tcW w:w="1080" w:type="dxa"/>
            <w:noWrap/>
            <w:vAlign w:val="center"/>
            <w:hideMark/>
          </w:tcPr>
          <w:p w14:paraId="6908CE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1E833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40654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1ECCE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04BE56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4F985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3711A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646.8872250</w:t>
            </w:r>
          </w:p>
        </w:tc>
      </w:tr>
      <w:tr w:rsidR="00575E19" w:rsidRPr="00575E19" w14:paraId="16A7292A" w14:textId="77777777" w:rsidTr="00575E19">
        <w:trPr>
          <w:trHeight w:val="285"/>
          <w:jc w:val="center"/>
        </w:trPr>
        <w:tc>
          <w:tcPr>
            <w:tcW w:w="1080" w:type="dxa"/>
            <w:noWrap/>
            <w:vAlign w:val="center"/>
            <w:hideMark/>
          </w:tcPr>
          <w:p w14:paraId="0EA860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C8E33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64994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FDC5C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73D735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23357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6B8B2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580.7616200</w:t>
            </w:r>
          </w:p>
        </w:tc>
      </w:tr>
      <w:tr w:rsidR="00575E19" w:rsidRPr="00575E19" w14:paraId="574FAB5B" w14:textId="77777777" w:rsidTr="00575E19">
        <w:trPr>
          <w:trHeight w:val="285"/>
          <w:jc w:val="center"/>
        </w:trPr>
        <w:tc>
          <w:tcPr>
            <w:tcW w:w="1080" w:type="dxa"/>
            <w:noWrap/>
            <w:vAlign w:val="center"/>
            <w:hideMark/>
          </w:tcPr>
          <w:p w14:paraId="25E2E4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C6433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B1F4A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A75B0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0FF949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97336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40F3A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801.587164</w:t>
            </w:r>
          </w:p>
        </w:tc>
      </w:tr>
      <w:tr w:rsidR="00575E19" w:rsidRPr="00575E19" w14:paraId="4BB0FBBB" w14:textId="77777777" w:rsidTr="00575E19">
        <w:trPr>
          <w:trHeight w:val="285"/>
          <w:jc w:val="center"/>
        </w:trPr>
        <w:tc>
          <w:tcPr>
            <w:tcW w:w="1080" w:type="dxa"/>
            <w:noWrap/>
            <w:vAlign w:val="center"/>
            <w:hideMark/>
          </w:tcPr>
          <w:p w14:paraId="266D96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53681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70F64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484B8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42AE64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749A2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EEED6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1546.390583</w:t>
            </w:r>
          </w:p>
        </w:tc>
      </w:tr>
      <w:tr w:rsidR="00575E19" w:rsidRPr="00575E19" w14:paraId="3820B46D" w14:textId="77777777" w:rsidTr="00575E19">
        <w:trPr>
          <w:trHeight w:val="285"/>
          <w:jc w:val="center"/>
        </w:trPr>
        <w:tc>
          <w:tcPr>
            <w:tcW w:w="1080" w:type="dxa"/>
            <w:noWrap/>
            <w:vAlign w:val="center"/>
            <w:hideMark/>
          </w:tcPr>
          <w:p w14:paraId="5FB624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9A04E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5E5DE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E9EC0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4B3B29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7C692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7E646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1337.701659</w:t>
            </w:r>
          </w:p>
        </w:tc>
      </w:tr>
      <w:tr w:rsidR="00575E19" w:rsidRPr="00575E19" w14:paraId="42B32DD6" w14:textId="77777777" w:rsidTr="00575E19">
        <w:trPr>
          <w:trHeight w:val="285"/>
          <w:jc w:val="center"/>
        </w:trPr>
        <w:tc>
          <w:tcPr>
            <w:tcW w:w="1080" w:type="dxa"/>
            <w:noWrap/>
            <w:vAlign w:val="center"/>
            <w:hideMark/>
          </w:tcPr>
          <w:p w14:paraId="59B68A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AECF0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EDCC6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6C454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64F0A0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E4279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74665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1788.6227</w:t>
            </w:r>
          </w:p>
        </w:tc>
      </w:tr>
      <w:tr w:rsidR="00575E19" w:rsidRPr="00575E19" w14:paraId="000F773D" w14:textId="77777777" w:rsidTr="00575E19">
        <w:trPr>
          <w:trHeight w:val="285"/>
          <w:jc w:val="center"/>
        </w:trPr>
        <w:tc>
          <w:tcPr>
            <w:tcW w:w="1080" w:type="dxa"/>
            <w:noWrap/>
            <w:vAlign w:val="center"/>
            <w:hideMark/>
          </w:tcPr>
          <w:p w14:paraId="6EF253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IAM</w:t>
            </w:r>
          </w:p>
        </w:tc>
        <w:tc>
          <w:tcPr>
            <w:tcW w:w="1080" w:type="dxa"/>
            <w:noWrap/>
            <w:vAlign w:val="center"/>
            <w:hideMark/>
          </w:tcPr>
          <w:p w14:paraId="6179E0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B95B7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9A132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182413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B1331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A6000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1014.384655</w:t>
            </w:r>
          </w:p>
        </w:tc>
      </w:tr>
      <w:tr w:rsidR="00575E19" w:rsidRPr="00575E19" w14:paraId="0AD96B28" w14:textId="77777777" w:rsidTr="00575E19">
        <w:trPr>
          <w:trHeight w:val="285"/>
          <w:jc w:val="center"/>
        </w:trPr>
        <w:tc>
          <w:tcPr>
            <w:tcW w:w="1080" w:type="dxa"/>
            <w:noWrap/>
            <w:vAlign w:val="center"/>
            <w:hideMark/>
          </w:tcPr>
          <w:p w14:paraId="6C5E00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D34E8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1D9FE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30F26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374F73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DFC28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DA33F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333.8283110</w:t>
            </w:r>
          </w:p>
        </w:tc>
      </w:tr>
      <w:tr w:rsidR="00575E19" w:rsidRPr="00575E19" w14:paraId="1E8ABEB9" w14:textId="77777777" w:rsidTr="00575E19">
        <w:trPr>
          <w:trHeight w:val="285"/>
          <w:jc w:val="center"/>
        </w:trPr>
        <w:tc>
          <w:tcPr>
            <w:tcW w:w="1080" w:type="dxa"/>
            <w:noWrap/>
            <w:vAlign w:val="center"/>
            <w:hideMark/>
          </w:tcPr>
          <w:p w14:paraId="51F086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356FE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B60E7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F9633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603882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2FFC6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96BFB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5753.714135</w:t>
            </w:r>
          </w:p>
        </w:tc>
      </w:tr>
      <w:tr w:rsidR="00575E19" w:rsidRPr="00575E19" w14:paraId="061B9627" w14:textId="77777777" w:rsidTr="00575E19">
        <w:trPr>
          <w:trHeight w:val="285"/>
          <w:jc w:val="center"/>
        </w:trPr>
        <w:tc>
          <w:tcPr>
            <w:tcW w:w="1080" w:type="dxa"/>
            <w:noWrap/>
            <w:vAlign w:val="center"/>
            <w:hideMark/>
          </w:tcPr>
          <w:p w14:paraId="4BC37D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5C581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50E40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ED77F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1C4861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FC91B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13FC2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1291.691559</w:t>
            </w:r>
          </w:p>
        </w:tc>
      </w:tr>
      <w:tr w:rsidR="00575E19" w:rsidRPr="00575E19" w14:paraId="63EF0AC4" w14:textId="77777777" w:rsidTr="00575E19">
        <w:trPr>
          <w:trHeight w:val="285"/>
          <w:jc w:val="center"/>
        </w:trPr>
        <w:tc>
          <w:tcPr>
            <w:tcW w:w="1080" w:type="dxa"/>
            <w:noWrap/>
            <w:vAlign w:val="center"/>
            <w:hideMark/>
          </w:tcPr>
          <w:p w14:paraId="6B5C17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70FE3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793FF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3C907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2243FD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57338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0583B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289.0234240</w:t>
            </w:r>
          </w:p>
        </w:tc>
      </w:tr>
      <w:tr w:rsidR="00575E19" w:rsidRPr="00575E19" w14:paraId="74C48915" w14:textId="77777777" w:rsidTr="00575E19">
        <w:trPr>
          <w:trHeight w:val="285"/>
          <w:jc w:val="center"/>
        </w:trPr>
        <w:tc>
          <w:tcPr>
            <w:tcW w:w="1080" w:type="dxa"/>
            <w:noWrap/>
            <w:vAlign w:val="center"/>
            <w:hideMark/>
          </w:tcPr>
          <w:p w14:paraId="647CF1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8501F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4D992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9D5B8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2702A1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AEBBF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12F0A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6663.843464</w:t>
            </w:r>
          </w:p>
        </w:tc>
      </w:tr>
      <w:tr w:rsidR="00575E19" w:rsidRPr="00575E19" w14:paraId="4231CFAB" w14:textId="77777777" w:rsidTr="00575E19">
        <w:trPr>
          <w:trHeight w:val="285"/>
          <w:jc w:val="center"/>
        </w:trPr>
        <w:tc>
          <w:tcPr>
            <w:tcW w:w="1080" w:type="dxa"/>
            <w:noWrap/>
            <w:vAlign w:val="center"/>
            <w:hideMark/>
          </w:tcPr>
          <w:p w14:paraId="32CBE5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32808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1E273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76574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7A38C8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F7048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199BE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13019.82156</w:t>
            </w:r>
          </w:p>
        </w:tc>
      </w:tr>
      <w:tr w:rsidR="00575E19" w:rsidRPr="00575E19" w14:paraId="6E1F0347" w14:textId="77777777" w:rsidTr="00575E19">
        <w:trPr>
          <w:trHeight w:val="285"/>
          <w:jc w:val="center"/>
        </w:trPr>
        <w:tc>
          <w:tcPr>
            <w:tcW w:w="1080" w:type="dxa"/>
            <w:noWrap/>
            <w:vAlign w:val="center"/>
            <w:hideMark/>
          </w:tcPr>
          <w:p w14:paraId="0BF8B6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F6BFB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C9804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EFCB4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FB649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F225C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4409E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9950.876529</w:t>
            </w:r>
          </w:p>
        </w:tc>
      </w:tr>
      <w:tr w:rsidR="00575E19" w:rsidRPr="00575E19" w14:paraId="5B43B1C9" w14:textId="77777777" w:rsidTr="00575E19">
        <w:trPr>
          <w:trHeight w:val="285"/>
          <w:jc w:val="center"/>
        </w:trPr>
        <w:tc>
          <w:tcPr>
            <w:tcW w:w="1080" w:type="dxa"/>
            <w:noWrap/>
            <w:vAlign w:val="center"/>
            <w:hideMark/>
          </w:tcPr>
          <w:p w14:paraId="36CDB8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D355E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36E19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1CB1E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2859A5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21C57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44C39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16599.59304</w:t>
            </w:r>
          </w:p>
        </w:tc>
      </w:tr>
      <w:tr w:rsidR="00575E19" w:rsidRPr="00575E19" w14:paraId="45696FBB" w14:textId="77777777" w:rsidTr="00575E19">
        <w:trPr>
          <w:trHeight w:val="285"/>
          <w:jc w:val="center"/>
        </w:trPr>
        <w:tc>
          <w:tcPr>
            <w:tcW w:w="1080" w:type="dxa"/>
            <w:noWrap/>
            <w:vAlign w:val="center"/>
            <w:hideMark/>
          </w:tcPr>
          <w:p w14:paraId="4F0845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B69FA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7BC468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8F228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3D1004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A76CE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AE244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314.195718</w:t>
            </w:r>
          </w:p>
        </w:tc>
      </w:tr>
      <w:tr w:rsidR="00575E19" w:rsidRPr="00575E19" w14:paraId="464B7C64" w14:textId="77777777" w:rsidTr="00575E19">
        <w:trPr>
          <w:trHeight w:val="285"/>
          <w:jc w:val="center"/>
        </w:trPr>
        <w:tc>
          <w:tcPr>
            <w:tcW w:w="1080" w:type="dxa"/>
            <w:noWrap/>
            <w:vAlign w:val="center"/>
            <w:hideMark/>
          </w:tcPr>
          <w:p w14:paraId="78F045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4A187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33D92D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DAE5B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14F8E3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B41CF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6C2B2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227.1605280</w:t>
            </w:r>
          </w:p>
        </w:tc>
      </w:tr>
      <w:tr w:rsidR="00575E19" w:rsidRPr="00575E19" w14:paraId="0A0D8B03" w14:textId="77777777" w:rsidTr="00575E19">
        <w:trPr>
          <w:trHeight w:val="285"/>
          <w:jc w:val="center"/>
        </w:trPr>
        <w:tc>
          <w:tcPr>
            <w:tcW w:w="1080" w:type="dxa"/>
            <w:noWrap/>
            <w:vAlign w:val="center"/>
            <w:hideMark/>
          </w:tcPr>
          <w:p w14:paraId="58EFE1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59C1F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516215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AD2DB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463F79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C2A42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C378C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384.1390980</w:t>
            </w:r>
          </w:p>
        </w:tc>
      </w:tr>
      <w:tr w:rsidR="00575E19" w:rsidRPr="00575E19" w14:paraId="7AB9F1AF" w14:textId="77777777" w:rsidTr="00575E19">
        <w:trPr>
          <w:trHeight w:val="285"/>
          <w:jc w:val="center"/>
        </w:trPr>
        <w:tc>
          <w:tcPr>
            <w:tcW w:w="1080" w:type="dxa"/>
            <w:noWrap/>
            <w:vAlign w:val="center"/>
            <w:hideMark/>
          </w:tcPr>
          <w:p w14:paraId="449AB8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E9D1D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C6F01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99512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66E803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DD258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9A143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542.7823700</w:t>
            </w:r>
          </w:p>
        </w:tc>
      </w:tr>
      <w:tr w:rsidR="00575E19" w:rsidRPr="00575E19" w14:paraId="7FB52E45" w14:textId="77777777" w:rsidTr="00575E19">
        <w:trPr>
          <w:trHeight w:val="285"/>
          <w:jc w:val="center"/>
        </w:trPr>
        <w:tc>
          <w:tcPr>
            <w:tcW w:w="1080" w:type="dxa"/>
            <w:noWrap/>
            <w:vAlign w:val="center"/>
            <w:hideMark/>
          </w:tcPr>
          <w:p w14:paraId="4A79D0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E38A1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D9FD1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74733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217D20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851FF1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CB3FB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454.628722</w:t>
            </w:r>
          </w:p>
        </w:tc>
      </w:tr>
      <w:tr w:rsidR="00575E19" w:rsidRPr="00575E19" w14:paraId="7B669DB3" w14:textId="77777777" w:rsidTr="00575E19">
        <w:trPr>
          <w:trHeight w:val="285"/>
          <w:jc w:val="center"/>
        </w:trPr>
        <w:tc>
          <w:tcPr>
            <w:tcW w:w="1080" w:type="dxa"/>
            <w:noWrap/>
            <w:vAlign w:val="center"/>
            <w:hideMark/>
          </w:tcPr>
          <w:p w14:paraId="64BD09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32BC7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019D78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118AC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7A9B5C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53FAC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6D458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663.0772680</w:t>
            </w:r>
          </w:p>
        </w:tc>
      </w:tr>
      <w:tr w:rsidR="00575E19" w:rsidRPr="00575E19" w14:paraId="0F61A367" w14:textId="77777777" w:rsidTr="00575E19">
        <w:trPr>
          <w:trHeight w:val="285"/>
          <w:jc w:val="center"/>
        </w:trPr>
        <w:tc>
          <w:tcPr>
            <w:tcW w:w="1080" w:type="dxa"/>
            <w:noWrap/>
            <w:vAlign w:val="center"/>
            <w:hideMark/>
          </w:tcPr>
          <w:p w14:paraId="2ABCDA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A0ED8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69624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912E5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04F648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74737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22638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4736.214278</w:t>
            </w:r>
          </w:p>
        </w:tc>
      </w:tr>
      <w:tr w:rsidR="00575E19" w:rsidRPr="00575E19" w14:paraId="0BA46E60" w14:textId="77777777" w:rsidTr="00575E19">
        <w:trPr>
          <w:trHeight w:val="285"/>
          <w:jc w:val="center"/>
        </w:trPr>
        <w:tc>
          <w:tcPr>
            <w:tcW w:w="1080" w:type="dxa"/>
            <w:noWrap/>
            <w:vAlign w:val="center"/>
            <w:hideMark/>
          </w:tcPr>
          <w:p w14:paraId="2FC663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8EC1D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544DA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D84EC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6F6139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FDDDD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D7850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3436.872859</w:t>
            </w:r>
          </w:p>
        </w:tc>
      </w:tr>
      <w:tr w:rsidR="00575E19" w:rsidRPr="00575E19" w14:paraId="1D7C7A7D" w14:textId="77777777" w:rsidTr="00575E19">
        <w:trPr>
          <w:trHeight w:val="285"/>
          <w:jc w:val="center"/>
        </w:trPr>
        <w:tc>
          <w:tcPr>
            <w:tcW w:w="1080" w:type="dxa"/>
            <w:noWrap/>
            <w:vAlign w:val="center"/>
            <w:hideMark/>
          </w:tcPr>
          <w:p w14:paraId="3E2B16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606D9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FC11E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ECAC4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53E255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CFB81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7AEF1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7209.637169</w:t>
            </w:r>
          </w:p>
        </w:tc>
      </w:tr>
      <w:tr w:rsidR="00575E19" w:rsidRPr="00575E19" w14:paraId="2A508207" w14:textId="77777777" w:rsidTr="00575E19">
        <w:trPr>
          <w:trHeight w:val="285"/>
          <w:jc w:val="center"/>
        </w:trPr>
        <w:tc>
          <w:tcPr>
            <w:tcW w:w="1080" w:type="dxa"/>
            <w:noWrap/>
            <w:vAlign w:val="center"/>
            <w:hideMark/>
          </w:tcPr>
          <w:p w14:paraId="4B73C1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2E3D4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95560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B66BA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7F1BE4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C0DE3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BEAD0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2333.491225</w:t>
            </w:r>
          </w:p>
        </w:tc>
      </w:tr>
      <w:tr w:rsidR="00575E19" w:rsidRPr="00575E19" w14:paraId="6627FBC1" w14:textId="77777777" w:rsidTr="00575E19">
        <w:trPr>
          <w:trHeight w:val="285"/>
          <w:jc w:val="center"/>
        </w:trPr>
        <w:tc>
          <w:tcPr>
            <w:tcW w:w="1080" w:type="dxa"/>
            <w:noWrap/>
            <w:vAlign w:val="center"/>
            <w:hideMark/>
          </w:tcPr>
          <w:p w14:paraId="6D990C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379C3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115E79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05F36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0FCA89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80D7D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88C37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1758.875891</w:t>
            </w:r>
          </w:p>
        </w:tc>
      </w:tr>
      <w:tr w:rsidR="00575E19" w:rsidRPr="00575E19" w14:paraId="0C182BE5" w14:textId="77777777" w:rsidTr="00575E19">
        <w:trPr>
          <w:trHeight w:val="285"/>
          <w:jc w:val="center"/>
        </w:trPr>
        <w:tc>
          <w:tcPr>
            <w:tcW w:w="1080" w:type="dxa"/>
            <w:noWrap/>
            <w:vAlign w:val="center"/>
            <w:hideMark/>
          </w:tcPr>
          <w:p w14:paraId="26F210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F7976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1BD79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CF9DF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590393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949E1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250AD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3205.164152</w:t>
            </w:r>
          </w:p>
        </w:tc>
      </w:tr>
      <w:tr w:rsidR="00575E19" w:rsidRPr="00575E19" w14:paraId="3C8B88AC" w14:textId="77777777" w:rsidTr="00575E19">
        <w:trPr>
          <w:trHeight w:val="285"/>
          <w:jc w:val="center"/>
        </w:trPr>
        <w:tc>
          <w:tcPr>
            <w:tcW w:w="1080" w:type="dxa"/>
            <w:noWrap/>
            <w:vAlign w:val="center"/>
            <w:hideMark/>
          </w:tcPr>
          <w:p w14:paraId="1658B8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4B924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2DAE5C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513AF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2F39CF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7E304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B3D5F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603.584643</w:t>
            </w:r>
          </w:p>
        </w:tc>
      </w:tr>
      <w:tr w:rsidR="00575E19" w:rsidRPr="00575E19" w14:paraId="27D944E8" w14:textId="77777777" w:rsidTr="00575E19">
        <w:trPr>
          <w:trHeight w:val="285"/>
          <w:jc w:val="center"/>
        </w:trPr>
        <w:tc>
          <w:tcPr>
            <w:tcW w:w="1080" w:type="dxa"/>
            <w:noWrap/>
            <w:vAlign w:val="center"/>
            <w:hideMark/>
          </w:tcPr>
          <w:p w14:paraId="500703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827D1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6AA521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C0B20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31F82D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907AC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6737E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405.0681620</w:t>
            </w:r>
          </w:p>
        </w:tc>
      </w:tr>
      <w:tr w:rsidR="00575E19" w:rsidRPr="00575E19" w14:paraId="2207D569" w14:textId="77777777" w:rsidTr="00575E19">
        <w:trPr>
          <w:trHeight w:val="285"/>
          <w:jc w:val="center"/>
        </w:trPr>
        <w:tc>
          <w:tcPr>
            <w:tcW w:w="1080" w:type="dxa"/>
            <w:noWrap/>
            <w:vAlign w:val="center"/>
            <w:hideMark/>
          </w:tcPr>
          <w:p w14:paraId="553546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7EFF4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SSB</w:t>
            </w:r>
          </w:p>
        </w:tc>
        <w:tc>
          <w:tcPr>
            <w:tcW w:w="1080" w:type="dxa"/>
            <w:noWrap/>
            <w:vAlign w:val="center"/>
            <w:hideMark/>
          </w:tcPr>
          <w:p w14:paraId="4B7848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0825F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04A979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494CE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BC866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847.4755270</w:t>
            </w:r>
          </w:p>
        </w:tc>
      </w:tr>
      <w:tr w:rsidR="00575E19" w:rsidRPr="00575E19" w14:paraId="420630FD" w14:textId="77777777" w:rsidTr="00575E19">
        <w:trPr>
          <w:trHeight w:val="285"/>
          <w:jc w:val="center"/>
        </w:trPr>
        <w:tc>
          <w:tcPr>
            <w:tcW w:w="1080" w:type="dxa"/>
            <w:noWrap/>
            <w:vAlign w:val="center"/>
            <w:hideMark/>
          </w:tcPr>
          <w:p w14:paraId="2192D2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890D2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6FA98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6BE7A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647095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E24D3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5CFDA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169.4155820</w:t>
            </w:r>
          </w:p>
        </w:tc>
      </w:tr>
      <w:tr w:rsidR="00575E19" w:rsidRPr="00575E19" w14:paraId="509F03AA" w14:textId="77777777" w:rsidTr="00575E19">
        <w:trPr>
          <w:trHeight w:val="285"/>
          <w:jc w:val="center"/>
        </w:trPr>
        <w:tc>
          <w:tcPr>
            <w:tcW w:w="1080" w:type="dxa"/>
            <w:noWrap/>
            <w:vAlign w:val="center"/>
            <w:hideMark/>
          </w:tcPr>
          <w:p w14:paraId="02922E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D14A7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C5FCE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27107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253C11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C7E14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BE739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148.0177180</w:t>
            </w:r>
          </w:p>
        </w:tc>
      </w:tr>
      <w:tr w:rsidR="00575E19" w:rsidRPr="00575E19" w14:paraId="439A2CA4" w14:textId="77777777" w:rsidTr="00575E19">
        <w:trPr>
          <w:trHeight w:val="285"/>
          <w:jc w:val="center"/>
        </w:trPr>
        <w:tc>
          <w:tcPr>
            <w:tcW w:w="1080" w:type="dxa"/>
            <w:noWrap/>
            <w:vAlign w:val="center"/>
            <w:hideMark/>
          </w:tcPr>
          <w:p w14:paraId="7F5C82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AFBB8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5E27F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D4768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ARA12</w:t>
            </w:r>
          </w:p>
        </w:tc>
        <w:tc>
          <w:tcPr>
            <w:tcW w:w="1080" w:type="dxa"/>
            <w:noWrap/>
            <w:vAlign w:val="center"/>
            <w:hideMark/>
          </w:tcPr>
          <w:p w14:paraId="577A4F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A51A4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91C09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259.8370360</w:t>
            </w:r>
          </w:p>
        </w:tc>
      </w:tr>
      <w:tr w:rsidR="00575E19" w:rsidRPr="00575E19" w14:paraId="20638E62" w14:textId="77777777" w:rsidTr="00575E19">
        <w:trPr>
          <w:trHeight w:val="285"/>
          <w:jc w:val="center"/>
        </w:trPr>
        <w:tc>
          <w:tcPr>
            <w:tcW w:w="1080" w:type="dxa"/>
            <w:noWrap/>
            <w:vAlign w:val="center"/>
            <w:hideMark/>
          </w:tcPr>
          <w:p w14:paraId="0CAF69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060800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11DA9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9F5A1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5F500E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D4C15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AE222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649.2936310</w:t>
            </w:r>
          </w:p>
        </w:tc>
      </w:tr>
      <w:tr w:rsidR="00575E19" w:rsidRPr="00575E19" w14:paraId="785403BF" w14:textId="77777777" w:rsidTr="00575E19">
        <w:trPr>
          <w:trHeight w:val="285"/>
          <w:jc w:val="center"/>
        </w:trPr>
        <w:tc>
          <w:tcPr>
            <w:tcW w:w="1080" w:type="dxa"/>
            <w:noWrap/>
            <w:vAlign w:val="center"/>
            <w:hideMark/>
          </w:tcPr>
          <w:p w14:paraId="265A11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866FB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1C6F7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915CBB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34347C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C9638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A0B8E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490.7772070</w:t>
            </w:r>
          </w:p>
        </w:tc>
      </w:tr>
      <w:tr w:rsidR="00575E19" w:rsidRPr="00575E19" w14:paraId="47F4778E" w14:textId="77777777" w:rsidTr="00575E19">
        <w:trPr>
          <w:trHeight w:val="285"/>
          <w:jc w:val="center"/>
        </w:trPr>
        <w:tc>
          <w:tcPr>
            <w:tcW w:w="1080" w:type="dxa"/>
            <w:noWrap/>
            <w:vAlign w:val="center"/>
            <w:hideMark/>
          </w:tcPr>
          <w:p w14:paraId="4A209D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0469B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FD5D3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90ED0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ARA67</w:t>
            </w:r>
          </w:p>
        </w:tc>
        <w:tc>
          <w:tcPr>
            <w:tcW w:w="1080" w:type="dxa"/>
            <w:noWrap/>
            <w:vAlign w:val="center"/>
            <w:hideMark/>
          </w:tcPr>
          <w:p w14:paraId="68664C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78C55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DAB19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791.90109</w:t>
            </w:r>
          </w:p>
        </w:tc>
      </w:tr>
      <w:tr w:rsidR="00575E19" w:rsidRPr="00575E19" w14:paraId="708F5C1C" w14:textId="77777777" w:rsidTr="00575E19">
        <w:trPr>
          <w:trHeight w:val="285"/>
          <w:jc w:val="center"/>
        </w:trPr>
        <w:tc>
          <w:tcPr>
            <w:tcW w:w="1080" w:type="dxa"/>
            <w:noWrap/>
            <w:vAlign w:val="center"/>
            <w:hideMark/>
          </w:tcPr>
          <w:p w14:paraId="089B4B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89D91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FD60A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165D2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2A5848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7E0328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EFF3B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244.4652700</w:t>
            </w:r>
          </w:p>
        </w:tc>
      </w:tr>
      <w:tr w:rsidR="00575E19" w:rsidRPr="00575E19" w14:paraId="603A15BB" w14:textId="77777777" w:rsidTr="00575E19">
        <w:trPr>
          <w:trHeight w:val="285"/>
          <w:jc w:val="center"/>
        </w:trPr>
        <w:tc>
          <w:tcPr>
            <w:tcW w:w="1080" w:type="dxa"/>
            <w:noWrap/>
            <w:vAlign w:val="center"/>
            <w:hideMark/>
          </w:tcPr>
          <w:p w14:paraId="46CD81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4F4AC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97A5A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5E055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3A4904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E47FA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A6A04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92.40824900</w:t>
            </w:r>
          </w:p>
        </w:tc>
      </w:tr>
      <w:tr w:rsidR="00575E19" w:rsidRPr="00575E19" w14:paraId="6EDC3ABB" w14:textId="77777777" w:rsidTr="00575E19">
        <w:trPr>
          <w:trHeight w:val="285"/>
          <w:jc w:val="center"/>
        </w:trPr>
        <w:tc>
          <w:tcPr>
            <w:tcW w:w="1080" w:type="dxa"/>
            <w:noWrap/>
            <w:vAlign w:val="center"/>
            <w:hideMark/>
          </w:tcPr>
          <w:p w14:paraId="2F6092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6D6BF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77C36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3516E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DPS1</w:t>
            </w:r>
          </w:p>
        </w:tc>
        <w:tc>
          <w:tcPr>
            <w:tcW w:w="1080" w:type="dxa"/>
            <w:noWrap/>
            <w:vAlign w:val="center"/>
            <w:hideMark/>
          </w:tcPr>
          <w:p w14:paraId="36111F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9EB79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9A15F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3164.768775</w:t>
            </w:r>
          </w:p>
        </w:tc>
      </w:tr>
      <w:tr w:rsidR="00575E19" w:rsidRPr="00575E19" w14:paraId="278D55F1" w14:textId="77777777" w:rsidTr="00575E19">
        <w:trPr>
          <w:trHeight w:val="285"/>
          <w:jc w:val="center"/>
        </w:trPr>
        <w:tc>
          <w:tcPr>
            <w:tcW w:w="1080" w:type="dxa"/>
            <w:noWrap/>
            <w:vAlign w:val="center"/>
            <w:hideMark/>
          </w:tcPr>
          <w:p w14:paraId="11C5F7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2C1E0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2C010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D4505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0BDF3F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EA630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8A5B1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696.3744010</w:t>
            </w:r>
          </w:p>
        </w:tc>
      </w:tr>
      <w:tr w:rsidR="00575E19" w:rsidRPr="00575E19" w14:paraId="33D98A94" w14:textId="77777777" w:rsidTr="00575E19">
        <w:trPr>
          <w:trHeight w:val="285"/>
          <w:jc w:val="center"/>
        </w:trPr>
        <w:tc>
          <w:tcPr>
            <w:tcW w:w="1080" w:type="dxa"/>
            <w:noWrap/>
            <w:vAlign w:val="center"/>
            <w:hideMark/>
          </w:tcPr>
          <w:p w14:paraId="7426BD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D4BD3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10D70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B993D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70D6F6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1B142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840AA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82.54701900</w:t>
            </w:r>
          </w:p>
        </w:tc>
      </w:tr>
      <w:tr w:rsidR="00575E19" w:rsidRPr="00575E19" w14:paraId="7409F623" w14:textId="77777777" w:rsidTr="00575E19">
        <w:trPr>
          <w:trHeight w:val="285"/>
          <w:jc w:val="center"/>
        </w:trPr>
        <w:tc>
          <w:tcPr>
            <w:tcW w:w="1080" w:type="dxa"/>
            <w:noWrap/>
            <w:vAlign w:val="center"/>
            <w:hideMark/>
          </w:tcPr>
          <w:p w14:paraId="3BA622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F7FC1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33115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D2193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DPS567</w:t>
            </w:r>
          </w:p>
        </w:tc>
        <w:tc>
          <w:tcPr>
            <w:tcW w:w="1080" w:type="dxa"/>
            <w:noWrap/>
            <w:vAlign w:val="center"/>
            <w:hideMark/>
          </w:tcPr>
          <w:p w14:paraId="6C2002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306F1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C779E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6560.560907</w:t>
            </w:r>
          </w:p>
        </w:tc>
      </w:tr>
      <w:tr w:rsidR="00575E19" w:rsidRPr="00575E19" w14:paraId="06471E25" w14:textId="77777777" w:rsidTr="00575E19">
        <w:trPr>
          <w:trHeight w:val="285"/>
          <w:jc w:val="center"/>
        </w:trPr>
        <w:tc>
          <w:tcPr>
            <w:tcW w:w="1080" w:type="dxa"/>
            <w:noWrap/>
            <w:vAlign w:val="center"/>
            <w:hideMark/>
          </w:tcPr>
          <w:p w14:paraId="3D348D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41350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4056F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F90E3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6464ED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EF93D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AC36D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5158.46137</w:t>
            </w:r>
          </w:p>
        </w:tc>
      </w:tr>
      <w:tr w:rsidR="00575E19" w:rsidRPr="00575E19" w14:paraId="75AE45E3" w14:textId="77777777" w:rsidTr="00575E19">
        <w:trPr>
          <w:trHeight w:val="285"/>
          <w:jc w:val="center"/>
        </w:trPr>
        <w:tc>
          <w:tcPr>
            <w:tcW w:w="1080" w:type="dxa"/>
            <w:noWrap/>
            <w:vAlign w:val="center"/>
            <w:hideMark/>
          </w:tcPr>
          <w:p w14:paraId="715C1BF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5AB0C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E08CF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30C24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33CE2C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78A56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13628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2771.44052</w:t>
            </w:r>
          </w:p>
        </w:tc>
      </w:tr>
      <w:tr w:rsidR="00575E19" w:rsidRPr="00575E19" w14:paraId="352B654C" w14:textId="77777777" w:rsidTr="00575E19">
        <w:trPr>
          <w:trHeight w:val="285"/>
          <w:jc w:val="center"/>
        </w:trPr>
        <w:tc>
          <w:tcPr>
            <w:tcW w:w="1080" w:type="dxa"/>
            <w:noWrap/>
            <w:vAlign w:val="center"/>
            <w:hideMark/>
          </w:tcPr>
          <w:p w14:paraId="39BC15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F9AF2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65C39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4B0490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HKE1567</w:t>
            </w:r>
          </w:p>
        </w:tc>
        <w:tc>
          <w:tcPr>
            <w:tcW w:w="1080" w:type="dxa"/>
            <w:noWrap/>
            <w:vAlign w:val="center"/>
            <w:hideMark/>
          </w:tcPr>
          <w:p w14:paraId="0920637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A958E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696E0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9277.310763</w:t>
            </w:r>
          </w:p>
        </w:tc>
      </w:tr>
      <w:tr w:rsidR="00575E19" w:rsidRPr="00575E19" w14:paraId="3A257C0B" w14:textId="77777777" w:rsidTr="00575E19">
        <w:trPr>
          <w:trHeight w:val="285"/>
          <w:jc w:val="center"/>
        </w:trPr>
        <w:tc>
          <w:tcPr>
            <w:tcW w:w="1080" w:type="dxa"/>
            <w:noWrap/>
            <w:vAlign w:val="center"/>
            <w:hideMark/>
          </w:tcPr>
          <w:p w14:paraId="5CD9EF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FD700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648F1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777FF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71A112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B6163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236C4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87.39255000</w:t>
            </w:r>
          </w:p>
        </w:tc>
      </w:tr>
      <w:tr w:rsidR="00575E19" w:rsidRPr="00575E19" w14:paraId="606CB88F" w14:textId="77777777" w:rsidTr="00575E19">
        <w:trPr>
          <w:trHeight w:val="285"/>
          <w:jc w:val="center"/>
        </w:trPr>
        <w:tc>
          <w:tcPr>
            <w:tcW w:w="1080" w:type="dxa"/>
            <w:noWrap/>
            <w:vAlign w:val="center"/>
            <w:hideMark/>
          </w:tcPr>
          <w:p w14:paraId="4B148A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E1764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276B7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F7023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3C12FC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F68CD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2A0DD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50.30368500</w:t>
            </w:r>
          </w:p>
        </w:tc>
      </w:tr>
      <w:tr w:rsidR="00575E19" w:rsidRPr="00575E19" w14:paraId="5E128FB8" w14:textId="77777777" w:rsidTr="00575E19">
        <w:trPr>
          <w:trHeight w:val="285"/>
          <w:jc w:val="center"/>
        </w:trPr>
        <w:tc>
          <w:tcPr>
            <w:tcW w:w="1080" w:type="dxa"/>
            <w:noWrap/>
            <w:vAlign w:val="center"/>
            <w:hideMark/>
          </w:tcPr>
          <w:p w14:paraId="45F12C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5037A4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1B6E4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0665C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MUR5</w:t>
            </w:r>
          </w:p>
        </w:tc>
        <w:tc>
          <w:tcPr>
            <w:tcW w:w="1080" w:type="dxa"/>
            <w:noWrap/>
            <w:vAlign w:val="center"/>
            <w:hideMark/>
          </w:tcPr>
          <w:p w14:paraId="51E458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023F1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DF794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129.0292020</w:t>
            </w:r>
          </w:p>
        </w:tc>
      </w:tr>
      <w:tr w:rsidR="00575E19" w:rsidRPr="00575E19" w14:paraId="0024EF35" w14:textId="77777777" w:rsidTr="00575E19">
        <w:trPr>
          <w:trHeight w:val="285"/>
          <w:jc w:val="center"/>
        </w:trPr>
        <w:tc>
          <w:tcPr>
            <w:tcW w:w="1080" w:type="dxa"/>
            <w:noWrap/>
            <w:vAlign w:val="center"/>
            <w:hideMark/>
          </w:tcPr>
          <w:p w14:paraId="09207D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E75DB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A60AC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9D8E2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106EFB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CBA8D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BC1AD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166.4681590</w:t>
            </w:r>
          </w:p>
        </w:tc>
      </w:tr>
      <w:tr w:rsidR="00575E19" w:rsidRPr="00575E19" w14:paraId="328B4B64" w14:textId="77777777" w:rsidTr="00575E19">
        <w:trPr>
          <w:trHeight w:val="285"/>
          <w:jc w:val="center"/>
        </w:trPr>
        <w:tc>
          <w:tcPr>
            <w:tcW w:w="1080" w:type="dxa"/>
            <w:noWrap/>
            <w:vAlign w:val="center"/>
            <w:hideMark/>
          </w:tcPr>
          <w:p w14:paraId="23F961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3125F8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8C0103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B3B75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53235F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F2271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76B82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128.4397240</w:t>
            </w:r>
          </w:p>
        </w:tc>
      </w:tr>
      <w:tr w:rsidR="00575E19" w:rsidRPr="00575E19" w14:paraId="7D8F104E" w14:textId="77777777" w:rsidTr="00575E19">
        <w:trPr>
          <w:trHeight w:val="285"/>
          <w:jc w:val="center"/>
        </w:trPr>
        <w:tc>
          <w:tcPr>
            <w:tcW w:w="1080" w:type="dxa"/>
            <w:noWrap/>
            <w:vAlign w:val="center"/>
            <w:hideMark/>
          </w:tcPr>
          <w:p w14:paraId="24D80E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0FA2B0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F5808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F5ACA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w:t>
            </w:r>
          </w:p>
        </w:tc>
        <w:tc>
          <w:tcPr>
            <w:tcW w:w="1080" w:type="dxa"/>
            <w:noWrap/>
            <w:vAlign w:val="center"/>
            <w:hideMark/>
          </w:tcPr>
          <w:p w14:paraId="7912CF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1A650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4654E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235.1953300</w:t>
            </w:r>
          </w:p>
        </w:tc>
      </w:tr>
      <w:tr w:rsidR="00575E19" w:rsidRPr="00575E19" w14:paraId="56C156D6" w14:textId="77777777" w:rsidTr="00575E19">
        <w:trPr>
          <w:trHeight w:val="285"/>
          <w:jc w:val="center"/>
        </w:trPr>
        <w:tc>
          <w:tcPr>
            <w:tcW w:w="1080" w:type="dxa"/>
            <w:noWrap/>
            <w:vAlign w:val="center"/>
            <w:hideMark/>
          </w:tcPr>
          <w:p w14:paraId="74717D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0FB44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2772A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0B531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322BE4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8F9A8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CC2C3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1217.714482</w:t>
            </w:r>
          </w:p>
        </w:tc>
      </w:tr>
      <w:tr w:rsidR="00575E19" w:rsidRPr="00575E19" w14:paraId="045C9DF0" w14:textId="77777777" w:rsidTr="00575E19">
        <w:trPr>
          <w:trHeight w:val="285"/>
          <w:jc w:val="center"/>
        </w:trPr>
        <w:tc>
          <w:tcPr>
            <w:tcW w:w="1080" w:type="dxa"/>
            <w:noWrap/>
            <w:vAlign w:val="center"/>
            <w:hideMark/>
          </w:tcPr>
          <w:p w14:paraId="522D21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86A98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C7387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17289D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0C3358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8D6A6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DAD17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697.8369400</w:t>
            </w:r>
          </w:p>
        </w:tc>
      </w:tr>
      <w:tr w:rsidR="00575E19" w:rsidRPr="00575E19" w14:paraId="24A0D115" w14:textId="77777777" w:rsidTr="00575E19">
        <w:trPr>
          <w:trHeight w:val="285"/>
          <w:jc w:val="center"/>
        </w:trPr>
        <w:tc>
          <w:tcPr>
            <w:tcW w:w="1080" w:type="dxa"/>
            <w:noWrap/>
            <w:vAlign w:val="center"/>
            <w:hideMark/>
          </w:tcPr>
          <w:p w14:paraId="7023B0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2448D7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9703B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01A506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MUT6</w:t>
            </w:r>
          </w:p>
        </w:tc>
        <w:tc>
          <w:tcPr>
            <w:tcW w:w="1080" w:type="dxa"/>
            <w:noWrap/>
            <w:vAlign w:val="center"/>
            <w:hideMark/>
          </w:tcPr>
          <w:p w14:paraId="32F1EC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61D59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EF268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2504.837367</w:t>
            </w:r>
          </w:p>
        </w:tc>
      </w:tr>
      <w:tr w:rsidR="00575E19" w:rsidRPr="00575E19" w14:paraId="38CBDBF2" w14:textId="77777777" w:rsidTr="00575E19">
        <w:trPr>
          <w:trHeight w:val="285"/>
          <w:jc w:val="center"/>
        </w:trPr>
        <w:tc>
          <w:tcPr>
            <w:tcW w:w="1080" w:type="dxa"/>
            <w:noWrap/>
            <w:vAlign w:val="center"/>
            <w:hideMark/>
          </w:tcPr>
          <w:p w14:paraId="4881E0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IAM</w:t>
            </w:r>
          </w:p>
        </w:tc>
        <w:tc>
          <w:tcPr>
            <w:tcW w:w="1080" w:type="dxa"/>
            <w:noWrap/>
            <w:vAlign w:val="center"/>
            <w:hideMark/>
          </w:tcPr>
          <w:p w14:paraId="3980AE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8B4C4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69D1A0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2A0D0B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17FD9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0D6BA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226.4373490</w:t>
            </w:r>
          </w:p>
        </w:tc>
      </w:tr>
      <w:tr w:rsidR="00575E19" w:rsidRPr="00575E19" w14:paraId="6AA88A93" w14:textId="77777777" w:rsidTr="00575E19">
        <w:trPr>
          <w:trHeight w:val="285"/>
          <w:jc w:val="center"/>
        </w:trPr>
        <w:tc>
          <w:tcPr>
            <w:tcW w:w="1080" w:type="dxa"/>
            <w:noWrap/>
            <w:vAlign w:val="center"/>
            <w:hideMark/>
          </w:tcPr>
          <w:p w14:paraId="7FC1B2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4D950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FF60B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7D2C81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2F7624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25D7E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7C3B9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162.0760390</w:t>
            </w:r>
          </w:p>
        </w:tc>
      </w:tr>
      <w:tr w:rsidR="00575E19" w:rsidRPr="00575E19" w14:paraId="7E5FD1A5" w14:textId="77777777" w:rsidTr="00575E19">
        <w:trPr>
          <w:trHeight w:val="285"/>
          <w:jc w:val="center"/>
        </w:trPr>
        <w:tc>
          <w:tcPr>
            <w:tcW w:w="1080" w:type="dxa"/>
            <w:noWrap/>
            <w:vAlign w:val="center"/>
            <w:hideMark/>
          </w:tcPr>
          <w:p w14:paraId="5ED90D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47F380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3A731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2014E8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MUT7</w:t>
            </w:r>
          </w:p>
        </w:tc>
        <w:tc>
          <w:tcPr>
            <w:tcW w:w="1080" w:type="dxa"/>
            <w:noWrap/>
            <w:vAlign w:val="center"/>
            <w:hideMark/>
          </w:tcPr>
          <w:p w14:paraId="5D2485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D1C57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34A8F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428.6238900</w:t>
            </w:r>
          </w:p>
        </w:tc>
      </w:tr>
      <w:tr w:rsidR="00575E19" w:rsidRPr="00575E19" w14:paraId="0F00052F" w14:textId="77777777" w:rsidTr="00575E19">
        <w:trPr>
          <w:trHeight w:val="285"/>
          <w:jc w:val="center"/>
        </w:trPr>
        <w:tc>
          <w:tcPr>
            <w:tcW w:w="1080" w:type="dxa"/>
            <w:noWrap/>
            <w:vAlign w:val="center"/>
            <w:hideMark/>
          </w:tcPr>
          <w:p w14:paraId="3CFAAF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783B58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7D17F2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B070F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38DED4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79746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168DD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224.7611340</w:t>
            </w:r>
          </w:p>
        </w:tc>
      </w:tr>
      <w:tr w:rsidR="00575E19" w:rsidRPr="00575E19" w14:paraId="696EDA42" w14:textId="77777777" w:rsidTr="00575E19">
        <w:trPr>
          <w:trHeight w:val="285"/>
          <w:jc w:val="center"/>
        </w:trPr>
        <w:tc>
          <w:tcPr>
            <w:tcW w:w="1080" w:type="dxa"/>
            <w:noWrap/>
            <w:vAlign w:val="center"/>
            <w:hideMark/>
          </w:tcPr>
          <w:p w14:paraId="0ED3A6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68B4DD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DA8FF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5761A0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5753DF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7B78E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7DB76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160.4919290</w:t>
            </w:r>
          </w:p>
        </w:tc>
      </w:tr>
      <w:tr w:rsidR="00575E19" w:rsidRPr="00575E19" w14:paraId="3C25B12D" w14:textId="77777777" w:rsidTr="00575E19">
        <w:trPr>
          <w:trHeight w:val="285"/>
          <w:jc w:val="center"/>
        </w:trPr>
        <w:tc>
          <w:tcPr>
            <w:tcW w:w="1080" w:type="dxa"/>
            <w:noWrap/>
            <w:vAlign w:val="center"/>
            <w:hideMark/>
          </w:tcPr>
          <w:p w14:paraId="5CB806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IAM</w:t>
            </w:r>
          </w:p>
        </w:tc>
        <w:tc>
          <w:tcPr>
            <w:tcW w:w="1080" w:type="dxa"/>
            <w:noWrap/>
            <w:vAlign w:val="center"/>
            <w:hideMark/>
          </w:tcPr>
          <w:p w14:paraId="1AE1CF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3D9E3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2030</w:t>
            </w:r>
          </w:p>
        </w:tc>
        <w:tc>
          <w:tcPr>
            <w:tcW w:w="1080" w:type="dxa"/>
            <w:noWrap/>
            <w:vAlign w:val="center"/>
            <w:hideMark/>
          </w:tcPr>
          <w:p w14:paraId="390270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NEP6</w:t>
            </w:r>
          </w:p>
        </w:tc>
        <w:tc>
          <w:tcPr>
            <w:tcW w:w="1080" w:type="dxa"/>
            <w:noWrap/>
            <w:vAlign w:val="center"/>
            <w:hideMark/>
          </w:tcPr>
          <w:p w14:paraId="2D9BEF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23FE9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8DC72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474.5811830</w:t>
            </w:r>
          </w:p>
        </w:tc>
      </w:tr>
      <w:tr w:rsidR="00575E19" w:rsidRPr="00575E19" w14:paraId="2F054E04" w14:textId="77777777" w:rsidTr="00575E19">
        <w:trPr>
          <w:trHeight w:val="285"/>
          <w:jc w:val="center"/>
        </w:trPr>
        <w:tc>
          <w:tcPr>
            <w:tcW w:w="1080" w:type="dxa"/>
            <w:noWrap/>
            <w:vAlign w:val="center"/>
            <w:hideMark/>
          </w:tcPr>
          <w:p w14:paraId="0D0AD1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31056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4C9BC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A4E80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109481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C32CD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3F091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175.0608420</w:t>
            </w:r>
          </w:p>
        </w:tc>
      </w:tr>
      <w:tr w:rsidR="00575E19" w:rsidRPr="00575E19" w14:paraId="7489F2E6" w14:textId="77777777" w:rsidTr="00575E19">
        <w:trPr>
          <w:trHeight w:val="285"/>
          <w:jc w:val="center"/>
        </w:trPr>
        <w:tc>
          <w:tcPr>
            <w:tcW w:w="1080" w:type="dxa"/>
            <w:noWrap/>
            <w:vAlign w:val="center"/>
            <w:hideMark/>
          </w:tcPr>
          <w:p w14:paraId="798EAF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1FE9F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043BE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1FF6D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4F0FE9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081844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3BB53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185.5943590</w:t>
            </w:r>
          </w:p>
        </w:tc>
      </w:tr>
      <w:tr w:rsidR="00575E19" w:rsidRPr="00575E19" w14:paraId="76BA3E62" w14:textId="77777777" w:rsidTr="00575E19">
        <w:trPr>
          <w:trHeight w:val="285"/>
          <w:jc w:val="center"/>
        </w:trPr>
        <w:tc>
          <w:tcPr>
            <w:tcW w:w="1080" w:type="dxa"/>
            <w:noWrap/>
            <w:vAlign w:val="center"/>
            <w:hideMark/>
          </w:tcPr>
          <w:p w14:paraId="6B385A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BEBAE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B850B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A06A9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7CB2A5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6C765C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3C48F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202.3168320</w:t>
            </w:r>
          </w:p>
        </w:tc>
      </w:tr>
      <w:tr w:rsidR="00575E19" w:rsidRPr="00575E19" w14:paraId="2A7E3B25" w14:textId="77777777" w:rsidTr="00575E19">
        <w:trPr>
          <w:trHeight w:val="285"/>
          <w:jc w:val="center"/>
        </w:trPr>
        <w:tc>
          <w:tcPr>
            <w:tcW w:w="1080" w:type="dxa"/>
            <w:noWrap/>
            <w:vAlign w:val="center"/>
            <w:hideMark/>
          </w:tcPr>
          <w:p w14:paraId="61F825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7BF6D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5E54B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8909C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3EC5E0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831D0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A0D47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593.9166650</w:t>
            </w:r>
          </w:p>
        </w:tc>
      </w:tr>
      <w:tr w:rsidR="00575E19" w:rsidRPr="00575E19" w14:paraId="79AA974F" w14:textId="77777777" w:rsidTr="00575E19">
        <w:trPr>
          <w:trHeight w:val="285"/>
          <w:jc w:val="center"/>
        </w:trPr>
        <w:tc>
          <w:tcPr>
            <w:tcW w:w="1080" w:type="dxa"/>
            <w:noWrap/>
            <w:vAlign w:val="center"/>
            <w:hideMark/>
          </w:tcPr>
          <w:p w14:paraId="47AFD5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F94FE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1E6C1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CACB3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287485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929C1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1EF05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674.3721580</w:t>
            </w:r>
          </w:p>
        </w:tc>
      </w:tr>
      <w:tr w:rsidR="00575E19" w:rsidRPr="00575E19" w14:paraId="2EF42446" w14:textId="77777777" w:rsidTr="00575E19">
        <w:trPr>
          <w:trHeight w:val="285"/>
          <w:jc w:val="center"/>
        </w:trPr>
        <w:tc>
          <w:tcPr>
            <w:tcW w:w="1080" w:type="dxa"/>
            <w:noWrap/>
            <w:vAlign w:val="center"/>
            <w:hideMark/>
          </w:tcPr>
          <w:p w14:paraId="207BB1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447FD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8E6833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E4474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034863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B2986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30CD9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790.4479840</w:t>
            </w:r>
          </w:p>
        </w:tc>
      </w:tr>
      <w:tr w:rsidR="00575E19" w:rsidRPr="00575E19" w14:paraId="55E5A928" w14:textId="77777777" w:rsidTr="00575E19">
        <w:trPr>
          <w:trHeight w:val="285"/>
          <w:jc w:val="center"/>
        </w:trPr>
        <w:tc>
          <w:tcPr>
            <w:tcW w:w="1080" w:type="dxa"/>
            <w:noWrap/>
            <w:vAlign w:val="center"/>
            <w:hideMark/>
          </w:tcPr>
          <w:p w14:paraId="67205D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FC05E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20016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86C77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443EE5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3BF72A4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41DCA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248.0792240</w:t>
            </w:r>
          </w:p>
        </w:tc>
      </w:tr>
      <w:tr w:rsidR="00575E19" w:rsidRPr="00575E19" w14:paraId="15CE824A" w14:textId="77777777" w:rsidTr="00575E19">
        <w:trPr>
          <w:trHeight w:val="285"/>
          <w:jc w:val="center"/>
        </w:trPr>
        <w:tc>
          <w:tcPr>
            <w:tcW w:w="1080" w:type="dxa"/>
            <w:noWrap/>
            <w:vAlign w:val="center"/>
            <w:hideMark/>
          </w:tcPr>
          <w:p w14:paraId="669759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75306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72F66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07672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3B1AF5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435CE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F4A709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264.0806950</w:t>
            </w:r>
          </w:p>
        </w:tc>
      </w:tr>
      <w:tr w:rsidR="00575E19" w:rsidRPr="00575E19" w14:paraId="3ED12808" w14:textId="77777777" w:rsidTr="00575E19">
        <w:trPr>
          <w:trHeight w:val="285"/>
          <w:jc w:val="center"/>
        </w:trPr>
        <w:tc>
          <w:tcPr>
            <w:tcW w:w="1080" w:type="dxa"/>
            <w:noWrap/>
            <w:vAlign w:val="center"/>
            <w:hideMark/>
          </w:tcPr>
          <w:p w14:paraId="2E6909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E9106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CBF5E1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48A3E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4687B9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FE148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09B3F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297.3900060</w:t>
            </w:r>
          </w:p>
        </w:tc>
      </w:tr>
      <w:tr w:rsidR="00575E19" w:rsidRPr="00575E19" w14:paraId="2B1A3F46" w14:textId="77777777" w:rsidTr="00575E19">
        <w:trPr>
          <w:trHeight w:val="285"/>
          <w:jc w:val="center"/>
        </w:trPr>
        <w:tc>
          <w:tcPr>
            <w:tcW w:w="1080" w:type="dxa"/>
            <w:noWrap/>
            <w:vAlign w:val="center"/>
            <w:hideMark/>
          </w:tcPr>
          <w:p w14:paraId="78F995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9E334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C4FA9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7179C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FE326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843A5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6306E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449.8591380</w:t>
            </w:r>
          </w:p>
        </w:tc>
      </w:tr>
      <w:tr w:rsidR="00575E19" w:rsidRPr="00575E19" w14:paraId="2464AD9A" w14:textId="77777777" w:rsidTr="00575E19">
        <w:trPr>
          <w:trHeight w:val="285"/>
          <w:jc w:val="center"/>
        </w:trPr>
        <w:tc>
          <w:tcPr>
            <w:tcW w:w="1080" w:type="dxa"/>
            <w:noWrap/>
            <w:vAlign w:val="center"/>
            <w:hideMark/>
          </w:tcPr>
          <w:p w14:paraId="28FA27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FC01B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7EF2D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DBDB3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1199F44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A3E30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EDD21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528.5466950</w:t>
            </w:r>
          </w:p>
        </w:tc>
      </w:tr>
      <w:tr w:rsidR="00575E19" w:rsidRPr="00575E19" w14:paraId="094F6B80" w14:textId="77777777" w:rsidTr="00575E19">
        <w:trPr>
          <w:trHeight w:val="285"/>
          <w:jc w:val="center"/>
        </w:trPr>
        <w:tc>
          <w:tcPr>
            <w:tcW w:w="1080" w:type="dxa"/>
            <w:noWrap/>
            <w:vAlign w:val="center"/>
            <w:hideMark/>
          </w:tcPr>
          <w:p w14:paraId="4564A1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087DF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79A60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877DF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9CF24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ABA66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BE9F4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618.8953230</w:t>
            </w:r>
          </w:p>
        </w:tc>
      </w:tr>
      <w:tr w:rsidR="00575E19" w:rsidRPr="00575E19" w14:paraId="6561619D" w14:textId="77777777" w:rsidTr="00575E19">
        <w:trPr>
          <w:trHeight w:val="285"/>
          <w:jc w:val="center"/>
        </w:trPr>
        <w:tc>
          <w:tcPr>
            <w:tcW w:w="1080" w:type="dxa"/>
            <w:noWrap/>
            <w:vAlign w:val="center"/>
            <w:hideMark/>
          </w:tcPr>
          <w:p w14:paraId="46DBC2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7C085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FDDE8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F3F94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53524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2B4D8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EE154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1915.935834</w:t>
            </w:r>
          </w:p>
        </w:tc>
      </w:tr>
      <w:tr w:rsidR="00575E19" w:rsidRPr="00575E19" w14:paraId="19AE55B7" w14:textId="77777777" w:rsidTr="00575E19">
        <w:trPr>
          <w:trHeight w:val="285"/>
          <w:jc w:val="center"/>
        </w:trPr>
        <w:tc>
          <w:tcPr>
            <w:tcW w:w="1080" w:type="dxa"/>
            <w:noWrap/>
            <w:vAlign w:val="center"/>
            <w:hideMark/>
          </w:tcPr>
          <w:p w14:paraId="63EAB2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DCB08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11637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C6728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5C8AD5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553439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F981D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2044.911596</w:t>
            </w:r>
          </w:p>
        </w:tc>
      </w:tr>
      <w:tr w:rsidR="00575E19" w:rsidRPr="00575E19" w14:paraId="188A6C82" w14:textId="77777777" w:rsidTr="00575E19">
        <w:trPr>
          <w:trHeight w:val="285"/>
          <w:jc w:val="center"/>
        </w:trPr>
        <w:tc>
          <w:tcPr>
            <w:tcW w:w="1080" w:type="dxa"/>
            <w:noWrap/>
            <w:vAlign w:val="center"/>
            <w:hideMark/>
          </w:tcPr>
          <w:p w14:paraId="501B02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74B45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DAEEF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B22CD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213889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0F88F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AA1B4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2198.514325</w:t>
            </w:r>
          </w:p>
        </w:tc>
      </w:tr>
      <w:tr w:rsidR="00575E19" w:rsidRPr="00575E19" w14:paraId="6E40718E" w14:textId="77777777" w:rsidTr="00575E19">
        <w:trPr>
          <w:trHeight w:val="285"/>
          <w:jc w:val="center"/>
        </w:trPr>
        <w:tc>
          <w:tcPr>
            <w:tcW w:w="1080" w:type="dxa"/>
            <w:noWrap/>
            <w:vAlign w:val="center"/>
            <w:hideMark/>
          </w:tcPr>
          <w:p w14:paraId="11716D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77908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94E48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B3F98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71B772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25A4D0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EDE39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34.16345900</w:t>
            </w:r>
          </w:p>
        </w:tc>
      </w:tr>
      <w:tr w:rsidR="00575E19" w:rsidRPr="00575E19" w14:paraId="21C0AA97" w14:textId="77777777" w:rsidTr="00575E19">
        <w:trPr>
          <w:trHeight w:val="285"/>
          <w:jc w:val="center"/>
        </w:trPr>
        <w:tc>
          <w:tcPr>
            <w:tcW w:w="1080" w:type="dxa"/>
            <w:noWrap/>
            <w:vAlign w:val="center"/>
            <w:hideMark/>
          </w:tcPr>
          <w:p w14:paraId="395144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DC776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8259C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5FB12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0BF014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45CB5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3A811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34.23728000</w:t>
            </w:r>
          </w:p>
        </w:tc>
      </w:tr>
      <w:tr w:rsidR="00575E19" w:rsidRPr="00575E19" w14:paraId="3FB675D3" w14:textId="77777777" w:rsidTr="00575E19">
        <w:trPr>
          <w:trHeight w:val="285"/>
          <w:jc w:val="center"/>
        </w:trPr>
        <w:tc>
          <w:tcPr>
            <w:tcW w:w="1080" w:type="dxa"/>
            <w:noWrap/>
            <w:vAlign w:val="center"/>
            <w:hideMark/>
          </w:tcPr>
          <w:p w14:paraId="775D1B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9FAA3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F5A34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2AD31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951E2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55EEC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59A68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34.36443700</w:t>
            </w:r>
          </w:p>
        </w:tc>
      </w:tr>
      <w:tr w:rsidR="00575E19" w:rsidRPr="00575E19" w14:paraId="4C906449" w14:textId="77777777" w:rsidTr="00575E19">
        <w:trPr>
          <w:trHeight w:val="285"/>
          <w:jc w:val="center"/>
        </w:trPr>
        <w:tc>
          <w:tcPr>
            <w:tcW w:w="1080" w:type="dxa"/>
            <w:noWrap/>
            <w:vAlign w:val="center"/>
            <w:hideMark/>
          </w:tcPr>
          <w:p w14:paraId="55D303A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B4116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B16B7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19B26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8261A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8DD01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19FDA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142.4530410</w:t>
            </w:r>
          </w:p>
        </w:tc>
      </w:tr>
      <w:tr w:rsidR="00575E19" w:rsidRPr="00575E19" w14:paraId="78BE2C7C" w14:textId="77777777" w:rsidTr="00575E19">
        <w:trPr>
          <w:trHeight w:val="285"/>
          <w:jc w:val="center"/>
        </w:trPr>
        <w:tc>
          <w:tcPr>
            <w:tcW w:w="1080" w:type="dxa"/>
            <w:noWrap/>
            <w:vAlign w:val="center"/>
            <w:hideMark/>
          </w:tcPr>
          <w:p w14:paraId="5A6411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BF397D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B1582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3368F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F340A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A91A0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FCCA4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143.665452</w:t>
            </w:r>
          </w:p>
        </w:tc>
      </w:tr>
      <w:tr w:rsidR="00575E19" w:rsidRPr="00575E19" w14:paraId="582FE1CD" w14:textId="77777777" w:rsidTr="00575E19">
        <w:trPr>
          <w:trHeight w:val="285"/>
          <w:jc w:val="center"/>
        </w:trPr>
        <w:tc>
          <w:tcPr>
            <w:tcW w:w="1080" w:type="dxa"/>
            <w:noWrap/>
            <w:vAlign w:val="center"/>
            <w:hideMark/>
          </w:tcPr>
          <w:p w14:paraId="32BD7F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ADF34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FDAC1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638CC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1C11C6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70FAA2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A3256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145.0256330</w:t>
            </w:r>
          </w:p>
        </w:tc>
      </w:tr>
      <w:tr w:rsidR="00575E19" w:rsidRPr="00575E19" w14:paraId="53AB8811" w14:textId="77777777" w:rsidTr="00575E19">
        <w:trPr>
          <w:trHeight w:val="285"/>
          <w:jc w:val="center"/>
        </w:trPr>
        <w:tc>
          <w:tcPr>
            <w:tcW w:w="1080" w:type="dxa"/>
            <w:noWrap/>
            <w:vAlign w:val="center"/>
            <w:hideMark/>
          </w:tcPr>
          <w:p w14:paraId="3FF649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664AC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F2F61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7BDE7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6B701A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46A6F6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E50FA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1176.759231</w:t>
            </w:r>
          </w:p>
        </w:tc>
      </w:tr>
      <w:tr w:rsidR="00575E19" w:rsidRPr="00575E19" w14:paraId="14E7E93F" w14:textId="77777777" w:rsidTr="00575E19">
        <w:trPr>
          <w:trHeight w:val="285"/>
          <w:jc w:val="center"/>
        </w:trPr>
        <w:tc>
          <w:tcPr>
            <w:tcW w:w="1080" w:type="dxa"/>
            <w:noWrap/>
            <w:vAlign w:val="center"/>
            <w:hideMark/>
          </w:tcPr>
          <w:p w14:paraId="768FDA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7AB2C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CD470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CF341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6B328A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0D0310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98F2E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1419.639389</w:t>
            </w:r>
          </w:p>
        </w:tc>
      </w:tr>
      <w:tr w:rsidR="00575E19" w:rsidRPr="00575E19" w14:paraId="649FD515" w14:textId="77777777" w:rsidTr="00575E19">
        <w:trPr>
          <w:trHeight w:val="285"/>
          <w:jc w:val="center"/>
        </w:trPr>
        <w:tc>
          <w:tcPr>
            <w:tcW w:w="1080" w:type="dxa"/>
            <w:noWrap/>
            <w:vAlign w:val="center"/>
            <w:hideMark/>
          </w:tcPr>
          <w:p w14:paraId="1FEBD4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55372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D5E03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AA811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1CB9AD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w:t>
            </w:r>
          </w:p>
        </w:tc>
        <w:tc>
          <w:tcPr>
            <w:tcW w:w="1080" w:type="dxa"/>
            <w:noWrap/>
            <w:vAlign w:val="center"/>
            <w:hideMark/>
          </w:tcPr>
          <w:p w14:paraId="1A3FEB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144B9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1765.326435</w:t>
            </w:r>
          </w:p>
        </w:tc>
      </w:tr>
      <w:tr w:rsidR="00575E19" w:rsidRPr="00575E19" w14:paraId="1E8CED69" w14:textId="77777777" w:rsidTr="00575E19">
        <w:trPr>
          <w:trHeight w:val="285"/>
          <w:jc w:val="center"/>
        </w:trPr>
        <w:tc>
          <w:tcPr>
            <w:tcW w:w="1080" w:type="dxa"/>
            <w:noWrap/>
            <w:vAlign w:val="center"/>
            <w:hideMark/>
          </w:tcPr>
          <w:p w14:paraId="62BE6C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E67B7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BFDF6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8F32F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347DD7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5AB909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7AD4D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176.138503</w:t>
            </w:r>
          </w:p>
        </w:tc>
      </w:tr>
      <w:tr w:rsidR="00575E19" w:rsidRPr="00575E19" w14:paraId="320A1A50" w14:textId="77777777" w:rsidTr="00575E19">
        <w:trPr>
          <w:trHeight w:val="285"/>
          <w:jc w:val="center"/>
        </w:trPr>
        <w:tc>
          <w:tcPr>
            <w:tcW w:w="1080" w:type="dxa"/>
            <w:noWrap/>
            <w:vAlign w:val="center"/>
            <w:hideMark/>
          </w:tcPr>
          <w:p w14:paraId="1F7C98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9E512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409D4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819F8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1765F6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DBD4D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265AF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187.3732910</w:t>
            </w:r>
          </w:p>
        </w:tc>
      </w:tr>
      <w:tr w:rsidR="00575E19" w:rsidRPr="00575E19" w14:paraId="03251E48" w14:textId="77777777" w:rsidTr="00575E19">
        <w:trPr>
          <w:trHeight w:val="285"/>
          <w:jc w:val="center"/>
        </w:trPr>
        <w:tc>
          <w:tcPr>
            <w:tcW w:w="1080" w:type="dxa"/>
            <w:noWrap/>
            <w:vAlign w:val="center"/>
            <w:hideMark/>
          </w:tcPr>
          <w:p w14:paraId="48A048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81C77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71FBF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7F470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27859B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BB159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DCD96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201.9927690</w:t>
            </w:r>
          </w:p>
        </w:tc>
      </w:tr>
      <w:tr w:rsidR="00575E19" w:rsidRPr="00575E19" w14:paraId="366D0DB1" w14:textId="77777777" w:rsidTr="00575E19">
        <w:trPr>
          <w:trHeight w:val="285"/>
          <w:jc w:val="center"/>
        </w:trPr>
        <w:tc>
          <w:tcPr>
            <w:tcW w:w="1080" w:type="dxa"/>
            <w:noWrap/>
            <w:vAlign w:val="center"/>
            <w:hideMark/>
          </w:tcPr>
          <w:p w14:paraId="42076B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1B6C1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B3650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DBA6B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73BCFD8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4560C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42339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600.0462790</w:t>
            </w:r>
          </w:p>
        </w:tc>
      </w:tr>
      <w:tr w:rsidR="00575E19" w:rsidRPr="00575E19" w14:paraId="28B1D335" w14:textId="77777777" w:rsidTr="00575E19">
        <w:trPr>
          <w:trHeight w:val="285"/>
          <w:jc w:val="center"/>
        </w:trPr>
        <w:tc>
          <w:tcPr>
            <w:tcW w:w="1080" w:type="dxa"/>
            <w:noWrap/>
            <w:vAlign w:val="center"/>
            <w:hideMark/>
          </w:tcPr>
          <w:p w14:paraId="10B31D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27384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4B934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015C4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4E16BF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59AAC8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7D245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664.5943590</w:t>
            </w:r>
          </w:p>
        </w:tc>
      </w:tr>
      <w:tr w:rsidR="00575E19" w:rsidRPr="00575E19" w14:paraId="726AC656" w14:textId="77777777" w:rsidTr="00575E19">
        <w:trPr>
          <w:trHeight w:val="285"/>
          <w:jc w:val="center"/>
        </w:trPr>
        <w:tc>
          <w:tcPr>
            <w:tcW w:w="1080" w:type="dxa"/>
            <w:noWrap/>
            <w:vAlign w:val="center"/>
            <w:hideMark/>
          </w:tcPr>
          <w:p w14:paraId="49006D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0681CE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52A8C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C6D88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412195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081F5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4B302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839.0429220</w:t>
            </w:r>
          </w:p>
        </w:tc>
      </w:tr>
      <w:tr w:rsidR="00575E19" w:rsidRPr="00575E19" w14:paraId="6137B34C" w14:textId="77777777" w:rsidTr="00575E19">
        <w:trPr>
          <w:trHeight w:val="285"/>
          <w:jc w:val="center"/>
        </w:trPr>
        <w:tc>
          <w:tcPr>
            <w:tcW w:w="1080" w:type="dxa"/>
            <w:noWrap/>
            <w:vAlign w:val="center"/>
            <w:hideMark/>
          </w:tcPr>
          <w:p w14:paraId="0547D7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0126A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D8DEE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913B5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6432E3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F5BDC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21DED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650.5270450</w:t>
            </w:r>
          </w:p>
        </w:tc>
      </w:tr>
      <w:tr w:rsidR="00575E19" w:rsidRPr="00575E19" w14:paraId="20E6CAED" w14:textId="77777777" w:rsidTr="00575E19">
        <w:trPr>
          <w:trHeight w:val="285"/>
          <w:jc w:val="center"/>
        </w:trPr>
        <w:tc>
          <w:tcPr>
            <w:tcW w:w="1080" w:type="dxa"/>
            <w:noWrap/>
            <w:vAlign w:val="center"/>
            <w:hideMark/>
          </w:tcPr>
          <w:p w14:paraId="30E659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00FFC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05A15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AE4B3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22CC39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FD043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3C613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713.2386510</w:t>
            </w:r>
          </w:p>
        </w:tc>
      </w:tr>
      <w:tr w:rsidR="00575E19" w:rsidRPr="00575E19" w14:paraId="7A67C098" w14:textId="77777777" w:rsidTr="00575E19">
        <w:trPr>
          <w:trHeight w:val="285"/>
          <w:jc w:val="center"/>
        </w:trPr>
        <w:tc>
          <w:tcPr>
            <w:tcW w:w="1080" w:type="dxa"/>
            <w:noWrap/>
            <w:vAlign w:val="center"/>
            <w:hideMark/>
          </w:tcPr>
          <w:p w14:paraId="5103AD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515AC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B809D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030D86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3CEA68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7A82C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9C1C9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782.0835130</w:t>
            </w:r>
          </w:p>
        </w:tc>
      </w:tr>
      <w:tr w:rsidR="00575E19" w:rsidRPr="00575E19" w14:paraId="50D3478D" w14:textId="77777777" w:rsidTr="00575E19">
        <w:trPr>
          <w:trHeight w:val="285"/>
          <w:jc w:val="center"/>
        </w:trPr>
        <w:tc>
          <w:tcPr>
            <w:tcW w:w="1080" w:type="dxa"/>
            <w:noWrap/>
            <w:vAlign w:val="center"/>
            <w:hideMark/>
          </w:tcPr>
          <w:p w14:paraId="795482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A1E54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89D2F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140DD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06E85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1B088B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1E59D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1327.770848</w:t>
            </w:r>
          </w:p>
        </w:tc>
      </w:tr>
      <w:tr w:rsidR="00575E19" w:rsidRPr="00575E19" w14:paraId="7DC962A2" w14:textId="77777777" w:rsidTr="00575E19">
        <w:trPr>
          <w:trHeight w:val="285"/>
          <w:jc w:val="center"/>
        </w:trPr>
        <w:tc>
          <w:tcPr>
            <w:tcW w:w="1080" w:type="dxa"/>
            <w:noWrap/>
            <w:vAlign w:val="center"/>
            <w:hideMark/>
          </w:tcPr>
          <w:p w14:paraId="546CBBF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A7486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368AD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1C4AB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0F772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FF956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B7B8C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1613.284229</w:t>
            </w:r>
          </w:p>
        </w:tc>
      </w:tr>
      <w:tr w:rsidR="00575E19" w:rsidRPr="00575E19" w14:paraId="33E03D13" w14:textId="77777777" w:rsidTr="00575E19">
        <w:trPr>
          <w:trHeight w:val="285"/>
          <w:jc w:val="center"/>
        </w:trPr>
        <w:tc>
          <w:tcPr>
            <w:tcW w:w="1080" w:type="dxa"/>
            <w:noWrap/>
            <w:vAlign w:val="center"/>
            <w:hideMark/>
          </w:tcPr>
          <w:p w14:paraId="31D9EF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0B80F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0383A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81CE0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56EC26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C959F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3064D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1919.328308</w:t>
            </w:r>
          </w:p>
        </w:tc>
      </w:tr>
      <w:tr w:rsidR="00575E19" w:rsidRPr="00575E19" w14:paraId="5A21B8EE" w14:textId="77777777" w:rsidTr="00575E19">
        <w:trPr>
          <w:trHeight w:val="285"/>
          <w:jc w:val="center"/>
        </w:trPr>
        <w:tc>
          <w:tcPr>
            <w:tcW w:w="1080" w:type="dxa"/>
            <w:noWrap/>
            <w:vAlign w:val="center"/>
            <w:hideMark/>
          </w:tcPr>
          <w:p w14:paraId="3C93C2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B9365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0AB22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048C1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236F4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15752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E0969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3502.840971</w:t>
            </w:r>
          </w:p>
        </w:tc>
      </w:tr>
      <w:tr w:rsidR="00575E19" w:rsidRPr="00575E19" w14:paraId="3A1361A4" w14:textId="77777777" w:rsidTr="00575E19">
        <w:trPr>
          <w:trHeight w:val="285"/>
          <w:jc w:val="center"/>
        </w:trPr>
        <w:tc>
          <w:tcPr>
            <w:tcW w:w="1080" w:type="dxa"/>
            <w:noWrap/>
            <w:vAlign w:val="center"/>
            <w:hideMark/>
          </w:tcPr>
          <w:p w14:paraId="5AC063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1AFFB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74FC0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987A4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3B1B96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42245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1C6FE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3802.069484</w:t>
            </w:r>
          </w:p>
        </w:tc>
      </w:tr>
      <w:tr w:rsidR="00575E19" w:rsidRPr="00575E19" w14:paraId="26C4C77B" w14:textId="77777777" w:rsidTr="00575E19">
        <w:trPr>
          <w:trHeight w:val="285"/>
          <w:jc w:val="center"/>
        </w:trPr>
        <w:tc>
          <w:tcPr>
            <w:tcW w:w="1080" w:type="dxa"/>
            <w:noWrap/>
            <w:vAlign w:val="center"/>
            <w:hideMark/>
          </w:tcPr>
          <w:p w14:paraId="1495AC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D0259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E241B0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A2E4C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5D4B5C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2F33D9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329D4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4135.119856</w:t>
            </w:r>
          </w:p>
        </w:tc>
      </w:tr>
      <w:tr w:rsidR="00575E19" w:rsidRPr="00575E19" w14:paraId="373D330E" w14:textId="77777777" w:rsidTr="00575E19">
        <w:trPr>
          <w:trHeight w:val="285"/>
          <w:jc w:val="center"/>
        </w:trPr>
        <w:tc>
          <w:tcPr>
            <w:tcW w:w="1080" w:type="dxa"/>
            <w:noWrap/>
            <w:vAlign w:val="center"/>
            <w:hideMark/>
          </w:tcPr>
          <w:p w14:paraId="66258F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9FE14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35EF8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D82E2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012F3B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BFDD3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398C7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66.82832200</w:t>
            </w:r>
          </w:p>
        </w:tc>
      </w:tr>
      <w:tr w:rsidR="00575E19" w:rsidRPr="00575E19" w14:paraId="69FE544C" w14:textId="77777777" w:rsidTr="00575E19">
        <w:trPr>
          <w:trHeight w:val="285"/>
          <w:jc w:val="center"/>
        </w:trPr>
        <w:tc>
          <w:tcPr>
            <w:tcW w:w="1080" w:type="dxa"/>
            <w:noWrap/>
            <w:vAlign w:val="center"/>
            <w:hideMark/>
          </w:tcPr>
          <w:p w14:paraId="41DC5E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E2C49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413BF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4A768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656765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A9B8F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CDD89D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67.0236620</w:t>
            </w:r>
          </w:p>
        </w:tc>
      </w:tr>
      <w:tr w:rsidR="00575E19" w:rsidRPr="00575E19" w14:paraId="0346E664" w14:textId="77777777" w:rsidTr="00575E19">
        <w:trPr>
          <w:trHeight w:val="285"/>
          <w:jc w:val="center"/>
        </w:trPr>
        <w:tc>
          <w:tcPr>
            <w:tcW w:w="1080" w:type="dxa"/>
            <w:noWrap/>
            <w:vAlign w:val="center"/>
            <w:hideMark/>
          </w:tcPr>
          <w:p w14:paraId="5CF4DB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88AFD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73DA1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26BA0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15FCE9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2297684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58891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67.25053900</w:t>
            </w:r>
          </w:p>
        </w:tc>
      </w:tr>
      <w:tr w:rsidR="00575E19" w:rsidRPr="00575E19" w14:paraId="6C417EE7" w14:textId="77777777" w:rsidTr="00575E19">
        <w:trPr>
          <w:trHeight w:val="285"/>
          <w:jc w:val="center"/>
        </w:trPr>
        <w:tc>
          <w:tcPr>
            <w:tcW w:w="1080" w:type="dxa"/>
            <w:noWrap/>
            <w:vAlign w:val="center"/>
            <w:hideMark/>
          </w:tcPr>
          <w:p w14:paraId="520140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BEMTOOL</w:t>
            </w:r>
          </w:p>
        </w:tc>
        <w:tc>
          <w:tcPr>
            <w:tcW w:w="1080" w:type="dxa"/>
            <w:noWrap/>
            <w:vAlign w:val="center"/>
            <w:hideMark/>
          </w:tcPr>
          <w:p w14:paraId="1508D5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EEE7D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E42DF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16818E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033600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9AF7C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298.616711</w:t>
            </w:r>
          </w:p>
        </w:tc>
      </w:tr>
      <w:tr w:rsidR="00575E19" w:rsidRPr="00575E19" w14:paraId="40016654" w14:textId="77777777" w:rsidTr="00575E19">
        <w:trPr>
          <w:trHeight w:val="285"/>
          <w:jc w:val="center"/>
        </w:trPr>
        <w:tc>
          <w:tcPr>
            <w:tcW w:w="1080" w:type="dxa"/>
            <w:noWrap/>
            <w:vAlign w:val="center"/>
            <w:hideMark/>
          </w:tcPr>
          <w:p w14:paraId="27AE53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5BFE7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E3344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FDAA4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61EC62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448DB6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B8D1F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300.4968990</w:t>
            </w:r>
          </w:p>
        </w:tc>
      </w:tr>
      <w:tr w:rsidR="00575E19" w:rsidRPr="00575E19" w14:paraId="30F4991A" w14:textId="77777777" w:rsidTr="00575E19">
        <w:trPr>
          <w:trHeight w:val="285"/>
          <w:jc w:val="center"/>
        </w:trPr>
        <w:tc>
          <w:tcPr>
            <w:tcW w:w="1080" w:type="dxa"/>
            <w:noWrap/>
            <w:vAlign w:val="center"/>
            <w:hideMark/>
          </w:tcPr>
          <w:p w14:paraId="10BF7E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D569B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E89B3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3BDDA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457E8D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2315FA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D390E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305.4145920</w:t>
            </w:r>
          </w:p>
        </w:tc>
      </w:tr>
      <w:tr w:rsidR="00575E19" w:rsidRPr="00575E19" w14:paraId="041C6179" w14:textId="77777777" w:rsidTr="00575E19">
        <w:trPr>
          <w:trHeight w:val="285"/>
          <w:jc w:val="center"/>
        </w:trPr>
        <w:tc>
          <w:tcPr>
            <w:tcW w:w="1080" w:type="dxa"/>
            <w:noWrap/>
            <w:vAlign w:val="center"/>
            <w:hideMark/>
          </w:tcPr>
          <w:p w14:paraId="32A252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83AA9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D8C74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050738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196DC6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235E8A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CE54F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2422.180993</w:t>
            </w:r>
          </w:p>
        </w:tc>
      </w:tr>
      <w:tr w:rsidR="00575E19" w:rsidRPr="00575E19" w14:paraId="3D2317BF" w14:textId="77777777" w:rsidTr="00575E19">
        <w:trPr>
          <w:trHeight w:val="285"/>
          <w:jc w:val="center"/>
        </w:trPr>
        <w:tc>
          <w:tcPr>
            <w:tcW w:w="1080" w:type="dxa"/>
            <w:noWrap/>
            <w:vAlign w:val="center"/>
            <w:hideMark/>
          </w:tcPr>
          <w:p w14:paraId="4FD421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82423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D6D2E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09DD9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62AF52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7AF660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8E0A4E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3091.995164</w:t>
            </w:r>
          </w:p>
        </w:tc>
      </w:tr>
      <w:tr w:rsidR="00575E19" w:rsidRPr="00575E19" w14:paraId="41827916" w14:textId="77777777" w:rsidTr="00575E19">
        <w:trPr>
          <w:trHeight w:val="285"/>
          <w:jc w:val="center"/>
        </w:trPr>
        <w:tc>
          <w:tcPr>
            <w:tcW w:w="1080" w:type="dxa"/>
            <w:noWrap/>
            <w:vAlign w:val="center"/>
            <w:hideMark/>
          </w:tcPr>
          <w:p w14:paraId="0652CE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1C730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1A426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17291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333620A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B0</w:t>
            </w:r>
          </w:p>
        </w:tc>
        <w:tc>
          <w:tcPr>
            <w:tcW w:w="1080" w:type="dxa"/>
            <w:noWrap/>
            <w:vAlign w:val="center"/>
            <w:hideMark/>
          </w:tcPr>
          <w:p w14:paraId="3E8EE6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B3D16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3802.630554</w:t>
            </w:r>
          </w:p>
        </w:tc>
      </w:tr>
      <w:tr w:rsidR="00575E19" w:rsidRPr="00575E19" w14:paraId="0E7BA792" w14:textId="77777777" w:rsidTr="00575E19">
        <w:trPr>
          <w:trHeight w:val="285"/>
          <w:jc w:val="center"/>
        </w:trPr>
        <w:tc>
          <w:tcPr>
            <w:tcW w:w="1080" w:type="dxa"/>
            <w:noWrap/>
            <w:vAlign w:val="center"/>
            <w:hideMark/>
          </w:tcPr>
          <w:p w14:paraId="456C0E7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D73E4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20D9F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F9F784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43D719B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2E0218A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177DD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175.3605650</w:t>
            </w:r>
          </w:p>
        </w:tc>
      </w:tr>
      <w:tr w:rsidR="00575E19" w:rsidRPr="00575E19" w14:paraId="6302F9C8" w14:textId="77777777" w:rsidTr="00575E19">
        <w:trPr>
          <w:trHeight w:val="285"/>
          <w:jc w:val="center"/>
        </w:trPr>
        <w:tc>
          <w:tcPr>
            <w:tcW w:w="1080" w:type="dxa"/>
            <w:noWrap/>
            <w:vAlign w:val="center"/>
            <w:hideMark/>
          </w:tcPr>
          <w:p w14:paraId="38D83F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B121C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0D21D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7B689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30D0CB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51E7B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D647C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188.9110680</w:t>
            </w:r>
          </w:p>
        </w:tc>
      </w:tr>
      <w:tr w:rsidR="00575E19" w:rsidRPr="00575E19" w14:paraId="5BA16B38" w14:textId="77777777" w:rsidTr="00575E19">
        <w:trPr>
          <w:trHeight w:val="285"/>
          <w:jc w:val="center"/>
        </w:trPr>
        <w:tc>
          <w:tcPr>
            <w:tcW w:w="1080" w:type="dxa"/>
            <w:noWrap/>
            <w:vAlign w:val="center"/>
            <w:hideMark/>
          </w:tcPr>
          <w:p w14:paraId="043568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FECCC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A6634D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E04C1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67876A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1129F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28537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200.3953570</w:t>
            </w:r>
          </w:p>
        </w:tc>
      </w:tr>
      <w:tr w:rsidR="00575E19" w:rsidRPr="00575E19" w14:paraId="4DC82030" w14:textId="77777777" w:rsidTr="00575E19">
        <w:trPr>
          <w:trHeight w:val="285"/>
          <w:jc w:val="center"/>
        </w:trPr>
        <w:tc>
          <w:tcPr>
            <w:tcW w:w="1080" w:type="dxa"/>
            <w:noWrap/>
            <w:vAlign w:val="center"/>
            <w:hideMark/>
          </w:tcPr>
          <w:p w14:paraId="5A9B28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D7EB17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06A1A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18BB55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37B9200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40D85D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5D3EA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598.9612350</w:t>
            </w:r>
          </w:p>
        </w:tc>
      </w:tr>
      <w:tr w:rsidR="00575E19" w:rsidRPr="00575E19" w14:paraId="2990FA01" w14:textId="77777777" w:rsidTr="00575E19">
        <w:trPr>
          <w:trHeight w:val="285"/>
          <w:jc w:val="center"/>
        </w:trPr>
        <w:tc>
          <w:tcPr>
            <w:tcW w:w="1080" w:type="dxa"/>
            <w:noWrap/>
            <w:vAlign w:val="center"/>
            <w:hideMark/>
          </w:tcPr>
          <w:p w14:paraId="1187B5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E40E3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A5B761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1CDB6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2BF098B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48206C4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EE746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683.5758330</w:t>
            </w:r>
          </w:p>
        </w:tc>
      </w:tr>
      <w:tr w:rsidR="00575E19" w:rsidRPr="00575E19" w14:paraId="4A2E430E" w14:textId="77777777" w:rsidTr="00575E19">
        <w:trPr>
          <w:trHeight w:val="285"/>
          <w:jc w:val="center"/>
        </w:trPr>
        <w:tc>
          <w:tcPr>
            <w:tcW w:w="1080" w:type="dxa"/>
            <w:noWrap/>
            <w:vAlign w:val="center"/>
            <w:hideMark/>
          </w:tcPr>
          <w:p w14:paraId="39D3C7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C8D59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5B22D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F92E8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01FA2B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757353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46678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768.9398090</w:t>
            </w:r>
          </w:p>
        </w:tc>
      </w:tr>
      <w:tr w:rsidR="00575E19" w:rsidRPr="00575E19" w14:paraId="0478380F" w14:textId="77777777" w:rsidTr="00575E19">
        <w:trPr>
          <w:trHeight w:val="285"/>
          <w:jc w:val="center"/>
        </w:trPr>
        <w:tc>
          <w:tcPr>
            <w:tcW w:w="1080" w:type="dxa"/>
            <w:noWrap/>
            <w:vAlign w:val="center"/>
            <w:hideMark/>
          </w:tcPr>
          <w:p w14:paraId="6BCF3B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817D4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54040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D025C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3EAD03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0E71BF3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CC2490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220.6760060</w:t>
            </w:r>
          </w:p>
        </w:tc>
      </w:tr>
      <w:tr w:rsidR="00575E19" w:rsidRPr="00575E19" w14:paraId="5AE0199E" w14:textId="77777777" w:rsidTr="00575E19">
        <w:trPr>
          <w:trHeight w:val="285"/>
          <w:jc w:val="center"/>
        </w:trPr>
        <w:tc>
          <w:tcPr>
            <w:tcW w:w="1080" w:type="dxa"/>
            <w:noWrap/>
            <w:vAlign w:val="center"/>
            <w:hideMark/>
          </w:tcPr>
          <w:p w14:paraId="130B58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55CDF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6FF499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AB81F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14AE4F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7E38FB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B0286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237.8939440</w:t>
            </w:r>
          </w:p>
        </w:tc>
      </w:tr>
      <w:tr w:rsidR="00575E19" w:rsidRPr="00575E19" w14:paraId="0A1BC528" w14:textId="77777777" w:rsidTr="00575E19">
        <w:trPr>
          <w:trHeight w:val="285"/>
          <w:jc w:val="center"/>
        </w:trPr>
        <w:tc>
          <w:tcPr>
            <w:tcW w:w="1080" w:type="dxa"/>
            <w:noWrap/>
            <w:vAlign w:val="center"/>
            <w:hideMark/>
          </w:tcPr>
          <w:p w14:paraId="6243B1D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A097C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8FD62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BB02B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6075B1C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1E31AA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26AE6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261.920895</w:t>
            </w:r>
          </w:p>
        </w:tc>
      </w:tr>
      <w:tr w:rsidR="00575E19" w:rsidRPr="00575E19" w14:paraId="39A919BC" w14:textId="77777777" w:rsidTr="00575E19">
        <w:trPr>
          <w:trHeight w:val="285"/>
          <w:jc w:val="center"/>
        </w:trPr>
        <w:tc>
          <w:tcPr>
            <w:tcW w:w="1080" w:type="dxa"/>
            <w:noWrap/>
            <w:vAlign w:val="center"/>
            <w:hideMark/>
          </w:tcPr>
          <w:p w14:paraId="666754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52E96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75515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623AA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01600B2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C98A9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7AED8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431.8028450</w:t>
            </w:r>
          </w:p>
        </w:tc>
      </w:tr>
      <w:tr w:rsidR="00575E19" w:rsidRPr="00575E19" w14:paraId="7393B28C" w14:textId="77777777" w:rsidTr="00575E19">
        <w:trPr>
          <w:trHeight w:val="285"/>
          <w:jc w:val="center"/>
        </w:trPr>
        <w:tc>
          <w:tcPr>
            <w:tcW w:w="1080" w:type="dxa"/>
            <w:noWrap/>
            <w:vAlign w:val="center"/>
            <w:hideMark/>
          </w:tcPr>
          <w:p w14:paraId="274D08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1569F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3215B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1B259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22246DD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A97D7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E2CB1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504.6245830</w:t>
            </w:r>
          </w:p>
        </w:tc>
      </w:tr>
      <w:tr w:rsidR="00575E19" w:rsidRPr="00575E19" w14:paraId="7494B7DE" w14:textId="77777777" w:rsidTr="00575E19">
        <w:trPr>
          <w:trHeight w:val="285"/>
          <w:jc w:val="center"/>
        </w:trPr>
        <w:tc>
          <w:tcPr>
            <w:tcW w:w="1080" w:type="dxa"/>
            <w:noWrap/>
            <w:vAlign w:val="center"/>
            <w:hideMark/>
          </w:tcPr>
          <w:p w14:paraId="04359F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829F2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C4E92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D63EEF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4DD432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095F9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7490DD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660.9476360</w:t>
            </w:r>
          </w:p>
        </w:tc>
      </w:tr>
      <w:tr w:rsidR="00575E19" w:rsidRPr="00575E19" w14:paraId="060E8423" w14:textId="77777777" w:rsidTr="00575E19">
        <w:trPr>
          <w:trHeight w:val="285"/>
          <w:jc w:val="center"/>
        </w:trPr>
        <w:tc>
          <w:tcPr>
            <w:tcW w:w="1080" w:type="dxa"/>
            <w:noWrap/>
            <w:vAlign w:val="center"/>
            <w:hideMark/>
          </w:tcPr>
          <w:p w14:paraId="085EBC4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568E6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452262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E8EAB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24394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597F5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1B920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1689.471896</w:t>
            </w:r>
          </w:p>
        </w:tc>
      </w:tr>
      <w:tr w:rsidR="00575E19" w:rsidRPr="00575E19" w14:paraId="02254D08" w14:textId="77777777" w:rsidTr="00575E19">
        <w:trPr>
          <w:trHeight w:val="285"/>
          <w:jc w:val="center"/>
        </w:trPr>
        <w:tc>
          <w:tcPr>
            <w:tcW w:w="1080" w:type="dxa"/>
            <w:noWrap/>
            <w:vAlign w:val="center"/>
            <w:hideMark/>
          </w:tcPr>
          <w:p w14:paraId="75EFF3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15001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54705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0AB15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E64E8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103593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26405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1782.034486</w:t>
            </w:r>
          </w:p>
        </w:tc>
      </w:tr>
      <w:tr w:rsidR="00575E19" w:rsidRPr="00575E19" w14:paraId="0C6EDFD7" w14:textId="77777777" w:rsidTr="00575E19">
        <w:trPr>
          <w:trHeight w:val="285"/>
          <w:jc w:val="center"/>
        </w:trPr>
        <w:tc>
          <w:tcPr>
            <w:tcW w:w="1080" w:type="dxa"/>
            <w:noWrap/>
            <w:vAlign w:val="center"/>
            <w:hideMark/>
          </w:tcPr>
          <w:p w14:paraId="6C08EC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D686D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A3E2E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E90A4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6DFE92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A5938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BE1B1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1944.736504</w:t>
            </w:r>
          </w:p>
        </w:tc>
      </w:tr>
      <w:tr w:rsidR="00575E19" w:rsidRPr="00575E19" w14:paraId="498AFE52" w14:textId="77777777" w:rsidTr="00575E19">
        <w:trPr>
          <w:trHeight w:val="285"/>
          <w:jc w:val="center"/>
        </w:trPr>
        <w:tc>
          <w:tcPr>
            <w:tcW w:w="1080" w:type="dxa"/>
            <w:noWrap/>
            <w:vAlign w:val="center"/>
            <w:hideMark/>
          </w:tcPr>
          <w:p w14:paraId="148DF0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45CD7E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8D449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317B29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F2B46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1A3918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1B5FE96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34.03841500</w:t>
            </w:r>
          </w:p>
        </w:tc>
      </w:tr>
      <w:tr w:rsidR="00575E19" w:rsidRPr="00575E19" w14:paraId="6F62A7D8" w14:textId="77777777" w:rsidTr="00575E19">
        <w:trPr>
          <w:trHeight w:val="285"/>
          <w:jc w:val="center"/>
        </w:trPr>
        <w:tc>
          <w:tcPr>
            <w:tcW w:w="1080" w:type="dxa"/>
            <w:noWrap/>
            <w:vAlign w:val="center"/>
            <w:hideMark/>
          </w:tcPr>
          <w:p w14:paraId="744B76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DFD41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7CE03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55B15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250F9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077C5D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491CC2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34.08925400</w:t>
            </w:r>
          </w:p>
        </w:tc>
      </w:tr>
      <w:tr w:rsidR="00575E19" w:rsidRPr="00575E19" w14:paraId="2445B2EA" w14:textId="77777777" w:rsidTr="00575E19">
        <w:trPr>
          <w:trHeight w:val="285"/>
          <w:jc w:val="center"/>
        </w:trPr>
        <w:tc>
          <w:tcPr>
            <w:tcW w:w="1080" w:type="dxa"/>
            <w:noWrap/>
            <w:vAlign w:val="center"/>
            <w:hideMark/>
          </w:tcPr>
          <w:p w14:paraId="36CE0D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9DA17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EBC07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E829F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24216B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311E16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A5043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34.23170600</w:t>
            </w:r>
          </w:p>
        </w:tc>
      </w:tr>
      <w:tr w:rsidR="00575E19" w:rsidRPr="00575E19" w14:paraId="703A4EA9" w14:textId="77777777" w:rsidTr="00575E19">
        <w:trPr>
          <w:trHeight w:val="285"/>
          <w:jc w:val="center"/>
        </w:trPr>
        <w:tc>
          <w:tcPr>
            <w:tcW w:w="1080" w:type="dxa"/>
            <w:noWrap/>
            <w:vAlign w:val="center"/>
            <w:hideMark/>
          </w:tcPr>
          <w:p w14:paraId="20ED91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4F880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C55D6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424331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BC9F5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DEEE0E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0379A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142.3839460</w:t>
            </w:r>
          </w:p>
        </w:tc>
      </w:tr>
      <w:tr w:rsidR="00575E19" w:rsidRPr="00575E19" w14:paraId="328D0F66" w14:textId="77777777" w:rsidTr="00575E19">
        <w:trPr>
          <w:trHeight w:val="285"/>
          <w:jc w:val="center"/>
        </w:trPr>
        <w:tc>
          <w:tcPr>
            <w:tcW w:w="1080" w:type="dxa"/>
            <w:noWrap/>
            <w:vAlign w:val="center"/>
            <w:hideMark/>
          </w:tcPr>
          <w:p w14:paraId="07E89F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235645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557E72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84B92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64C4F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68A584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0DD3D7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143.5144550</w:t>
            </w:r>
          </w:p>
        </w:tc>
      </w:tr>
      <w:tr w:rsidR="00575E19" w:rsidRPr="00575E19" w14:paraId="5C9AFB9D" w14:textId="77777777" w:rsidTr="00575E19">
        <w:trPr>
          <w:trHeight w:val="285"/>
          <w:jc w:val="center"/>
        </w:trPr>
        <w:tc>
          <w:tcPr>
            <w:tcW w:w="1080" w:type="dxa"/>
            <w:noWrap/>
            <w:vAlign w:val="center"/>
            <w:hideMark/>
          </w:tcPr>
          <w:p w14:paraId="689482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46D24B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A263E7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8367D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5D7C21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7E2E83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984F4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146.010875</w:t>
            </w:r>
          </w:p>
        </w:tc>
      </w:tr>
      <w:tr w:rsidR="00575E19" w:rsidRPr="00575E19" w14:paraId="47FC4821" w14:textId="77777777" w:rsidTr="00575E19">
        <w:trPr>
          <w:trHeight w:val="285"/>
          <w:jc w:val="center"/>
        </w:trPr>
        <w:tc>
          <w:tcPr>
            <w:tcW w:w="1080" w:type="dxa"/>
            <w:noWrap/>
            <w:vAlign w:val="center"/>
            <w:hideMark/>
          </w:tcPr>
          <w:p w14:paraId="40B391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3CE74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24918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92EBE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013C83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097E92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7D957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1128.935863</w:t>
            </w:r>
          </w:p>
        </w:tc>
      </w:tr>
      <w:tr w:rsidR="00575E19" w:rsidRPr="00575E19" w14:paraId="2167392F" w14:textId="77777777" w:rsidTr="00575E19">
        <w:trPr>
          <w:trHeight w:val="285"/>
          <w:jc w:val="center"/>
        </w:trPr>
        <w:tc>
          <w:tcPr>
            <w:tcW w:w="1080" w:type="dxa"/>
            <w:noWrap/>
            <w:vAlign w:val="center"/>
            <w:hideMark/>
          </w:tcPr>
          <w:p w14:paraId="3467F3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2F37E5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24270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9F10DB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5FA875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CC111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75D2572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1337.282289</w:t>
            </w:r>
          </w:p>
        </w:tc>
      </w:tr>
      <w:tr w:rsidR="00575E19" w:rsidRPr="00575E19" w14:paraId="75305C40" w14:textId="77777777" w:rsidTr="00575E19">
        <w:trPr>
          <w:trHeight w:val="285"/>
          <w:jc w:val="center"/>
        </w:trPr>
        <w:tc>
          <w:tcPr>
            <w:tcW w:w="1080" w:type="dxa"/>
            <w:noWrap/>
            <w:vAlign w:val="center"/>
            <w:hideMark/>
          </w:tcPr>
          <w:p w14:paraId="10097F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77A24A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3DE35A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EBD069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34B358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w:t>
            </w:r>
          </w:p>
        </w:tc>
        <w:tc>
          <w:tcPr>
            <w:tcW w:w="1080" w:type="dxa"/>
            <w:noWrap/>
            <w:vAlign w:val="center"/>
            <w:hideMark/>
          </w:tcPr>
          <w:p w14:paraId="5F5057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830DA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1641.297268</w:t>
            </w:r>
          </w:p>
        </w:tc>
      </w:tr>
      <w:tr w:rsidR="00575E19" w:rsidRPr="00575E19" w14:paraId="60F933C2" w14:textId="77777777" w:rsidTr="00575E19">
        <w:trPr>
          <w:trHeight w:val="285"/>
          <w:jc w:val="center"/>
        </w:trPr>
        <w:tc>
          <w:tcPr>
            <w:tcW w:w="1080" w:type="dxa"/>
            <w:noWrap/>
            <w:vAlign w:val="center"/>
            <w:hideMark/>
          </w:tcPr>
          <w:p w14:paraId="5B4FEF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4964D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535CE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C4305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6246CF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518F83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9BE34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173.431761</w:t>
            </w:r>
          </w:p>
        </w:tc>
      </w:tr>
      <w:tr w:rsidR="00575E19" w:rsidRPr="00575E19" w14:paraId="48AEACAC" w14:textId="77777777" w:rsidTr="00575E19">
        <w:trPr>
          <w:trHeight w:val="285"/>
          <w:jc w:val="center"/>
        </w:trPr>
        <w:tc>
          <w:tcPr>
            <w:tcW w:w="1080" w:type="dxa"/>
            <w:noWrap/>
            <w:vAlign w:val="center"/>
            <w:hideMark/>
          </w:tcPr>
          <w:p w14:paraId="53438D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18B6F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D4098C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230DA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572D492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7F5B5DB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6F2710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185.19724</w:t>
            </w:r>
          </w:p>
        </w:tc>
      </w:tr>
      <w:tr w:rsidR="00575E19" w:rsidRPr="00575E19" w14:paraId="220CE312" w14:textId="77777777" w:rsidTr="00575E19">
        <w:trPr>
          <w:trHeight w:val="285"/>
          <w:jc w:val="center"/>
        </w:trPr>
        <w:tc>
          <w:tcPr>
            <w:tcW w:w="1080" w:type="dxa"/>
            <w:noWrap/>
            <w:vAlign w:val="center"/>
            <w:hideMark/>
          </w:tcPr>
          <w:p w14:paraId="702312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C86FEE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1ED77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E1306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3AE19A8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7BF242A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7F4B6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205.658681</w:t>
            </w:r>
          </w:p>
        </w:tc>
      </w:tr>
      <w:tr w:rsidR="00575E19" w:rsidRPr="00575E19" w14:paraId="45B0166F" w14:textId="77777777" w:rsidTr="00575E19">
        <w:trPr>
          <w:trHeight w:val="285"/>
          <w:jc w:val="center"/>
        </w:trPr>
        <w:tc>
          <w:tcPr>
            <w:tcW w:w="1080" w:type="dxa"/>
            <w:noWrap/>
            <w:vAlign w:val="center"/>
            <w:hideMark/>
          </w:tcPr>
          <w:p w14:paraId="636FEF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85033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7DADB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2264F9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52C784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4B361B3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5BF44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597.4996620</w:t>
            </w:r>
          </w:p>
        </w:tc>
      </w:tr>
      <w:tr w:rsidR="00575E19" w:rsidRPr="00575E19" w14:paraId="14F8DB4C" w14:textId="77777777" w:rsidTr="00575E19">
        <w:trPr>
          <w:trHeight w:val="285"/>
          <w:jc w:val="center"/>
        </w:trPr>
        <w:tc>
          <w:tcPr>
            <w:tcW w:w="1080" w:type="dxa"/>
            <w:noWrap/>
            <w:vAlign w:val="center"/>
            <w:hideMark/>
          </w:tcPr>
          <w:p w14:paraId="0F5973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5A7FA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84E6B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38E9B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10FD6A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4FB44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67B58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671.0850290</w:t>
            </w:r>
          </w:p>
        </w:tc>
      </w:tr>
      <w:tr w:rsidR="00575E19" w:rsidRPr="00575E19" w14:paraId="7F9D2B85" w14:textId="77777777" w:rsidTr="00575E19">
        <w:trPr>
          <w:trHeight w:val="285"/>
          <w:jc w:val="center"/>
        </w:trPr>
        <w:tc>
          <w:tcPr>
            <w:tcW w:w="1080" w:type="dxa"/>
            <w:noWrap/>
            <w:vAlign w:val="center"/>
            <w:hideMark/>
          </w:tcPr>
          <w:p w14:paraId="2A01B65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EBD2F9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AD7F46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9C8A6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11964F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4E7D96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42F301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805.7928660</w:t>
            </w:r>
          </w:p>
        </w:tc>
      </w:tr>
      <w:tr w:rsidR="00575E19" w:rsidRPr="00575E19" w14:paraId="2CD9BC78" w14:textId="77777777" w:rsidTr="00575E19">
        <w:trPr>
          <w:trHeight w:val="285"/>
          <w:jc w:val="center"/>
        </w:trPr>
        <w:tc>
          <w:tcPr>
            <w:tcW w:w="1080" w:type="dxa"/>
            <w:noWrap/>
            <w:vAlign w:val="center"/>
            <w:hideMark/>
          </w:tcPr>
          <w:p w14:paraId="4B9B92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A4BD0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98DBE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DC6446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0A3A0A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FA8A2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35DB4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645.9450620</w:t>
            </w:r>
          </w:p>
        </w:tc>
      </w:tr>
      <w:tr w:rsidR="00575E19" w:rsidRPr="00575E19" w14:paraId="54C71F95" w14:textId="77777777" w:rsidTr="00575E19">
        <w:trPr>
          <w:trHeight w:val="285"/>
          <w:jc w:val="center"/>
        </w:trPr>
        <w:tc>
          <w:tcPr>
            <w:tcW w:w="1080" w:type="dxa"/>
            <w:noWrap/>
            <w:vAlign w:val="center"/>
            <w:hideMark/>
          </w:tcPr>
          <w:p w14:paraId="382015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1EC25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B5FCF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59C6AE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1CBF2E6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D63647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911A3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702.737907</w:t>
            </w:r>
          </w:p>
        </w:tc>
      </w:tr>
      <w:tr w:rsidR="00575E19" w:rsidRPr="00575E19" w14:paraId="5296B369" w14:textId="77777777" w:rsidTr="00575E19">
        <w:trPr>
          <w:trHeight w:val="285"/>
          <w:jc w:val="center"/>
        </w:trPr>
        <w:tc>
          <w:tcPr>
            <w:tcW w:w="1080" w:type="dxa"/>
            <w:noWrap/>
            <w:vAlign w:val="center"/>
            <w:hideMark/>
          </w:tcPr>
          <w:p w14:paraId="761384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5E1293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9F7C87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1D2B6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0BAE5A9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AD5C2D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59FE8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796.0134080</w:t>
            </w:r>
          </w:p>
        </w:tc>
      </w:tr>
      <w:tr w:rsidR="00575E19" w:rsidRPr="00575E19" w14:paraId="1F8C794B" w14:textId="77777777" w:rsidTr="00575E19">
        <w:trPr>
          <w:trHeight w:val="285"/>
          <w:jc w:val="center"/>
        </w:trPr>
        <w:tc>
          <w:tcPr>
            <w:tcW w:w="1080" w:type="dxa"/>
            <w:noWrap/>
            <w:vAlign w:val="center"/>
            <w:hideMark/>
          </w:tcPr>
          <w:p w14:paraId="7A6D97C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965EA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5D450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D1B6E6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106739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323A1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90929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1371.132182</w:t>
            </w:r>
          </w:p>
        </w:tc>
      </w:tr>
      <w:tr w:rsidR="00575E19" w:rsidRPr="00575E19" w14:paraId="6DBB7323" w14:textId="77777777" w:rsidTr="00575E19">
        <w:trPr>
          <w:trHeight w:val="285"/>
          <w:jc w:val="center"/>
        </w:trPr>
        <w:tc>
          <w:tcPr>
            <w:tcW w:w="1080" w:type="dxa"/>
            <w:noWrap/>
            <w:vAlign w:val="center"/>
            <w:hideMark/>
          </w:tcPr>
          <w:p w14:paraId="6B15EF0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37F2B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0C1CA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58AD9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5AB76F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4A34919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DC1C55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1543.966784</w:t>
            </w:r>
          </w:p>
        </w:tc>
      </w:tr>
      <w:tr w:rsidR="00575E19" w:rsidRPr="00575E19" w14:paraId="7C91591C" w14:textId="77777777" w:rsidTr="00575E19">
        <w:trPr>
          <w:trHeight w:val="285"/>
          <w:jc w:val="center"/>
        </w:trPr>
        <w:tc>
          <w:tcPr>
            <w:tcW w:w="1080" w:type="dxa"/>
            <w:noWrap/>
            <w:vAlign w:val="center"/>
            <w:hideMark/>
          </w:tcPr>
          <w:p w14:paraId="4B3D073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F49B7D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A1EB9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7C044C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461BBD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14448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3A7EF3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1942.438401</w:t>
            </w:r>
          </w:p>
        </w:tc>
      </w:tr>
      <w:tr w:rsidR="00575E19" w:rsidRPr="00575E19" w14:paraId="658EEA5C" w14:textId="77777777" w:rsidTr="00575E19">
        <w:trPr>
          <w:trHeight w:val="285"/>
          <w:jc w:val="center"/>
        </w:trPr>
        <w:tc>
          <w:tcPr>
            <w:tcW w:w="1080" w:type="dxa"/>
            <w:noWrap/>
            <w:vAlign w:val="center"/>
            <w:hideMark/>
          </w:tcPr>
          <w:p w14:paraId="6F148D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288D4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65ECB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DC494F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99369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72FF15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454AE7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3372.06532</w:t>
            </w:r>
          </w:p>
        </w:tc>
      </w:tr>
      <w:tr w:rsidR="00575E19" w:rsidRPr="00575E19" w14:paraId="7EC650E9" w14:textId="77777777" w:rsidTr="00575E19">
        <w:trPr>
          <w:trHeight w:val="285"/>
          <w:jc w:val="center"/>
        </w:trPr>
        <w:tc>
          <w:tcPr>
            <w:tcW w:w="1080" w:type="dxa"/>
            <w:noWrap/>
            <w:vAlign w:val="center"/>
            <w:hideMark/>
          </w:tcPr>
          <w:p w14:paraId="36C1C94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3546E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92BBAE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DAD7F7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3FED7E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22ACDE0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CCEA6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3692.626655</w:t>
            </w:r>
          </w:p>
        </w:tc>
      </w:tr>
      <w:tr w:rsidR="00575E19" w:rsidRPr="00575E19" w14:paraId="518AE777" w14:textId="77777777" w:rsidTr="00575E19">
        <w:trPr>
          <w:trHeight w:val="285"/>
          <w:jc w:val="center"/>
        </w:trPr>
        <w:tc>
          <w:tcPr>
            <w:tcW w:w="1080" w:type="dxa"/>
            <w:noWrap/>
            <w:vAlign w:val="center"/>
            <w:hideMark/>
          </w:tcPr>
          <w:p w14:paraId="191B005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BE7FF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E30E8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54B88A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7DC5D2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2934A0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62EDA2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4116.822065</w:t>
            </w:r>
          </w:p>
        </w:tc>
      </w:tr>
      <w:tr w:rsidR="00575E19" w:rsidRPr="00575E19" w14:paraId="7D2AB28D" w14:textId="77777777" w:rsidTr="00575E19">
        <w:trPr>
          <w:trHeight w:val="285"/>
          <w:jc w:val="center"/>
        </w:trPr>
        <w:tc>
          <w:tcPr>
            <w:tcW w:w="1080" w:type="dxa"/>
            <w:noWrap/>
            <w:vAlign w:val="center"/>
            <w:hideMark/>
          </w:tcPr>
          <w:p w14:paraId="58DE900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D4847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8ED61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5C852D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411F79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F91341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0886F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66.79936100</w:t>
            </w:r>
          </w:p>
        </w:tc>
      </w:tr>
      <w:tr w:rsidR="00575E19" w:rsidRPr="00575E19" w14:paraId="698CFB1E" w14:textId="77777777" w:rsidTr="00575E19">
        <w:trPr>
          <w:trHeight w:val="285"/>
          <w:jc w:val="center"/>
        </w:trPr>
        <w:tc>
          <w:tcPr>
            <w:tcW w:w="1080" w:type="dxa"/>
            <w:noWrap/>
            <w:vAlign w:val="center"/>
            <w:hideMark/>
          </w:tcPr>
          <w:p w14:paraId="6A10D3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297F8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B1468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8E8F70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C5940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46FB06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72C4CD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66.99300700</w:t>
            </w:r>
          </w:p>
        </w:tc>
      </w:tr>
      <w:tr w:rsidR="00575E19" w:rsidRPr="00575E19" w14:paraId="4F2EED62" w14:textId="77777777" w:rsidTr="00575E19">
        <w:trPr>
          <w:trHeight w:val="285"/>
          <w:jc w:val="center"/>
        </w:trPr>
        <w:tc>
          <w:tcPr>
            <w:tcW w:w="1080" w:type="dxa"/>
            <w:noWrap/>
            <w:vAlign w:val="center"/>
            <w:hideMark/>
          </w:tcPr>
          <w:p w14:paraId="608AA96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290D5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95262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88D355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5C43E7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41BC3F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839DF0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67.40608000</w:t>
            </w:r>
          </w:p>
        </w:tc>
      </w:tr>
      <w:tr w:rsidR="00575E19" w:rsidRPr="00575E19" w14:paraId="331A1186" w14:textId="77777777" w:rsidTr="00575E19">
        <w:trPr>
          <w:trHeight w:val="285"/>
          <w:jc w:val="center"/>
        </w:trPr>
        <w:tc>
          <w:tcPr>
            <w:tcW w:w="1080" w:type="dxa"/>
            <w:noWrap/>
            <w:vAlign w:val="center"/>
            <w:hideMark/>
          </w:tcPr>
          <w:p w14:paraId="5655A5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lastRenderedPageBreak/>
              <w:t>BEMTOOL</w:t>
            </w:r>
          </w:p>
        </w:tc>
        <w:tc>
          <w:tcPr>
            <w:tcW w:w="1080" w:type="dxa"/>
            <w:noWrap/>
            <w:vAlign w:val="center"/>
            <w:hideMark/>
          </w:tcPr>
          <w:p w14:paraId="2EBB756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8947A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31D88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EFBE21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01D0A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5337B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297.7310600</w:t>
            </w:r>
          </w:p>
        </w:tc>
      </w:tr>
      <w:tr w:rsidR="00575E19" w:rsidRPr="00575E19" w14:paraId="4BAF7FDA" w14:textId="77777777" w:rsidTr="00575E19">
        <w:trPr>
          <w:trHeight w:val="285"/>
          <w:jc w:val="center"/>
        </w:trPr>
        <w:tc>
          <w:tcPr>
            <w:tcW w:w="1080" w:type="dxa"/>
            <w:noWrap/>
            <w:vAlign w:val="center"/>
            <w:hideMark/>
          </w:tcPr>
          <w:p w14:paraId="0A1F13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5307D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0456F7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2D0E6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32EE75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296D18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952771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300.8892820</w:t>
            </w:r>
          </w:p>
        </w:tc>
      </w:tr>
      <w:tr w:rsidR="00575E19" w:rsidRPr="00575E19" w14:paraId="6CE1019F" w14:textId="77777777" w:rsidTr="00575E19">
        <w:trPr>
          <w:trHeight w:val="285"/>
          <w:jc w:val="center"/>
        </w:trPr>
        <w:tc>
          <w:tcPr>
            <w:tcW w:w="1080" w:type="dxa"/>
            <w:noWrap/>
            <w:vAlign w:val="center"/>
            <w:hideMark/>
          </w:tcPr>
          <w:p w14:paraId="26C8A7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ACF13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5393BB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FB45A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3500F9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016800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0DED8A5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304.7660370</w:t>
            </w:r>
          </w:p>
        </w:tc>
      </w:tr>
      <w:tr w:rsidR="00575E19" w:rsidRPr="00575E19" w14:paraId="16CCE95C" w14:textId="77777777" w:rsidTr="00575E19">
        <w:trPr>
          <w:trHeight w:val="285"/>
          <w:jc w:val="center"/>
        </w:trPr>
        <w:tc>
          <w:tcPr>
            <w:tcW w:w="1080" w:type="dxa"/>
            <w:noWrap/>
            <w:vAlign w:val="center"/>
            <w:hideMark/>
          </w:tcPr>
          <w:p w14:paraId="0F082A3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74721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ED23A8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21B6CE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612DFEC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3C9349B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97EF6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2755.352997</w:t>
            </w:r>
          </w:p>
        </w:tc>
      </w:tr>
      <w:tr w:rsidR="00575E19" w:rsidRPr="00575E19" w14:paraId="506F1F8B" w14:textId="77777777" w:rsidTr="00575E19">
        <w:trPr>
          <w:trHeight w:val="285"/>
          <w:jc w:val="center"/>
        </w:trPr>
        <w:tc>
          <w:tcPr>
            <w:tcW w:w="1080" w:type="dxa"/>
            <w:noWrap/>
            <w:vAlign w:val="center"/>
            <w:hideMark/>
          </w:tcPr>
          <w:p w14:paraId="4E213E8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C6854D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98AFA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3C042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61C8C4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6E225EF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7A1ACC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3181.990612</w:t>
            </w:r>
          </w:p>
        </w:tc>
      </w:tr>
      <w:tr w:rsidR="00575E19" w:rsidRPr="00575E19" w14:paraId="453F9A1C" w14:textId="77777777" w:rsidTr="00575E19">
        <w:trPr>
          <w:trHeight w:val="285"/>
          <w:jc w:val="center"/>
        </w:trPr>
        <w:tc>
          <w:tcPr>
            <w:tcW w:w="1080" w:type="dxa"/>
            <w:noWrap/>
            <w:vAlign w:val="center"/>
            <w:hideMark/>
          </w:tcPr>
          <w:p w14:paraId="521A06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B8AFC8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E0711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6042ACE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78EF118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F0</w:t>
            </w:r>
          </w:p>
        </w:tc>
        <w:tc>
          <w:tcPr>
            <w:tcW w:w="1080" w:type="dxa"/>
            <w:noWrap/>
            <w:vAlign w:val="center"/>
            <w:hideMark/>
          </w:tcPr>
          <w:p w14:paraId="068111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08C665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3782.982356</w:t>
            </w:r>
          </w:p>
        </w:tc>
      </w:tr>
      <w:tr w:rsidR="00575E19" w:rsidRPr="00575E19" w14:paraId="0DD36809" w14:textId="77777777" w:rsidTr="00575E19">
        <w:trPr>
          <w:trHeight w:val="285"/>
          <w:jc w:val="center"/>
        </w:trPr>
        <w:tc>
          <w:tcPr>
            <w:tcW w:w="1080" w:type="dxa"/>
            <w:noWrap/>
            <w:vAlign w:val="center"/>
            <w:hideMark/>
          </w:tcPr>
          <w:p w14:paraId="3407F0F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FB461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6043B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B6206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5A9B81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AD4D81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7271ABA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223.0076110</w:t>
            </w:r>
          </w:p>
        </w:tc>
      </w:tr>
      <w:tr w:rsidR="00575E19" w:rsidRPr="00575E19" w14:paraId="35FA947D" w14:textId="77777777" w:rsidTr="00575E19">
        <w:trPr>
          <w:trHeight w:val="285"/>
          <w:jc w:val="center"/>
        </w:trPr>
        <w:tc>
          <w:tcPr>
            <w:tcW w:w="1080" w:type="dxa"/>
            <w:noWrap/>
            <w:vAlign w:val="center"/>
            <w:hideMark/>
          </w:tcPr>
          <w:p w14:paraId="024ADB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0CD8E9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875A7C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4B284F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5FA459F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F1B345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11B3B38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239.8716060</w:t>
            </w:r>
          </w:p>
        </w:tc>
      </w:tr>
      <w:tr w:rsidR="00575E19" w:rsidRPr="00575E19" w14:paraId="5EF6C840" w14:textId="77777777" w:rsidTr="00575E19">
        <w:trPr>
          <w:trHeight w:val="285"/>
          <w:jc w:val="center"/>
        </w:trPr>
        <w:tc>
          <w:tcPr>
            <w:tcW w:w="1080" w:type="dxa"/>
            <w:noWrap/>
            <w:vAlign w:val="center"/>
            <w:hideMark/>
          </w:tcPr>
          <w:p w14:paraId="691F48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02BDAE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D7938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E7DCC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ARA91011</w:t>
            </w:r>
          </w:p>
        </w:tc>
        <w:tc>
          <w:tcPr>
            <w:tcW w:w="1080" w:type="dxa"/>
            <w:noWrap/>
            <w:vAlign w:val="center"/>
            <w:hideMark/>
          </w:tcPr>
          <w:p w14:paraId="0B1B592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338741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17CAED1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259.6360200</w:t>
            </w:r>
          </w:p>
        </w:tc>
      </w:tr>
      <w:tr w:rsidR="00575E19" w:rsidRPr="00575E19" w14:paraId="0A1203B2" w14:textId="77777777" w:rsidTr="00575E19">
        <w:trPr>
          <w:trHeight w:val="285"/>
          <w:jc w:val="center"/>
        </w:trPr>
        <w:tc>
          <w:tcPr>
            <w:tcW w:w="1080" w:type="dxa"/>
            <w:noWrap/>
            <w:vAlign w:val="center"/>
            <w:hideMark/>
          </w:tcPr>
          <w:p w14:paraId="3C6D15D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FECBE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85871A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40C385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13D9DEB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840B64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559D2E9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923.5191440</w:t>
            </w:r>
          </w:p>
        </w:tc>
      </w:tr>
      <w:tr w:rsidR="00575E19" w:rsidRPr="00575E19" w14:paraId="061E5DB5" w14:textId="77777777" w:rsidTr="00575E19">
        <w:trPr>
          <w:trHeight w:val="285"/>
          <w:jc w:val="center"/>
        </w:trPr>
        <w:tc>
          <w:tcPr>
            <w:tcW w:w="1080" w:type="dxa"/>
            <w:noWrap/>
            <w:vAlign w:val="center"/>
            <w:hideMark/>
          </w:tcPr>
          <w:p w14:paraId="702482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3A1FEB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38B67A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B789C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6D2B243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B196CC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96F18F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1136.744788</w:t>
            </w:r>
          </w:p>
        </w:tc>
      </w:tr>
      <w:tr w:rsidR="00575E19" w:rsidRPr="00575E19" w14:paraId="227D7A9E" w14:textId="77777777" w:rsidTr="00575E19">
        <w:trPr>
          <w:trHeight w:val="285"/>
          <w:jc w:val="center"/>
        </w:trPr>
        <w:tc>
          <w:tcPr>
            <w:tcW w:w="1080" w:type="dxa"/>
            <w:noWrap/>
            <w:vAlign w:val="center"/>
            <w:hideMark/>
          </w:tcPr>
          <w:p w14:paraId="55FD9A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D1498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A2A050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9103B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ARS91011</w:t>
            </w:r>
          </w:p>
        </w:tc>
        <w:tc>
          <w:tcPr>
            <w:tcW w:w="1080" w:type="dxa"/>
            <w:noWrap/>
            <w:vAlign w:val="center"/>
            <w:hideMark/>
          </w:tcPr>
          <w:p w14:paraId="5EC998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6DE89F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25F06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1371.776119</w:t>
            </w:r>
          </w:p>
        </w:tc>
      </w:tr>
      <w:tr w:rsidR="00575E19" w:rsidRPr="00575E19" w14:paraId="463D71C8" w14:textId="77777777" w:rsidTr="00575E19">
        <w:trPr>
          <w:trHeight w:val="285"/>
          <w:jc w:val="center"/>
        </w:trPr>
        <w:tc>
          <w:tcPr>
            <w:tcW w:w="1080" w:type="dxa"/>
            <w:noWrap/>
            <w:vAlign w:val="center"/>
            <w:hideMark/>
          </w:tcPr>
          <w:p w14:paraId="42D5B9B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C41A1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CD502C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2D93C6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52F0062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D28D6D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02C7CE2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594.5565960</w:t>
            </w:r>
          </w:p>
        </w:tc>
      </w:tr>
      <w:tr w:rsidR="00575E19" w:rsidRPr="00575E19" w14:paraId="39A31667" w14:textId="77777777" w:rsidTr="00575E19">
        <w:trPr>
          <w:trHeight w:val="285"/>
          <w:jc w:val="center"/>
        </w:trPr>
        <w:tc>
          <w:tcPr>
            <w:tcW w:w="1080" w:type="dxa"/>
            <w:noWrap/>
            <w:vAlign w:val="center"/>
            <w:hideMark/>
          </w:tcPr>
          <w:p w14:paraId="3E42F2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96D72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6C764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0A69F20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1D76F1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71018A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F8DAFE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631.236802</w:t>
            </w:r>
          </w:p>
        </w:tc>
      </w:tr>
      <w:tr w:rsidR="00575E19" w:rsidRPr="00575E19" w14:paraId="11B27E27" w14:textId="77777777" w:rsidTr="00575E19">
        <w:trPr>
          <w:trHeight w:val="285"/>
          <w:jc w:val="center"/>
        </w:trPr>
        <w:tc>
          <w:tcPr>
            <w:tcW w:w="1080" w:type="dxa"/>
            <w:noWrap/>
            <w:vAlign w:val="center"/>
            <w:hideMark/>
          </w:tcPr>
          <w:p w14:paraId="409F383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373BBAA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97415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57037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MUT10</w:t>
            </w:r>
          </w:p>
        </w:tc>
        <w:tc>
          <w:tcPr>
            <w:tcW w:w="1080" w:type="dxa"/>
            <w:noWrap/>
            <w:vAlign w:val="center"/>
            <w:hideMark/>
          </w:tcPr>
          <w:p w14:paraId="7CFFF0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1B6DCE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F45BEB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686.883317</w:t>
            </w:r>
          </w:p>
        </w:tc>
      </w:tr>
      <w:tr w:rsidR="00575E19" w:rsidRPr="00575E19" w14:paraId="433142F2" w14:textId="77777777" w:rsidTr="00575E19">
        <w:trPr>
          <w:trHeight w:val="285"/>
          <w:jc w:val="center"/>
        </w:trPr>
        <w:tc>
          <w:tcPr>
            <w:tcW w:w="1080" w:type="dxa"/>
            <w:noWrap/>
            <w:vAlign w:val="center"/>
            <w:hideMark/>
          </w:tcPr>
          <w:p w14:paraId="079E587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0B48CD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98C1C7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F2D3E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65BAE7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4E627F3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3B85F6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1335.135995</w:t>
            </w:r>
          </w:p>
        </w:tc>
      </w:tr>
      <w:tr w:rsidR="00575E19" w:rsidRPr="00575E19" w14:paraId="78627D57" w14:textId="77777777" w:rsidTr="00575E19">
        <w:trPr>
          <w:trHeight w:val="285"/>
          <w:jc w:val="center"/>
        </w:trPr>
        <w:tc>
          <w:tcPr>
            <w:tcW w:w="1080" w:type="dxa"/>
            <w:noWrap/>
            <w:vAlign w:val="center"/>
            <w:hideMark/>
          </w:tcPr>
          <w:p w14:paraId="53E204C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0DED98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04B0A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9CE371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772381E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283B8F8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FFD02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1559.625859</w:t>
            </w:r>
          </w:p>
        </w:tc>
      </w:tr>
      <w:tr w:rsidR="00575E19" w:rsidRPr="00575E19" w14:paraId="243498C3" w14:textId="77777777" w:rsidTr="00575E19">
        <w:trPr>
          <w:trHeight w:val="285"/>
          <w:jc w:val="center"/>
        </w:trPr>
        <w:tc>
          <w:tcPr>
            <w:tcW w:w="1080" w:type="dxa"/>
            <w:noWrap/>
            <w:vAlign w:val="center"/>
            <w:hideMark/>
          </w:tcPr>
          <w:p w14:paraId="756F7C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0FE70A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4C34829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581F4F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MUT9</w:t>
            </w:r>
          </w:p>
        </w:tc>
        <w:tc>
          <w:tcPr>
            <w:tcW w:w="1080" w:type="dxa"/>
            <w:noWrap/>
            <w:vAlign w:val="center"/>
            <w:hideMark/>
          </w:tcPr>
          <w:p w14:paraId="359F0D4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1CD58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2DC61C3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1881.578351</w:t>
            </w:r>
          </w:p>
        </w:tc>
      </w:tr>
      <w:tr w:rsidR="00575E19" w:rsidRPr="00575E19" w14:paraId="62504720" w14:textId="77777777" w:rsidTr="00575E19">
        <w:trPr>
          <w:trHeight w:val="285"/>
          <w:jc w:val="center"/>
        </w:trPr>
        <w:tc>
          <w:tcPr>
            <w:tcW w:w="1080" w:type="dxa"/>
            <w:noWrap/>
            <w:vAlign w:val="center"/>
            <w:hideMark/>
          </w:tcPr>
          <w:p w14:paraId="10D5283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C74825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CBA5FC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4F983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433F4B0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E2DA7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68716C2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3391.339355</w:t>
            </w:r>
          </w:p>
        </w:tc>
      </w:tr>
      <w:tr w:rsidR="00575E19" w:rsidRPr="00575E19" w14:paraId="3BE26339" w14:textId="77777777" w:rsidTr="00575E19">
        <w:trPr>
          <w:trHeight w:val="285"/>
          <w:jc w:val="center"/>
        </w:trPr>
        <w:tc>
          <w:tcPr>
            <w:tcW w:w="1080" w:type="dxa"/>
            <w:noWrap/>
            <w:vAlign w:val="center"/>
            <w:hideMark/>
          </w:tcPr>
          <w:p w14:paraId="3CC580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7FE81AD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65A779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57AA621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3E814FA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01DA01A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237E35C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3697.117447</w:t>
            </w:r>
          </w:p>
        </w:tc>
      </w:tr>
      <w:tr w:rsidR="00575E19" w:rsidRPr="00575E19" w14:paraId="45BAA794" w14:textId="77777777" w:rsidTr="00575E19">
        <w:trPr>
          <w:trHeight w:val="285"/>
          <w:jc w:val="center"/>
        </w:trPr>
        <w:tc>
          <w:tcPr>
            <w:tcW w:w="1080" w:type="dxa"/>
            <w:noWrap/>
            <w:vAlign w:val="center"/>
            <w:hideMark/>
          </w:tcPr>
          <w:p w14:paraId="77054E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19632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A1E29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1221A1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HKE891011</w:t>
            </w:r>
          </w:p>
        </w:tc>
        <w:tc>
          <w:tcPr>
            <w:tcW w:w="1080" w:type="dxa"/>
            <w:noWrap/>
            <w:vAlign w:val="center"/>
            <w:hideMark/>
          </w:tcPr>
          <w:p w14:paraId="2F33A05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A9A004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1091D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4398.532558</w:t>
            </w:r>
          </w:p>
        </w:tc>
      </w:tr>
      <w:tr w:rsidR="00575E19" w:rsidRPr="00575E19" w14:paraId="1FF9EAC2" w14:textId="77777777" w:rsidTr="00575E19">
        <w:trPr>
          <w:trHeight w:val="285"/>
          <w:jc w:val="center"/>
        </w:trPr>
        <w:tc>
          <w:tcPr>
            <w:tcW w:w="1080" w:type="dxa"/>
            <w:noWrap/>
            <w:vAlign w:val="center"/>
            <w:hideMark/>
          </w:tcPr>
          <w:p w14:paraId="24BBAF7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F46FB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127D82A"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209CA81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34EA26E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5E2E82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3CF1B6A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63.57954300</w:t>
            </w:r>
          </w:p>
        </w:tc>
      </w:tr>
      <w:tr w:rsidR="00575E19" w:rsidRPr="00575E19" w14:paraId="69BCCCBC" w14:textId="77777777" w:rsidTr="00575E19">
        <w:trPr>
          <w:trHeight w:val="285"/>
          <w:jc w:val="center"/>
        </w:trPr>
        <w:tc>
          <w:tcPr>
            <w:tcW w:w="1080" w:type="dxa"/>
            <w:noWrap/>
            <w:vAlign w:val="center"/>
            <w:hideMark/>
          </w:tcPr>
          <w:p w14:paraId="51AFDB2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2768C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78ED937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D3EF74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03A1175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60A29F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5EF7F69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63.76174400</w:t>
            </w:r>
          </w:p>
        </w:tc>
      </w:tr>
      <w:tr w:rsidR="00575E19" w:rsidRPr="00575E19" w14:paraId="341449F0" w14:textId="77777777" w:rsidTr="00575E19">
        <w:trPr>
          <w:trHeight w:val="285"/>
          <w:jc w:val="center"/>
        </w:trPr>
        <w:tc>
          <w:tcPr>
            <w:tcW w:w="1080" w:type="dxa"/>
            <w:noWrap/>
            <w:vAlign w:val="center"/>
            <w:hideMark/>
          </w:tcPr>
          <w:p w14:paraId="0B07312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DF4508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0C1EB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A73E6D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NEP11</w:t>
            </w:r>
          </w:p>
        </w:tc>
        <w:tc>
          <w:tcPr>
            <w:tcW w:w="1080" w:type="dxa"/>
            <w:noWrap/>
            <w:vAlign w:val="center"/>
            <w:hideMark/>
          </w:tcPr>
          <w:p w14:paraId="4B6B841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76B688C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53A9CC6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64.17667000</w:t>
            </w:r>
          </w:p>
        </w:tc>
      </w:tr>
      <w:tr w:rsidR="00575E19" w:rsidRPr="00575E19" w14:paraId="0DAF95B1" w14:textId="77777777" w:rsidTr="00575E19">
        <w:trPr>
          <w:trHeight w:val="285"/>
          <w:jc w:val="center"/>
        </w:trPr>
        <w:tc>
          <w:tcPr>
            <w:tcW w:w="1080" w:type="dxa"/>
            <w:noWrap/>
            <w:vAlign w:val="center"/>
            <w:hideMark/>
          </w:tcPr>
          <w:p w14:paraId="09655BF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1085320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60DBF0B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0AF21C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09AED19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2AA633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DAE2AE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303.9854330</w:t>
            </w:r>
          </w:p>
        </w:tc>
      </w:tr>
      <w:tr w:rsidR="00575E19" w:rsidRPr="00575E19" w14:paraId="42DD1F5E" w14:textId="77777777" w:rsidTr="00575E19">
        <w:trPr>
          <w:trHeight w:val="285"/>
          <w:jc w:val="center"/>
        </w:trPr>
        <w:tc>
          <w:tcPr>
            <w:tcW w:w="1080" w:type="dxa"/>
            <w:noWrap/>
            <w:vAlign w:val="center"/>
            <w:hideMark/>
          </w:tcPr>
          <w:p w14:paraId="240E514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450466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6A93602"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489AFB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7127A44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18D6F21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0913422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307.0717420</w:t>
            </w:r>
          </w:p>
        </w:tc>
      </w:tr>
      <w:tr w:rsidR="00575E19" w:rsidRPr="00575E19" w14:paraId="2C97BB98" w14:textId="77777777" w:rsidTr="00575E19">
        <w:trPr>
          <w:trHeight w:val="285"/>
          <w:jc w:val="center"/>
        </w:trPr>
        <w:tc>
          <w:tcPr>
            <w:tcW w:w="1080" w:type="dxa"/>
            <w:noWrap/>
            <w:vAlign w:val="center"/>
            <w:hideMark/>
          </w:tcPr>
          <w:p w14:paraId="38092D2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5315AFA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02011B0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7F7772B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NEP9</w:t>
            </w:r>
          </w:p>
        </w:tc>
        <w:tc>
          <w:tcPr>
            <w:tcW w:w="1080" w:type="dxa"/>
            <w:noWrap/>
            <w:vAlign w:val="center"/>
            <w:hideMark/>
          </w:tcPr>
          <w:p w14:paraId="24791B7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551FA98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AB77F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311.8614390</w:t>
            </w:r>
          </w:p>
        </w:tc>
      </w:tr>
      <w:tr w:rsidR="00575E19" w:rsidRPr="00575E19" w14:paraId="343EBDC8" w14:textId="77777777" w:rsidTr="00575E19">
        <w:trPr>
          <w:trHeight w:val="285"/>
          <w:jc w:val="center"/>
        </w:trPr>
        <w:tc>
          <w:tcPr>
            <w:tcW w:w="1080" w:type="dxa"/>
            <w:noWrap/>
            <w:vAlign w:val="center"/>
            <w:hideMark/>
          </w:tcPr>
          <w:p w14:paraId="5404778E"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4A6B6B6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16047968"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44B2519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07F0DA49"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DF2E07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Q2.5</w:t>
            </w:r>
          </w:p>
        </w:tc>
        <w:tc>
          <w:tcPr>
            <w:tcW w:w="1080" w:type="dxa"/>
            <w:noWrap/>
            <w:vAlign w:val="center"/>
            <w:hideMark/>
          </w:tcPr>
          <w:p w14:paraId="299AD734"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2776.072439</w:t>
            </w:r>
          </w:p>
        </w:tc>
      </w:tr>
      <w:tr w:rsidR="00575E19" w:rsidRPr="00575E19" w14:paraId="0EDACA4A" w14:textId="77777777" w:rsidTr="00575E19">
        <w:trPr>
          <w:trHeight w:val="285"/>
          <w:jc w:val="center"/>
        </w:trPr>
        <w:tc>
          <w:tcPr>
            <w:tcW w:w="1080" w:type="dxa"/>
            <w:noWrap/>
            <w:vAlign w:val="center"/>
            <w:hideMark/>
          </w:tcPr>
          <w:p w14:paraId="66037DF7"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2F04648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5691ECFB"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73D33C6"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41F7FD8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61C72D7D"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Median</w:t>
            </w:r>
          </w:p>
        </w:tc>
        <w:tc>
          <w:tcPr>
            <w:tcW w:w="1080" w:type="dxa"/>
            <w:noWrap/>
            <w:vAlign w:val="center"/>
            <w:hideMark/>
          </w:tcPr>
          <w:p w14:paraId="31290CB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3209.275337</w:t>
            </w:r>
          </w:p>
        </w:tc>
      </w:tr>
      <w:tr w:rsidR="00575E19" w:rsidRPr="00575E19" w14:paraId="74290252" w14:textId="77777777" w:rsidTr="00575E19">
        <w:trPr>
          <w:trHeight w:val="285"/>
          <w:jc w:val="center"/>
        </w:trPr>
        <w:tc>
          <w:tcPr>
            <w:tcW w:w="1080" w:type="dxa"/>
            <w:noWrap/>
            <w:vAlign w:val="center"/>
            <w:hideMark/>
          </w:tcPr>
          <w:p w14:paraId="7A8F369F"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BEMTOOL</w:t>
            </w:r>
          </w:p>
        </w:tc>
        <w:tc>
          <w:tcPr>
            <w:tcW w:w="1080" w:type="dxa"/>
            <w:noWrap/>
            <w:vAlign w:val="center"/>
            <w:hideMark/>
          </w:tcPr>
          <w:p w14:paraId="632F656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Catches</w:t>
            </w:r>
          </w:p>
        </w:tc>
        <w:tc>
          <w:tcPr>
            <w:tcW w:w="1080" w:type="dxa"/>
            <w:noWrap/>
            <w:vAlign w:val="center"/>
            <w:hideMark/>
          </w:tcPr>
          <w:p w14:paraId="2C50F835"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2026</w:t>
            </w:r>
          </w:p>
        </w:tc>
        <w:tc>
          <w:tcPr>
            <w:tcW w:w="1080" w:type="dxa"/>
            <w:noWrap/>
            <w:vAlign w:val="center"/>
            <w:hideMark/>
          </w:tcPr>
          <w:p w14:paraId="394EC50C"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DPS91011</w:t>
            </w:r>
          </w:p>
        </w:tc>
        <w:tc>
          <w:tcPr>
            <w:tcW w:w="1080" w:type="dxa"/>
            <w:noWrap/>
            <w:vAlign w:val="center"/>
            <w:hideMark/>
          </w:tcPr>
          <w:p w14:paraId="1DEA3541"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SQ</w:t>
            </w:r>
          </w:p>
        </w:tc>
        <w:tc>
          <w:tcPr>
            <w:tcW w:w="1080" w:type="dxa"/>
            <w:noWrap/>
            <w:vAlign w:val="center"/>
            <w:hideMark/>
          </w:tcPr>
          <w:p w14:paraId="3D09B490"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Q97.5</w:t>
            </w:r>
          </w:p>
        </w:tc>
        <w:tc>
          <w:tcPr>
            <w:tcW w:w="1080" w:type="dxa"/>
            <w:noWrap/>
            <w:vAlign w:val="center"/>
            <w:hideMark/>
          </w:tcPr>
          <w:p w14:paraId="3860C9C3" w14:textId="77777777" w:rsidR="00575E19" w:rsidRPr="00575E19" w:rsidRDefault="00575E19" w:rsidP="00575E19">
            <w:pPr>
              <w:spacing w:before="0" w:after="0"/>
              <w:jc w:val="left"/>
              <w:rPr>
                <w:rFonts w:cs="Arial"/>
                <w:sz w:val="20"/>
                <w:szCs w:val="20"/>
                <w:lang w:val="it-IT"/>
              </w:rPr>
            </w:pPr>
            <w:r w:rsidRPr="00575E19">
              <w:rPr>
                <w:rFonts w:cs="Arial"/>
                <w:sz w:val="20"/>
                <w:szCs w:val="20"/>
                <w:lang w:val="it-IT"/>
              </w:rPr>
              <w:t>3961.572394</w:t>
            </w:r>
          </w:p>
        </w:tc>
      </w:tr>
    </w:tbl>
    <w:p w14:paraId="1264B580" w14:textId="3B8DEDA8" w:rsidR="00051F6A" w:rsidRDefault="00575E19">
      <w:pPr>
        <w:spacing w:before="0" w:after="0"/>
        <w:jc w:val="left"/>
        <w:rPr>
          <w:rFonts w:cs="Arial"/>
        </w:rPr>
      </w:pPr>
      <w:r w:rsidRPr="00575E19">
        <w:rPr>
          <w:rFonts w:cs="Arial"/>
        </w:rPr>
        <w:t xml:space="preserve"> </w:t>
      </w:r>
      <w:r w:rsidR="0051186E">
        <w:rPr>
          <w:rFonts w:cs="Arial"/>
        </w:rPr>
        <w:br w:type="page" w:clear="all"/>
      </w:r>
    </w:p>
    <w:p w14:paraId="78CFA269" w14:textId="77777777" w:rsidR="00051F6A" w:rsidRDefault="0051186E">
      <w:pPr>
        <w:pStyle w:val="Heading2"/>
        <w:spacing w:before="240" w:after="240"/>
        <w:jc w:val="left"/>
        <w:rPr>
          <w:rFonts w:cs="Arial"/>
          <w:szCs w:val="24"/>
        </w:rPr>
      </w:pPr>
      <w:bookmarkStart w:id="50" w:name="_Toc233124211"/>
      <w:r>
        <w:rPr>
          <w:rFonts w:cs="Arial"/>
          <w:szCs w:val="24"/>
        </w:rPr>
        <w:lastRenderedPageBreak/>
        <w:t>List of Annexes</w:t>
      </w:r>
      <w:bookmarkEnd w:id="50"/>
    </w:p>
    <w:p w14:paraId="50969825" w14:textId="77777777" w:rsidR="00051F6A" w:rsidRDefault="0051186E">
      <w:pPr>
        <w:pStyle w:val="table"/>
        <w:tabs>
          <w:tab w:val="left" w:pos="1519"/>
          <w:tab w:val="left" w:pos="4091"/>
          <w:tab w:val="left" w:pos="5947"/>
        </w:tabs>
        <w:spacing w:before="120" w:after="0"/>
        <w:rPr>
          <w:rFonts w:ascii="Arial" w:hAnsi="Arial" w:cs="Arial"/>
          <w:sz w:val="24"/>
          <w:szCs w:val="24"/>
          <w:lang w:eastAsia="de-DE"/>
        </w:rPr>
      </w:pPr>
      <w:r>
        <w:rPr>
          <w:rFonts w:ascii="Arial" w:hAnsi="Arial" w:cs="Arial"/>
          <w:sz w:val="24"/>
          <w:szCs w:val="24"/>
          <w:lang w:eastAsia="de-DE"/>
        </w:rPr>
        <w:t xml:space="preserve">Electronic annexes are published on: </w:t>
      </w:r>
    </w:p>
    <w:p w14:paraId="3C57A2FA" w14:textId="77777777" w:rsidR="00051F6A" w:rsidRDefault="0051186E">
      <w:pPr>
        <w:pStyle w:val="table"/>
        <w:tabs>
          <w:tab w:val="left" w:pos="1519"/>
          <w:tab w:val="left" w:pos="4091"/>
          <w:tab w:val="left" w:pos="5947"/>
        </w:tabs>
        <w:spacing w:before="120" w:after="120"/>
        <w:rPr>
          <w:rFonts w:ascii="Arial" w:hAnsi="Arial" w:cs="Arial"/>
          <w:sz w:val="24"/>
          <w:szCs w:val="24"/>
          <w:lang w:eastAsia="de-DE"/>
        </w:rPr>
      </w:pPr>
      <w:r>
        <w:rPr>
          <w:rFonts w:ascii="Arial" w:hAnsi="Arial" w:cs="Arial"/>
          <w:sz w:val="24"/>
          <w:szCs w:val="24"/>
          <w:highlight w:val="yellow"/>
          <w:lang w:eastAsia="de-DE"/>
        </w:rPr>
        <w:t>Link provided by Franca in STECF meeting planning table on workspace</w:t>
      </w:r>
    </w:p>
    <w:p w14:paraId="09141B01" w14:textId="77777777" w:rsidR="00051F6A" w:rsidRDefault="00051F6A">
      <w:pPr>
        <w:pStyle w:val="table"/>
        <w:tabs>
          <w:tab w:val="left" w:pos="1519"/>
          <w:tab w:val="left" w:pos="4091"/>
          <w:tab w:val="left" w:pos="5947"/>
        </w:tabs>
        <w:spacing w:before="120" w:after="120"/>
        <w:rPr>
          <w:rFonts w:ascii="Arial" w:hAnsi="Arial" w:cs="Arial"/>
          <w:sz w:val="24"/>
          <w:szCs w:val="24"/>
          <w:lang w:eastAsia="de-DE"/>
        </w:rPr>
      </w:pPr>
    </w:p>
    <w:p w14:paraId="635CA218" w14:textId="77777777" w:rsidR="00051F6A" w:rsidRDefault="0051186E">
      <w:pPr>
        <w:pStyle w:val="table"/>
        <w:tabs>
          <w:tab w:val="left" w:pos="1519"/>
          <w:tab w:val="left" w:pos="4091"/>
          <w:tab w:val="left" w:pos="5947"/>
        </w:tabs>
        <w:spacing w:before="120" w:after="120"/>
        <w:rPr>
          <w:rFonts w:ascii="Arial" w:hAnsi="Arial" w:cs="Arial"/>
          <w:sz w:val="24"/>
          <w:szCs w:val="24"/>
          <w:highlight w:val="yellow"/>
          <w:lang w:eastAsia="de-DE"/>
        </w:rPr>
      </w:pPr>
      <w:r>
        <w:rPr>
          <w:rFonts w:ascii="Arial" w:hAnsi="Arial" w:cs="Arial"/>
          <w:sz w:val="24"/>
          <w:szCs w:val="24"/>
          <w:lang w:eastAsia="de-DE"/>
        </w:rPr>
        <w:t>List of electronic annexes documents:</w:t>
      </w:r>
    </w:p>
    <w:p w14:paraId="73C35D6A" w14:textId="44EA5805" w:rsidR="00051F6A" w:rsidRDefault="0051186E">
      <w:pPr>
        <w:pStyle w:val="table"/>
        <w:tabs>
          <w:tab w:val="left" w:pos="1519"/>
          <w:tab w:val="left" w:pos="4091"/>
          <w:tab w:val="left" w:pos="5947"/>
        </w:tabs>
        <w:spacing w:before="120" w:after="120"/>
        <w:rPr>
          <w:rFonts w:ascii="Arial" w:hAnsi="Arial" w:cs="Arial"/>
          <w:sz w:val="24"/>
          <w:szCs w:val="24"/>
          <w:lang w:eastAsia="de-DE"/>
        </w:rPr>
      </w:pPr>
      <w:r>
        <w:rPr>
          <w:rFonts w:ascii="Arial" w:hAnsi="Arial" w:cs="Arial"/>
          <w:sz w:val="24"/>
          <w:szCs w:val="24"/>
          <w:lang w:eastAsia="de-DE"/>
        </w:rPr>
        <w:t>EWG-25-</w:t>
      </w:r>
      <w:r w:rsidR="00575E19">
        <w:rPr>
          <w:rFonts w:ascii="Arial" w:hAnsi="Arial" w:cs="Arial"/>
          <w:sz w:val="24"/>
          <w:szCs w:val="24"/>
          <w:lang w:eastAsia="de-DE"/>
        </w:rPr>
        <w:t>03</w:t>
      </w:r>
      <w:r>
        <w:rPr>
          <w:rFonts w:ascii="Arial" w:hAnsi="Arial" w:cs="Arial"/>
          <w:sz w:val="24"/>
          <w:szCs w:val="24"/>
          <w:lang w:eastAsia="de-DE"/>
        </w:rPr>
        <w:t xml:space="preserve"> – Annex </w:t>
      </w:r>
    </w:p>
    <w:p w14:paraId="28E39E86" w14:textId="089C0DB5" w:rsidR="00051F6A" w:rsidRDefault="00575E19" w:rsidP="00575E19">
      <w:pPr>
        <w:pStyle w:val="table"/>
        <w:numPr>
          <w:ilvl w:val="3"/>
          <w:numId w:val="54"/>
        </w:numPr>
        <w:tabs>
          <w:tab w:val="left" w:pos="1519"/>
          <w:tab w:val="left" w:pos="4091"/>
          <w:tab w:val="left" w:pos="5947"/>
        </w:tabs>
        <w:spacing w:before="0" w:after="0"/>
        <w:rPr>
          <w:rFonts w:ascii="Arial" w:hAnsi="Arial" w:cs="Arial"/>
          <w:sz w:val="24"/>
          <w:szCs w:val="24"/>
          <w:lang w:eastAsia="de-DE"/>
        </w:rPr>
      </w:pPr>
      <w:r w:rsidRPr="00575E19">
        <w:rPr>
          <w:rFonts w:ascii="Arial" w:hAnsi="Arial" w:cs="Arial"/>
          <w:sz w:val="24"/>
          <w:szCs w:val="24"/>
          <w:lang w:eastAsia="de-DE"/>
        </w:rPr>
        <w:t>aSummaryPlotForEffortLevelPerGSA</w:t>
      </w:r>
      <w:r>
        <w:rPr>
          <w:rFonts w:ascii="Arial" w:hAnsi="Arial" w:cs="Arial"/>
          <w:sz w:val="24"/>
          <w:szCs w:val="24"/>
          <w:lang w:eastAsia="de-DE"/>
        </w:rPr>
        <w:t>.R</w:t>
      </w:r>
    </w:p>
    <w:p w14:paraId="0D6040B6" w14:textId="5196ED63" w:rsidR="00575E19" w:rsidRDefault="00575E19" w:rsidP="00575E19">
      <w:pPr>
        <w:pStyle w:val="table"/>
        <w:numPr>
          <w:ilvl w:val="3"/>
          <w:numId w:val="54"/>
        </w:numPr>
        <w:tabs>
          <w:tab w:val="left" w:pos="1519"/>
          <w:tab w:val="left" w:pos="4091"/>
          <w:tab w:val="left" w:pos="5947"/>
        </w:tabs>
        <w:spacing w:before="0" w:after="0"/>
        <w:rPr>
          <w:rFonts w:ascii="Arial" w:hAnsi="Arial" w:cs="Arial"/>
          <w:sz w:val="24"/>
          <w:szCs w:val="24"/>
          <w:lang w:eastAsia="de-DE"/>
        </w:rPr>
      </w:pPr>
      <w:r w:rsidRPr="00575E19">
        <w:rPr>
          <w:rFonts w:ascii="Arial" w:hAnsi="Arial" w:cs="Arial"/>
          <w:sz w:val="24"/>
          <w:szCs w:val="24"/>
          <w:lang w:eastAsia="de-DE"/>
        </w:rPr>
        <w:t>estimateEffortFor2026FromFErelationships</w:t>
      </w:r>
      <w:r>
        <w:rPr>
          <w:rFonts w:ascii="Arial" w:hAnsi="Arial" w:cs="Arial"/>
          <w:sz w:val="24"/>
          <w:szCs w:val="24"/>
          <w:lang w:eastAsia="de-DE"/>
        </w:rPr>
        <w:t>.R</w:t>
      </w:r>
    </w:p>
    <w:p w14:paraId="62B295B8" w14:textId="42110142" w:rsidR="00575E19" w:rsidRDefault="00575E19" w:rsidP="00575E19">
      <w:pPr>
        <w:pStyle w:val="table"/>
        <w:numPr>
          <w:ilvl w:val="3"/>
          <w:numId w:val="54"/>
        </w:numPr>
        <w:tabs>
          <w:tab w:val="left" w:pos="1519"/>
          <w:tab w:val="left" w:pos="4091"/>
          <w:tab w:val="left" w:pos="5947"/>
        </w:tabs>
        <w:spacing w:before="0" w:after="0"/>
        <w:rPr>
          <w:rFonts w:ascii="Arial" w:hAnsi="Arial" w:cs="Arial"/>
          <w:sz w:val="24"/>
          <w:szCs w:val="24"/>
          <w:lang w:eastAsia="de-DE"/>
        </w:rPr>
      </w:pPr>
      <w:r w:rsidRPr="00575E19">
        <w:rPr>
          <w:rFonts w:ascii="Arial" w:hAnsi="Arial" w:cs="Arial"/>
          <w:sz w:val="24"/>
          <w:szCs w:val="24"/>
          <w:lang w:eastAsia="de-DE"/>
        </w:rPr>
        <w:t>Graph_</w:t>
      </w:r>
      <w:proofErr w:type="gramStart"/>
      <w:r w:rsidRPr="00575E19">
        <w:rPr>
          <w:rFonts w:ascii="Arial" w:hAnsi="Arial" w:cs="Arial"/>
          <w:sz w:val="24"/>
          <w:szCs w:val="24"/>
          <w:lang w:eastAsia="de-DE"/>
        </w:rPr>
        <w:t>proposals</w:t>
      </w:r>
      <w:r w:rsidR="007A1741">
        <w:rPr>
          <w:rFonts w:ascii="Arial" w:hAnsi="Arial" w:cs="Arial"/>
          <w:sz w:val="24"/>
          <w:szCs w:val="24"/>
          <w:lang w:eastAsia="de-DE"/>
        </w:rPr>
        <w:t>.R</w:t>
      </w:r>
      <w:proofErr w:type="gramEnd"/>
    </w:p>
    <w:p w14:paraId="3F454DA0" w14:textId="77777777" w:rsidR="00051F6A" w:rsidRDefault="00051F6A">
      <w:pPr>
        <w:spacing w:before="0" w:after="0"/>
        <w:jc w:val="left"/>
        <w:rPr>
          <w:rFonts w:cs="Arial"/>
        </w:rPr>
      </w:pPr>
    </w:p>
    <w:p w14:paraId="60BFCFE2" w14:textId="77777777" w:rsidR="00051F6A" w:rsidRDefault="0051186E">
      <w:pPr>
        <w:pStyle w:val="Heading2"/>
        <w:spacing w:before="240" w:after="240"/>
        <w:jc w:val="left"/>
        <w:rPr>
          <w:rFonts w:cs="Arial"/>
          <w:szCs w:val="24"/>
        </w:rPr>
      </w:pPr>
      <w:bookmarkStart w:id="51" w:name="_Toc233124212"/>
      <w:r>
        <w:rPr>
          <w:rFonts w:cs="Arial"/>
          <w:szCs w:val="24"/>
        </w:rPr>
        <w:t>List of Background Documents</w:t>
      </w:r>
      <w:bookmarkEnd w:id="51"/>
      <w:r>
        <w:rPr>
          <w:rFonts w:cs="Arial"/>
          <w:szCs w:val="24"/>
        </w:rPr>
        <w:t xml:space="preserve"> </w:t>
      </w:r>
    </w:p>
    <w:p w14:paraId="39970C5C" w14:textId="77777777" w:rsidR="00051F6A" w:rsidRDefault="0051186E">
      <w:pPr>
        <w:pStyle w:val="table"/>
        <w:tabs>
          <w:tab w:val="left" w:pos="1519"/>
          <w:tab w:val="left" w:pos="4091"/>
          <w:tab w:val="left" w:pos="5947"/>
        </w:tabs>
        <w:spacing w:before="0" w:after="0"/>
        <w:rPr>
          <w:rFonts w:ascii="Arial" w:hAnsi="Arial" w:cs="Arial"/>
          <w:sz w:val="24"/>
          <w:szCs w:val="24"/>
          <w:lang w:eastAsia="de-DE"/>
        </w:rPr>
      </w:pPr>
      <w:r>
        <w:rPr>
          <w:rFonts w:ascii="Arial" w:hAnsi="Arial" w:cs="Arial"/>
          <w:sz w:val="24"/>
          <w:szCs w:val="24"/>
          <w:lang w:eastAsia="de-DE"/>
        </w:rPr>
        <w:t xml:space="preserve">Background documents are published on:  </w:t>
      </w:r>
    </w:p>
    <w:p w14:paraId="72C1F78A" w14:textId="77777777" w:rsidR="00051F6A" w:rsidRDefault="0051186E">
      <w:pPr>
        <w:pStyle w:val="table"/>
        <w:tabs>
          <w:tab w:val="left" w:pos="1519"/>
          <w:tab w:val="left" w:pos="4091"/>
          <w:tab w:val="left" w:pos="5947"/>
        </w:tabs>
        <w:spacing w:before="120" w:after="120"/>
        <w:rPr>
          <w:rFonts w:ascii="Arial" w:hAnsi="Arial" w:cs="Arial"/>
          <w:sz w:val="24"/>
          <w:szCs w:val="24"/>
          <w:lang w:eastAsia="de-DE"/>
        </w:rPr>
      </w:pPr>
      <w:r>
        <w:rPr>
          <w:rFonts w:ascii="Arial" w:hAnsi="Arial" w:cs="Arial"/>
          <w:sz w:val="24"/>
          <w:szCs w:val="24"/>
          <w:highlight w:val="yellow"/>
          <w:lang w:eastAsia="de-DE"/>
        </w:rPr>
        <w:t>Link provided by Franca in STECF meeting planning table on workspace</w:t>
      </w:r>
    </w:p>
    <w:p w14:paraId="16426C56" w14:textId="77777777" w:rsidR="00051F6A" w:rsidRDefault="00051F6A">
      <w:pPr>
        <w:pStyle w:val="table"/>
        <w:tabs>
          <w:tab w:val="left" w:pos="1519"/>
          <w:tab w:val="left" w:pos="4091"/>
          <w:tab w:val="left" w:pos="5947"/>
        </w:tabs>
        <w:spacing w:before="0" w:after="0"/>
        <w:rPr>
          <w:rFonts w:ascii="Arial" w:hAnsi="Arial" w:cs="Arial"/>
          <w:sz w:val="24"/>
          <w:szCs w:val="24"/>
          <w:lang w:eastAsia="de-DE"/>
        </w:rPr>
      </w:pPr>
    </w:p>
    <w:p w14:paraId="0D42D4D2" w14:textId="77777777" w:rsidR="00051F6A" w:rsidRDefault="0051186E">
      <w:pPr>
        <w:pStyle w:val="table"/>
        <w:tabs>
          <w:tab w:val="left" w:pos="1519"/>
          <w:tab w:val="left" w:pos="4091"/>
          <w:tab w:val="left" w:pos="5947"/>
        </w:tabs>
        <w:spacing w:before="240" w:after="120"/>
        <w:rPr>
          <w:rFonts w:ascii="Arial" w:hAnsi="Arial" w:cs="Arial"/>
          <w:sz w:val="24"/>
          <w:szCs w:val="24"/>
          <w:lang w:eastAsia="de-DE"/>
        </w:rPr>
      </w:pPr>
      <w:r>
        <w:rPr>
          <w:rFonts w:ascii="Arial" w:hAnsi="Arial" w:cs="Arial"/>
          <w:sz w:val="24"/>
          <w:szCs w:val="24"/>
          <w:lang w:eastAsia="de-DE"/>
        </w:rPr>
        <w:t>List of background documents:</w:t>
      </w:r>
    </w:p>
    <w:p w14:paraId="57EB2AE5" w14:textId="77D7FE1C" w:rsidR="00051F6A" w:rsidRDefault="0051186E">
      <w:pPr>
        <w:pStyle w:val="table"/>
        <w:tabs>
          <w:tab w:val="left" w:pos="1519"/>
          <w:tab w:val="left" w:pos="4091"/>
          <w:tab w:val="left" w:pos="5947"/>
        </w:tabs>
        <w:spacing w:before="120" w:after="120"/>
        <w:rPr>
          <w:rFonts w:ascii="Arial" w:hAnsi="Arial" w:cs="Arial"/>
          <w:sz w:val="24"/>
          <w:szCs w:val="24"/>
          <w:lang w:eastAsia="de-DE"/>
        </w:rPr>
      </w:pPr>
      <w:r>
        <w:rPr>
          <w:rFonts w:ascii="Arial" w:hAnsi="Arial" w:cs="Arial"/>
          <w:sz w:val="24"/>
          <w:szCs w:val="24"/>
          <w:lang w:eastAsia="de-DE"/>
        </w:rPr>
        <w:t>EWG-25-</w:t>
      </w:r>
      <w:r w:rsidR="009F583B">
        <w:rPr>
          <w:rFonts w:ascii="Arial" w:hAnsi="Arial" w:cs="Arial"/>
          <w:sz w:val="24"/>
          <w:szCs w:val="24"/>
          <w:lang w:eastAsia="de-DE"/>
        </w:rPr>
        <w:t>03</w:t>
      </w:r>
      <w:r>
        <w:rPr>
          <w:rFonts w:ascii="Arial" w:hAnsi="Arial" w:cs="Arial"/>
          <w:sz w:val="24"/>
          <w:szCs w:val="24"/>
          <w:lang w:eastAsia="de-DE"/>
        </w:rPr>
        <w:t>– Doc 1 - Declarations of invited and JRC experts (see also the section of this report ‘Contact details of EWG-25-</w:t>
      </w:r>
      <w:r w:rsidR="009F583B">
        <w:rPr>
          <w:rFonts w:ascii="Arial" w:hAnsi="Arial" w:cs="Arial"/>
          <w:sz w:val="24"/>
          <w:szCs w:val="24"/>
          <w:lang w:eastAsia="de-DE"/>
        </w:rPr>
        <w:t>03</w:t>
      </w:r>
      <w:r>
        <w:rPr>
          <w:rFonts w:ascii="Arial" w:hAnsi="Arial" w:cs="Arial"/>
          <w:sz w:val="24"/>
          <w:szCs w:val="24"/>
          <w:lang w:eastAsia="de-DE"/>
        </w:rPr>
        <w:t xml:space="preserve"> </w:t>
      </w:r>
      <w:proofErr w:type="gramStart"/>
      <w:r>
        <w:rPr>
          <w:rFonts w:ascii="Arial" w:hAnsi="Arial" w:cs="Arial"/>
          <w:sz w:val="24"/>
          <w:szCs w:val="24"/>
          <w:lang w:eastAsia="de-DE"/>
        </w:rPr>
        <w:t>participants’</w:t>
      </w:r>
      <w:proofErr w:type="gramEnd"/>
      <w:r>
        <w:rPr>
          <w:rFonts w:ascii="Arial" w:hAnsi="Arial" w:cs="Arial"/>
          <w:sz w:val="24"/>
          <w:szCs w:val="24"/>
          <w:lang w:eastAsia="de-DE"/>
        </w:rPr>
        <w:t>)</w:t>
      </w:r>
    </w:p>
    <w:p w14:paraId="73D96C47" w14:textId="77777777" w:rsidR="00051F6A" w:rsidRDefault="00051F6A">
      <w:pPr>
        <w:rPr>
          <w:lang w:eastAsia="en-US"/>
        </w:rPr>
      </w:pPr>
    </w:p>
    <w:sectPr w:rsidR="00051F6A">
      <w:pgSz w:w="11906" w:h="16838"/>
      <w:pgMar w:top="1038" w:right="992" w:bottom="1196"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2D73E" w14:textId="77777777" w:rsidR="00EA75DE" w:rsidRDefault="00EA75DE">
      <w:r>
        <w:separator/>
      </w:r>
    </w:p>
  </w:endnote>
  <w:endnote w:type="continuationSeparator" w:id="0">
    <w:p w14:paraId="63E09AF9" w14:textId="77777777" w:rsidR="00EA75DE" w:rsidRDefault="00EA75DE">
      <w:r>
        <w:continuationSeparator/>
      </w:r>
    </w:p>
  </w:endnote>
  <w:endnote w:type="continuationNotice" w:id="1">
    <w:p w14:paraId="168088C5" w14:textId="77777777" w:rsidR="00EA75DE" w:rsidRDefault="00EA75D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EUAlbertina">
    <w:altName w:val="Calibri"/>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EC Square Sans Pro">
    <w:panose1 w:val="020B0506040000020004"/>
    <w:charset w:val="00"/>
    <w:family w:val="swiss"/>
    <w:pitch w:val="variable"/>
    <w:sig w:usb0="20000287" w:usb1="00000001" w:usb2="00000000" w:usb3="00000000" w:csb0="0000019F" w:csb1="00000000"/>
  </w:font>
  <w:font w:name="EC Square Sans Pro Light">
    <w:panose1 w:val="020B0506000000020004"/>
    <w:charset w:val="00"/>
    <w:family w:val="swiss"/>
    <w:pitch w:val="variable"/>
    <w:sig w:usb0="20000287" w:usb1="00000001" w:usb2="00000000" w:usb3="00000000" w:csb0="0000019F" w:csb1="00000000"/>
  </w:font>
  <w:font w:name="MS PGothic">
    <w:panose1 w:val="020B0600070205080204"/>
    <w:charset w:val="80"/>
    <w:family w:val="swiss"/>
    <w:pitch w:val="variable"/>
    <w:sig w:usb0="E00002FF" w:usb1="6AC7FDFB" w:usb2="08000012" w:usb3="00000000" w:csb0="0002009F" w:csb1="00000000"/>
  </w:font>
  <w:font w:name="undefined">
    <w:charset w:val="00"/>
    <w:family w:val="auto"/>
    <w:pitch w:val="default"/>
  </w:font>
  <w:font w:name="Ubuntu Mono">
    <w:charset w:val="00"/>
    <w:family w:val="modern"/>
    <w:pitch w:val="fixed"/>
    <w:sig w:usb0="E00002FF" w:usb1="5000205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F515" w14:textId="77777777" w:rsidR="00051F6A" w:rsidRDefault="00051F6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0F08" w14:textId="77777777" w:rsidR="00051F6A" w:rsidRDefault="00051F6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E02D" w14:textId="77777777" w:rsidR="00051F6A" w:rsidRDefault="00051F6A">
    <w:pPr>
      <w:pStyle w:val="Footer"/>
      <w:framePr w:wrap="around" w:vAnchor="text" w:hAnchor="margin" w:xAlign="center" w:y="1"/>
      <w:rPr>
        <w:rStyle w:val="PageNumber"/>
      </w:rPr>
    </w:pPr>
  </w:p>
  <w:p w14:paraId="2CB4D858" w14:textId="77777777" w:rsidR="00051F6A" w:rsidRDefault="00051F6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CDBF" w14:textId="77777777" w:rsidR="00051F6A" w:rsidRDefault="005118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8</w:t>
    </w:r>
    <w:r>
      <w:rPr>
        <w:rStyle w:val="PageNumber"/>
      </w:rPr>
      <w:fldChar w:fldCharType="end"/>
    </w:r>
  </w:p>
  <w:p w14:paraId="3E7B1FB5" w14:textId="77777777" w:rsidR="00051F6A" w:rsidRDefault="00051F6A">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7AB5" w14:textId="77777777" w:rsidR="00051F6A" w:rsidRDefault="0051186E">
    <w:pPr>
      <w:pStyle w:val="Footer"/>
      <w:framePr w:wrap="around" w:vAnchor="text" w:hAnchor="margin" w:xAlign="center" w:y="1"/>
      <w:rPr>
        <w:rStyle w:val="PageNumber"/>
        <w:rFonts w:ascii="Verdana" w:hAnsi="Verdana"/>
        <w:sz w:val="20"/>
        <w:szCs w:val="20"/>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5364F58" w14:textId="77777777" w:rsidR="00051F6A" w:rsidRDefault="0051186E">
    <w:pPr>
      <w:pStyle w:val="Footer"/>
      <w:ind w:right="360" w:firstLine="360"/>
      <w:jc w:val="right"/>
      <w:rPr>
        <w:rFonts w:ascii="Verdana" w:hAnsi="Verdana"/>
        <w:sz w:val="20"/>
        <w:szCs w:val="20"/>
      </w:rPr>
    </w:pPr>
    <w:r>
      <w:rPr>
        <w:rStyle w:val="PageNumber"/>
        <w:rFonts w:ascii="Verdana" w:hAnsi="Verdana"/>
        <w:sz w:val="20"/>
        <w:szCs w:val="20"/>
      </w:rPr>
      <w:fldChar w:fldCharType="begin"/>
    </w:r>
    <w:r>
      <w:rPr>
        <w:rStyle w:val="PageNumber"/>
        <w:rFonts w:ascii="Verdana" w:hAnsi="Verdana"/>
        <w:sz w:val="20"/>
        <w:szCs w:val="20"/>
      </w:rPr>
      <w:instrText xml:space="preserve"> PAGE </w:instrText>
    </w:r>
    <w:r>
      <w:rPr>
        <w:rStyle w:val="PageNumber"/>
        <w:rFonts w:ascii="Verdana" w:hAnsi="Verdana"/>
        <w:sz w:val="20"/>
        <w:szCs w:val="20"/>
      </w:rPr>
      <w:fldChar w:fldCharType="separate"/>
    </w:r>
    <w:r>
      <w:rPr>
        <w:rStyle w:val="PageNumber"/>
        <w:rFonts w:ascii="Verdana" w:hAnsi="Verdana"/>
        <w:sz w:val="20"/>
        <w:szCs w:val="20"/>
      </w:rPr>
      <w:t>2</w:t>
    </w:r>
    <w:r>
      <w:rPr>
        <w:rStyle w:val="PageNumber"/>
        <w:rFonts w:ascii="Verdana" w:hAnsi="Verdana"/>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4985" w14:textId="77777777" w:rsidR="00051F6A" w:rsidRDefault="005118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19</w:t>
    </w:r>
    <w:r>
      <w:rPr>
        <w:rStyle w:val="PageNumber"/>
      </w:rPr>
      <w:fldChar w:fldCharType="end"/>
    </w:r>
  </w:p>
  <w:p w14:paraId="0C075806" w14:textId="77777777" w:rsidR="00051F6A" w:rsidRDefault="0051186E">
    <w:pPr>
      <w:pStyle w:val="Footer"/>
      <w:ind w:right="360" w:firstLine="360"/>
      <w:jc w:val="right"/>
      <w:rPr>
        <w:rFonts w:cs="Arial"/>
        <w:sz w:val="20"/>
        <w:szCs w:val="20"/>
      </w:rPr>
    </w:pPr>
    <w:r>
      <w:rPr>
        <w:rStyle w:val="PageNumber"/>
        <w:rFonts w:cs="Arial"/>
        <w:sz w:val="20"/>
        <w:szCs w:val="20"/>
      </w:rPr>
      <w:fldChar w:fldCharType="begin"/>
    </w:r>
    <w:r>
      <w:rPr>
        <w:rStyle w:val="PageNumber"/>
        <w:rFonts w:cs="Arial"/>
        <w:sz w:val="20"/>
        <w:szCs w:val="20"/>
      </w:rPr>
      <w:instrText xml:space="preserve"> PAGE </w:instrText>
    </w:r>
    <w:r>
      <w:rPr>
        <w:rStyle w:val="PageNumber"/>
        <w:rFonts w:cs="Arial"/>
        <w:sz w:val="20"/>
        <w:szCs w:val="20"/>
      </w:rPr>
      <w:fldChar w:fldCharType="separate"/>
    </w:r>
    <w:r>
      <w:rPr>
        <w:rStyle w:val="PageNumber"/>
        <w:rFonts w:cs="Arial"/>
        <w:sz w:val="20"/>
        <w:szCs w:val="20"/>
      </w:rPr>
      <w:t>19</w:t>
    </w:r>
    <w:r>
      <w:rPr>
        <w:rStyle w:val="PageNumber"/>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300A3" w14:textId="77777777" w:rsidR="00EA75DE" w:rsidRDefault="00EA75DE">
      <w:r>
        <w:separator/>
      </w:r>
    </w:p>
  </w:footnote>
  <w:footnote w:type="continuationSeparator" w:id="0">
    <w:p w14:paraId="56C9D9F8" w14:textId="77777777" w:rsidR="00EA75DE" w:rsidRDefault="00EA75DE">
      <w:r>
        <w:continuationSeparator/>
      </w:r>
    </w:p>
  </w:footnote>
  <w:footnote w:type="continuationNotice" w:id="1">
    <w:p w14:paraId="79DFD619" w14:textId="77777777" w:rsidR="00EA75DE" w:rsidRDefault="00EA75D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F35B" w14:textId="77777777" w:rsidR="00051F6A" w:rsidRDefault="00051F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1754" w14:textId="77777777" w:rsidR="00051F6A" w:rsidRDefault="00051F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28B1" w14:textId="77777777" w:rsidR="00051F6A" w:rsidRDefault="00051F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1426" w14:textId="77777777" w:rsidR="00051F6A" w:rsidRDefault="00051F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A19F" w14:textId="77777777" w:rsidR="00051F6A" w:rsidRDefault="00051F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0D5B" w14:textId="77777777" w:rsidR="00051F6A" w:rsidRDefault="00051F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14B2" w14:textId="77777777" w:rsidR="00051F6A" w:rsidRDefault="00051F6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04B4" w14:textId="77777777" w:rsidR="00051F6A" w:rsidRDefault="00051F6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C4A7" w14:textId="77777777" w:rsidR="00051F6A" w:rsidRDefault="00051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362"/>
    <w:multiLevelType w:val="multilevel"/>
    <w:tmpl w:val="7B90E6AE"/>
    <w:lvl w:ilvl="0">
      <w:start w:val="1"/>
      <w:numFmt w:val="bullet"/>
      <w:lvlRestart w:val="0"/>
      <w:pStyle w:val="Tiret2"/>
      <w:lvlText w:val="–"/>
      <w:lvlJc w:val="left"/>
      <w:pPr>
        <w:tabs>
          <w:tab w:val="num" w:pos="1984"/>
        </w:tabs>
        <w:ind w:left="1984" w:hanging="567"/>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4BB1AAC"/>
    <w:multiLevelType w:val="multilevel"/>
    <w:tmpl w:val="048CE14A"/>
    <w:lvl w:ilvl="0">
      <w:start w:val="1"/>
      <w:numFmt w:val="decimal"/>
      <w:lvlRestart w:val="0"/>
      <w:pStyle w:val="Considrant"/>
      <w:lvlText w:val="(%1)"/>
      <w:lvlJc w:val="left"/>
      <w:pPr>
        <w:tabs>
          <w:tab w:val="num" w:pos="709"/>
        </w:tabs>
        <w:ind w:left="709" w:hanging="709"/>
      </w:pPr>
      <w:rPr>
        <w:rFonts w:cs="Times New Roman"/>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5872AF3"/>
    <w:multiLevelType w:val="multilevel"/>
    <w:tmpl w:val="D8803A4C"/>
    <w:lvl w:ilvl="0">
      <w:start w:val="1"/>
      <w:numFmt w:val="decimal"/>
      <w:lvlText w:val="%1."/>
      <w:lvlJc w:val="left"/>
      <w:pPr>
        <w:ind w:left="432" w:hanging="432"/>
      </w:pPr>
    </w:lvl>
    <w:lvl w:ilvl="1">
      <w:start w:val="1"/>
      <w:numFmt w:val="decimal"/>
      <w:lvlText w:val="%1.%2"/>
      <w:lvlJc w:val="left"/>
      <w:pPr>
        <w:ind w:left="576" w:hanging="576"/>
      </w:pPr>
      <w:rPr>
        <w:rFonts w:ascii="Arial" w:hAnsi="Arial" w:cs="Arial" w:hint="default"/>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65A5E08"/>
    <w:multiLevelType w:val="multilevel"/>
    <w:tmpl w:val="A68CE7F6"/>
    <w:lvl w:ilvl="0">
      <w:start w:val="1"/>
      <w:numFmt w:val="bullet"/>
      <w:lvlRestart w:val="0"/>
      <w:pStyle w:val="ListBullet4"/>
      <w:lvlText w:val=""/>
      <w:lvlJc w:val="left"/>
      <w:pPr>
        <w:tabs>
          <w:tab w:val="num" w:pos="1134"/>
        </w:tabs>
        <w:ind w:left="1134" w:hanging="283"/>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06C25DF5"/>
    <w:multiLevelType w:val="multilevel"/>
    <w:tmpl w:val="795A0B34"/>
    <w:lvl w:ilvl="0">
      <w:start w:val="1"/>
      <w:numFmt w:val="bullet"/>
      <w:lvlRestart w:val="0"/>
      <w:pStyle w:val="Tiret4"/>
      <w:lvlText w:val="–"/>
      <w:lvlJc w:val="left"/>
      <w:pPr>
        <w:tabs>
          <w:tab w:val="num" w:pos="3118"/>
        </w:tabs>
        <w:ind w:left="3118" w:hanging="567"/>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06CB5202"/>
    <w:multiLevelType w:val="multilevel"/>
    <w:tmpl w:val="69DC8C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79353FF"/>
    <w:multiLevelType w:val="multilevel"/>
    <w:tmpl w:val="4C605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8A142A"/>
    <w:multiLevelType w:val="multilevel"/>
    <w:tmpl w:val="0AC80E66"/>
    <w:lvl w:ilvl="0">
      <w:start w:val="1"/>
      <w:numFmt w:val="bullet"/>
      <w:lvlRestart w:val="0"/>
      <w:pStyle w:val="ListDash3"/>
      <w:lvlText w:val="–"/>
      <w:lvlJc w:val="left"/>
      <w:pPr>
        <w:tabs>
          <w:tab w:val="num" w:pos="1134"/>
        </w:tabs>
        <w:ind w:left="1134" w:hanging="283"/>
      </w:pPr>
      <w:rPr>
        <w:rFonts w:ascii="Times New Roman" w:hAnsi="Times New Roman"/>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11615E04"/>
    <w:multiLevelType w:val="multilevel"/>
    <w:tmpl w:val="29AAA3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2D64346"/>
    <w:multiLevelType w:val="multilevel"/>
    <w:tmpl w:val="63621E18"/>
    <w:lvl w:ilvl="0">
      <w:start w:val="1"/>
      <w:numFmt w:val="decimal"/>
      <w:lvlRestart w:val="0"/>
      <w:pStyle w:val="Point0number"/>
      <w:lvlText w:val="(%1)"/>
      <w:lvlJc w:val="left"/>
      <w:pPr>
        <w:tabs>
          <w:tab w:val="num" w:pos="850"/>
        </w:tabs>
        <w:ind w:left="850" w:hanging="850"/>
      </w:pPr>
      <w:rPr>
        <w:rFonts w:cs="Times New Roman"/>
      </w:rPr>
    </w:lvl>
    <w:lvl w:ilvl="1">
      <w:start w:val="1"/>
      <w:numFmt w:val="lowerLetter"/>
      <w:pStyle w:val="Point0letter"/>
      <w:lvlText w:val="(%2)"/>
      <w:lvlJc w:val="left"/>
      <w:pPr>
        <w:tabs>
          <w:tab w:val="num" w:pos="850"/>
        </w:tabs>
        <w:ind w:left="850" w:hanging="850"/>
      </w:pPr>
      <w:rPr>
        <w:rFonts w:cs="Times New Roman"/>
      </w:rPr>
    </w:lvl>
    <w:lvl w:ilvl="2">
      <w:start w:val="1"/>
      <w:numFmt w:val="decimal"/>
      <w:pStyle w:val="Point1number"/>
      <w:lvlText w:val="(%3)"/>
      <w:lvlJc w:val="left"/>
      <w:pPr>
        <w:tabs>
          <w:tab w:val="num" w:pos="1417"/>
        </w:tabs>
        <w:ind w:left="1417" w:hanging="567"/>
      </w:pPr>
      <w:rPr>
        <w:rFonts w:cs="Times New Roman"/>
      </w:rPr>
    </w:lvl>
    <w:lvl w:ilvl="3">
      <w:start w:val="1"/>
      <w:numFmt w:val="lowerLetter"/>
      <w:pStyle w:val="Point1letter"/>
      <w:lvlText w:val="(%4)"/>
      <w:lvlJc w:val="left"/>
      <w:pPr>
        <w:tabs>
          <w:tab w:val="num" w:pos="1417"/>
        </w:tabs>
        <w:ind w:left="1417" w:hanging="567"/>
      </w:pPr>
      <w:rPr>
        <w:rFonts w:cs="Times New Roman"/>
      </w:rPr>
    </w:lvl>
    <w:lvl w:ilvl="4">
      <w:start w:val="1"/>
      <w:numFmt w:val="decimal"/>
      <w:pStyle w:val="Point2number"/>
      <w:lvlText w:val="(%5)"/>
      <w:lvlJc w:val="left"/>
      <w:pPr>
        <w:tabs>
          <w:tab w:val="num" w:pos="1984"/>
        </w:tabs>
        <w:ind w:left="1984" w:hanging="567"/>
      </w:pPr>
      <w:rPr>
        <w:rFonts w:cs="Times New Roman"/>
      </w:rPr>
    </w:lvl>
    <w:lvl w:ilvl="5">
      <w:start w:val="1"/>
      <w:numFmt w:val="lowerLetter"/>
      <w:pStyle w:val="Point2letter"/>
      <w:lvlText w:val="(%6)"/>
      <w:lvlJc w:val="left"/>
      <w:pPr>
        <w:tabs>
          <w:tab w:val="num" w:pos="1984"/>
        </w:tabs>
        <w:ind w:left="1984" w:hanging="567"/>
      </w:pPr>
      <w:rPr>
        <w:rFonts w:cs="Times New Roman"/>
      </w:rPr>
    </w:lvl>
    <w:lvl w:ilvl="6">
      <w:start w:val="1"/>
      <w:numFmt w:val="decimal"/>
      <w:pStyle w:val="Point3number"/>
      <w:lvlText w:val="(%7)"/>
      <w:lvlJc w:val="left"/>
      <w:pPr>
        <w:tabs>
          <w:tab w:val="num" w:pos="2551"/>
        </w:tabs>
        <w:ind w:left="2551" w:hanging="567"/>
      </w:pPr>
      <w:rPr>
        <w:rFonts w:cs="Times New Roman"/>
      </w:rPr>
    </w:lvl>
    <w:lvl w:ilvl="7">
      <w:start w:val="1"/>
      <w:numFmt w:val="lowerLetter"/>
      <w:pStyle w:val="Point3letter"/>
      <w:lvlText w:val="(%8)"/>
      <w:lvlJc w:val="left"/>
      <w:pPr>
        <w:tabs>
          <w:tab w:val="num" w:pos="2551"/>
        </w:tabs>
        <w:ind w:left="2551" w:hanging="567"/>
      </w:pPr>
      <w:rPr>
        <w:rFonts w:cs="Times New Roman"/>
      </w:rPr>
    </w:lvl>
    <w:lvl w:ilvl="8">
      <w:start w:val="1"/>
      <w:numFmt w:val="lowerLetter"/>
      <w:pStyle w:val="Point4letter"/>
      <w:lvlText w:val="(%9)"/>
      <w:lvlJc w:val="left"/>
      <w:pPr>
        <w:tabs>
          <w:tab w:val="num" w:pos="3118"/>
        </w:tabs>
        <w:ind w:left="3118" w:hanging="567"/>
      </w:pPr>
      <w:rPr>
        <w:rFonts w:cs="Times New Roman"/>
      </w:rPr>
    </w:lvl>
  </w:abstractNum>
  <w:abstractNum w:abstractNumId="10" w15:restartNumberingAfterBreak="0">
    <w:nsid w:val="134731F2"/>
    <w:multiLevelType w:val="multilevel"/>
    <w:tmpl w:val="F422707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14117C07"/>
    <w:multiLevelType w:val="multilevel"/>
    <w:tmpl w:val="EBE2E84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14315C52"/>
    <w:multiLevelType w:val="multilevel"/>
    <w:tmpl w:val="D676203E"/>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58533AD"/>
    <w:multiLevelType w:val="multilevel"/>
    <w:tmpl w:val="3356E3E2"/>
    <w:lvl w:ilvl="0">
      <w:start w:val="1"/>
      <w:numFmt w:val="bullet"/>
      <w:lvlRestart w:val="0"/>
      <w:pStyle w:val="ListDash2"/>
      <w:lvlText w:val="–"/>
      <w:lvlJc w:val="left"/>
      <w:pPr>
        <w:tabs>
          <w:tab w:val="num" w:pos="1134"/>
        </w:tabs>
        <w:ind w:left="1134" w:hanging="283"/>
      </w:pPr>
      <w:rPr>
        <w:rFonts w:ascii="Times New Roman" w:hAnsi="Times New Roman"/>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4" w15:restartNumberingAfterBreak="0">
    <w:nsid w:val="18301E01"/>
    <w:multiLevelType w:val="multilevel"/>
    <w:tmpl w:val="F7B0BE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ABC67AD"/>
    <w:multiLevelType w:val="multilevel"/>
    <w:tmpl w:val="724A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B559125"/>
    <w:multiLevelType w:val="multilevel"/>
    <w:tmpl w:val="B26C45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D4017A8"/>
    <w:multiLevelType w:val="multilevel"/>
    <w:tmpl w:val="8FF0648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1E402DD6"/>
    <w:multiLevelType w:val="multilevel"/>
    <w:tmpl w:val="5D145CAE"/>
    <w:lvl w:ilvl="0">
      <w:start w:val="1"/>
      <w:numFmt w:val="bullet"/>
      <w:lvlRestart w:val="0"/>
      <w:pStyle w:val="ListDash4"/>
      <w:lvlText w:val="–"/>
      <w:lvlJc w:val="left"/>
      <w:pPr>
        <w:tabs>
          <w:tab w:val="num" w:pos="1134"/>
        </w:tabs>
        <w:ind w:left="1134" w:hanging="283"/>
      </w:pPr>
      <w:rPr>
        <w:rFonts w:ascii="Times New Roman" w:hAnsi="Times New Roman"/>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15:restartNumberingAfterBreak="0">
    <w:nsid w:val="1F525097"/>
    <w:multiLevelType w:val="multilevel"/>
    <w:tmpl w:val="09CADE98"/>
    <w:lvl w:ilvl="0">
      <w:start w:val="1"/>
      <w:numFmt w:val="bullet"/>
      <w:lvlText w:val="—"/>
      <w:lvlJc w:val="left"/>
      <w:pPr>
        <w:ind w:left="360" w:hanging="360"/>
      </w:pPr>
      <w:rPr>
        <w:rFonts w:ascii="Times New Roman" w:hAnsi="Times New Roman" w:cs="Times New Roman" w:hint="default"/>
      </w:rPr>
    </w:lvl>
    <w:lvl w:ilvl="1">
      <w:start w:val="1"/>
      <w:numFmt w:val="bullet"/>
      <w:pStyle w:val="JRCTextbulletedlist2"/>
      <w:lvlText w:val="●"/>
      <w:lvlJc w:val="left"/>
      <w:pPr>
        <w:ind w:left="1080" w:hanging="360"/>
      </w:pPr>
      <w:rPr>
        <w:rFonts w:ascii="Verdana" w:hAnsi="Verdana"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206783B7"/>
    <w:multiLevelType w:val="multilevel"/>
    <w:tmpl w:val="C908BC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0CA154D"/>
    <w:multiLevelType w:val="multilevel"/>
    <w:tmpl w:val="C698688A"/>
    <w:lvl w:ilvl="0">
      <w:start w:val="1"/>
      <w:numFmt w:val="bullet"/>
      <w:lvlRestart w:val="0"/>
      <w:pStyle w:val="ListBullet1"/>
      <w:lvlText w:val=""/>
      <w:lvlJc w:val="left"/>
      <w:pPr>
        <w:tabs>
          <w:tab w:val="num" w:pos="1134"/>
        </w:tabs>
        <w:ind w:left="1134" w:hanging="283"/>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2" w15:restartNumberingAfterBreak="0">
    <w:nsid w:val="26887AB6"/>
    <w:multiLevelType w:val="multilevel"/>
    <w:tmpl w:val="CA84B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8EC2918"/>
    <w:multiLevelType w:val="multilevel"/>
    <w:tmpl w:val="241C90A0"/>
    <w:lvl w:ilvl="0">
      <w:start w:val="1"/>
      <w:numFmt w:val="bullet"/>
      <w:lvlRestart w:val="0"/>
      <w:pStyle w:val="ListDash1"/>
      <w:lvlText w:val="–"/>
      <w:lvlJc w:val="left"/>
      <w:pPr>
        <w:tabs>
          <w:tab w:val="num" w:pos="1134"/>
        </w:tabs>
        <w:ind w:left="1134" w:hanging="283"/>
      </w:pPr>
      <w:rPr>
        <w:rFonts w:ascii="Times New Roman" w:hAnsi="Times New Roman"/>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 w15:restartNumberingAfterBreak="0">
    <w:nsid w:val="2BF21832"/>
    <w:multiLevelType w:val="multilevel"/>
    <w:tmpl w:val="D422A0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315D686F"/>
    <w:multiLevelType w:val="multilevel"/>
    <w:tmpl w:val="708E6B28"/>
    <w:lvl w:ilvl="0">
      <w:start w:val="1"/>
      <w:numFmt w:val="decimal"/>
      <w:lvlRestart w:val="0"/>
      <w:pStyle w:val="ListNumber1"/>
      <w:lvlText w:val="(%1)"/>
      <w:lvlJc w:val="left"/>
      <w:pPr>
        <w:tabs>
          <w:tab w:val="num" w:pos="1560"/>
        </w:tabs>
        <w:ind w:left="1560" w:hanging="709"/>
      </w:pPr>
      <w:rPr>
        <w:rFonts w:cs="Times New Roman"/>
      </w:rPr>
    </w:lvl>
    <w:lvl w:ilvl="1">
      <w:start w:val="1"/>
      <w:numFmt w:val="lowerLetter"/>
      <w:pStyle w:val="ListNumber1Level2"/>
      <w:lvlText w:val="(%2)"/>
      <w:lvlJc w:val="left"/>
      <w:pPr>
        <w:tabs>
          <w:tab w:val="num" w:pos="2268"/>
        </w:tabs>
        <w:ind w:left="2268" w:hanging="708"/>
      </w:pPr>
      <w:rPr>
        <w:rFonts w:cs="Times New Roman"/>
      </w:rPr>
    </w:lvl>
    <w:lvl w:ilvl="2">
      <w:start w:val="1"/>
      <w:numFmt w:val="bullet"/>
      <w:pStyle w:val="ListNumber1Level3"/>
      <w:lvlText w:val="–"/>
      <w:lvlJc w:val="left"/>
      <w:pPr>
        <w:tabs>
          <w:tab w:val="num" w:pos="2977"/>
        </w:tabs>
        <w:ind w:left="2977" w:hanging="709"/>
      </w:pPr>
      <w:rPr>
        <w:rFonts w:ascii="Times New Roman" w:hAnsi="Times New Roman"/>
      </w:rPr>
    </w:lvl>
    <w:lvl w:ilvl="3">
      <w:start w:val="1"/>
      <w:numFmt w:val="bullet"/>
      <w:pStyle w:val="ListNumber1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32563BDD"/>
    <w:multiLevelType w:val="multilevel"/>
    <w:tmpl w:val="0410001F"/>
    <w:styleLink w:val="Formatvorlage1"/>
    <w:lvl w:ilvl="0">
      <w:start w:val="1"/>
      <w:numFmt w:val="decimal"/>
      <w:pStyle w:val="Formatvorlage1"/>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27" w15:restartNumberingAfterBreak="0">
    <w:nsid w:val="343E6811"/>
    <w:multiLevelType w:val="multilevel"/>
    <w:tmpl w:val="20606124"/>
    <w:lvl w:ilvl="0">
      <w:start w:val="1"/>
      <w:numFmt w:val="bullet"/>
      <w:lvlRestart w:val="0"/>
      <w:pStyle w:val="ListBullet2"/>
      <w:lvlText w:val=""/>
      <w:lvlJc w:val="left"/>
      <w:pPr>
        <w:tabs>
          <w:tab w:val="num" w:pos="1134"/>
        </w:tabs>
        <w:ind w:left="1134" w:hanging="283"/>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8" w15:restartNumberingAfterBreak="0">
    <w:nsid w:val="377E2CEE"/>
    <w:multiLevelType w:val="multilevel"/>
    <w:tmpl w:val="D39A3F42"/>
    <w:lvl w:ilvl="0">
      <w:start w:val="1"/>
      <w:numFmt w:val="decimal"/>
      <w:lvlRestart w:val="0"/>
      <w:pStyle w:val="ListNumber3"/>
      <w:lvlText w:val="(%1)"/>
      <w:lvlJc w:val="left"/>
      <w:pPr>
        <w:tabs>
          <w:tab w:val="num" w:pos="1560"/>
        </w:tabs>
        <w:ind w:left="1560" w:hanging="709"/>
      </w:pPr>
      <w:rPr>
        <w:rFonts w:cs="Times New Roman"/>
      </w:rPr>
    </w:lvl>
    <w:lvl w:ilvl="1">
      <w:start w:val="1"/>
      <w:numFmt w:val="lowerLetter"/>
      <w:pStyle w:val="ListNumber3Level2"/>
      <w:lvlText w:val="(%2)"/>
      <w:lvlJc w:val="left"/>
      <w:pPr>
        <w:tabs>
          <w:tab w:val="num" w:pos="2268"/>
        </w:tabs>
        <w:ind w:left="2268" w:hanging="708"/>
      </w:pPr>
      <w:rPr>
        <w:rFonts w:cs="Times New Roman"/>
      </w:rPr>
    </w:lvl>
    <w:lvl w:ilvl="2">
      <w:start w:val="1"/>
      <w:numFmt w:val="bullet"/>
      <w:pStyle w:val="ListNumber3Level3"/>
      <w:lvlText w:val="–"/>
      <w:lvlJc w:val="left"/>
      <w:pPr>
        <w:tabs>
          <w:tab w:val="num" w:pos="2977"/>
        </w:tabs>
        <w:ind w:left="2977" w:hanging="709"/>
      </w:pPr>
      <w:rPr>
        <w:rFonts w:ascii="Times New Roman" w:hAnsi="Times New Roman"/>
      </w:rPr>
    </w:lvl>
    <w:lvl w:ilvl="3">
      <w:start w:val="1"/>
      <w:numFmt w:val="bullet"/>
      <w:pStyle w:val="ListNumber3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387F2779"/>
    <w:multiLevelType w:val="multilevel"/>
    <w:tmpl w:val="461CF838"/>
    <w:lvl w:ilvl="0">
      <w:start w:val="1"/>
      <w:numFmt w:val="lowerRoman"/>
      <w:pStyle w:val="Introduction"/>
      <w:lvlText w:val="%1."/>
      <w:lvlJc w:val="right"/>
      <w:pPr>
        <w:tabs>
          <w:tab w:val="num" w:pos="1080"/>
        </w:tabs>
        <w:ind w:left="1080" w:hanging="18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30" w15:restartNumberingAfterBreak="0">
    <w:nsid w:val="3D64B340"/>
    <w:multiLevelType w:val="multilevel"/>
    <w:tmpl w:val="CFC2FE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EB96D35"/>
    <w:multiLevelType w:val="multilevel"/>
    <w:tmpl w:val="91D87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613436"/>
    <w:multiLevelType w:val="multilevel"/>
    <w:tmpl w:val="825212B2"/>
    <w:lvl w:ilvl="0">
      <w:start w:val="1"/>
      <w:numFmt w:val="decimal"/>
      <w:lvlRestart w:val="0"/>
      <w:pStyle w:val="ListNumber2"/>
      <w:lvlText w:val="(%1)"/>
      <w:lvlJc w:val="left"/>
      <w:pPr>
        <w:tabs>
          <w:tab w:val="num" w:pos="1560"/>
        </w:tabs>
        <w:ind w:left="1560" w:hanging="709"/>
      </w:pPr>
      <w:rPr>
        <w:rFonts w:cs="Times New Roman"/>
      </w:rPr>
    </w:lvl>
    <w:lvl w:ilvl="1">
      <w:start w:val="1"/>
      <w:numFmt w:val="lowerLetter"/>
      <w:pStyle w:val="ListNumber2Level2"/>
      <w:lvlText w:val="(%2)"/>
      <w:lvlJc w:val="left"/>
      <w:pPr>
        <w:tabs>
          <w:tab w:val="num" w:pos="2268"/>
        </w:tabs>
        <w:ind w:left="2268" w:hanging="708"/>
      </w:pPr>
      <w:rPr>
        <w:rFonts w:cs="Times New Roman"/>
      </w:rPr>
    </w:lvl>
    <w:lvl w:ilvl="2">
      <w:start w:val="1"/>
      <w:numFmt w:val="bullet"/>
      <w:pStyle w:val="ListNumber2Level3"/>
      <w:lvlText w:val="–"/>
      <w:lvlJc w:val="left"/>
      <w:pPr>
        <w:tabs>
          <w:tab w:val="num" w:pos="2977"/>
        </w:tabs>
        <w:ind w:left="2977" w:hanging="709"/>
      </w:pPr>
      <w:rPr>
        <w:rFonts w:ascii="Times New Roman" w:hAnsi="Times New Roman"/>
      </w:rPr>
    </w:lvl>
    <w:lvl w:ilvl="3">
      <w:start w:val="1"/>
      <w:numFmt w:val="bullet"/>
      <w:pStyle w:val="ListNumber2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 w15:restartNumberingAfterBreak="0">
    <w:nsid w:val="439141D4"/>
    <w:multiLevelType w:val="multilevel"/>
    <w:tmpl w:val="B59C946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4" w15:restartNumberingAfterBreak="0">
    <w:nsid w:val="43BA09C2"/>
    <w:multiLevelType w:val="multilevel"/>
    <w:tmpl w:val="7D74699E"/>
    <w:lvl w:ilvl="0">
      <w:start w:val="1"/>
      <w:numFmt w:val="bullet"/>
      <w:lvlRestart w:val="0"/>
      <w:pStyle w:val="Bullet2"/>
      <w:lvlText w:val=""/>
      <w:lvlJc w:val="left"/>
      <w:pPr>
        <w:tabs>
          <w:tab w:val="num" w:pos="1984"/>
        </w:tabs>
        <w:ind w:left="1984" w:hanging="567"/>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5" w15:restartNumberingAfterBreak="0">
    <w:nsid w:val="43EE345E"/>
    <w:multiLevelType w:val="multilevel"/>
    <w:tmpl w:val="FE409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42A4C78"/>
    <w:multiLevelType w:val="multilevel"/>
    <w:tmpl w:val="AB96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3C22BF"/>
    <w:multiLevelType w:val="multilevel"/>
    <w:tmpl w:val="C2E68A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AD522DB"/>
    <w:multiLevelType w:val="multilevel"/>
    <w:tmpl w:val="8DEE45C0"/>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 w15:restartNumberingAfterBreak="0">
    <w:nsid w:val="50034D54"/>
    <w:multiLevelType w:val="multilevel"/>
    <w:tmpl w:val="E1B8CA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05F2502"/>
    <w:multiLevelType w:val="multilevel"/>
    <w:tmpl w:val="40289270"/>
    <w:lvl w:ilvl="0">
      <w:start w:val="1"/>
      <w:numFmt w:val="decimal"/>
      <w:lvlText w:val="%1"/>
      <w:lvlJc w:val="left"/>
      <w:pPr>
        <w:ind w:left="432" w:hanging="432"/>
      </w:pPr>
      <w:rPr>
        <w:rFonts w:cs="Times New Roman"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vanish w:val="0"/>
        <w:color w:val="auto"/>
        <w:spacing w:val="0"/>
        <w:position w:val="0"/>
        <w:sz w:val="24"/>
        <w:szCs w:val="24"/>
        <w:u w:val="none"/>
        <w:vertAlign w:val="baseline"/>
        <w14:textOutline w14:w="0" w14:cap="rnd" w14:cmpd="sng" w14:algn="ctr">
          <w14:noFill/>
          <w14:prstDash w14:val="solid"/>
          <w14:bevel/>
        </w14:textOutline>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vanish w:val="0"/>
        <w:color w:val="auto"/>
        <w:spacing w:val="0"/>
        <w:position w:val="0"/>
        <w:sz w:val="24"/>
        <w:szCs w:val="24"/>
        <w:u w:val="none"/>
        <w:vertAlign w:val="baseline"/>
        <w14:textOutline w14:w="0" w14:cap="rnd" w14:cmpd="sng" w14:algn="ctr">
          <w14:noFill/>
          <w14:prstDash w14:val="solid"/>
          <w14:bevel/>
        </w14:textOutline>
      </w:rPr>
    </w:lvl>
    <w:lvl w:ilvl="3">
      <w:start w:val="1"/>
      <w:numFmt w:val="decimal"/>
      <w:pStyle w:val="Heading4"/>
      <w:lvlText w:val="%1.%2.%3.%4"/>
      <w:lvlJc w:val="left"/>
      <w:pPr>
        <w:ind w:left="1404" w:hanging="864"/>
      </w:pPr>
      <w:rPr>
        <w:rFonts w:ascii="Times New Roman" w:hAnsi="Times New Roman" w:cs="Times New Roman"/>
        <w:b w:val="0"/>
        <w:bCs w:val="0"/>
        <w:i w:val="0"/>
        <w:iCs w:val="0"/>
        <w:caps w:val="0"/>
        <w:smallCaps w:val="0"/>
        <w:strike w:val="0"/>
        <w:vanish w:val="0"/>
        <w:color w:val="auto"/>
        <w:spacing w:val="0"/>
        <w:position w:val="0"/>
        <w:sz w:val="24"/>
        <w:szCs w:val="24"/>
        <w:u w:val="none"/>
        <w:vertAlign w:val="baseline"/>
        <w14:textOutline w14:w="0" w14:cap="rnd" w14:cmpd="sng" w14:algn="ctr">
          <w14:noFill/>
          <w14:prstDash w14:val="solid"/>
          <w14:bevel/>
        </w14:textOutline>
      </w:rPr>
    </w:lvl>
    <w:lvl w:ilvl="4">
      <w:start w:val="1"/>
      <w:numFmt w:val="decimal"/>
      <w:lvlText w:val="%1.%2.%3.%4.%5"/>
      <w:lvlJc w:val="left"/>
      <w:pPr>
        <w:ind w:left="1188" w:hanging="1008"/>
      </w:pPr>
      <w:rPr>
        <w:rFonts w:ascii="Times New Roman" w:hAnsi="Times New Roman" w:cs="Times New Roman"/>
        <w:b w:val="0"/>
        <w:bCs w:val="0"/>
        <w:i w:val="0"/>
        <w:iCs w:val="0"/>
        <w:caps w:val="0"/>
        <w:smallCaps w:val="0"/>
        <w:strike w:val="0"/>
        <w:vanish w:val="0"/>
        <w:color w:val="auto"/>
        <w:spacing w:val="0"/>
        <w:position w:val="0"/>
        <w:sz w:val="24"/>
        <w:szCs w:val="24"/>
        <w:u w:val="none"/>
        <w:vertAlign w:val="baseline"/>
        <w14:textOutline w14:w="0" w14:cap="rnd" w14:cmpd="sng" w14:algn="ctr">
          <w14:noFill/>
          <w14:prstDash w14:val="solid"/>
          <w14:bevel/>
        </w14:textOutline>
      </w:rPr>
    </w:lvl>
    <w:lvl w:ilvl="5">
      <w:start w:val="1"/>
      <w:numFmt w:val="decimal"/>
      <w:pStyle w:val="Heading6"/>
      <w:lvlText w:val="6.1.3.%6.1"/>
      <w:lvlJc w:val="left"/>
      <w:pPr>
        <w:ind w:left="1152" w:hanging="1152"/>
      </w:pPr>
      <w:rPr>
        <w:rFonts w:ascii="Times New Roman" w:hAnsi="Times New Roman" w:cs="Times New Roman"/>
        <w:b w:val="0"/>
        <w:bCs w:val="0"/>
        <w:i w:val="0"/>
        <w:iCs w:val="0"/>
        <w:caps w:val="0"/>
        <w:smallCaps w:val="0"/>
        <w:strike w:val="0"/>
        <w:vanish w:val="0"/>
        <w:color w:val="auto"/>
        <w:spacing w:val="0"/>
        <w:position w:val="0"/>
        <w:sz w:val="24"/>
        <w:szCs w:val="24"/>
        <w:u w:val="none"/>
        <w:vertAlign w:val="baseline"/>
        <w14:textOutline w14:w="0" w14:cap="rnd" w14:cmpd="sng" w14:algn="ctr">
          <w14:noFill/>
          <w14:prstDash w14:val="solid"/>
          <w14:bevel/>
        </w14:textOutline>
      </w:rPr>
    </w:lvl>
    <w:lvl w:ilvl="6">
      <w:start w:val="1"/>
      <w:numFmt w:val="decimal"/>
      <w:lvlText w:val="%7.3.3.1.1.1"/>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41" w15:restartNumberingAfterBreak="0">
    <w:nsid w:val="5380267B"/>
    <w:multiLevelType w:val="multilevel"/>
    <w:tmpl w:val="ED6A7C86"/>
    <w:lvl w:ilvl="0">
      <w:start w:val="1"/>
      <w:numFmt w:val="bullet"/>
      <w:lvlRestart w:val="0"/>
      <w:pStyle w:val="Tiret0"/>
      <w:lvlText w:val="–"/>
      <w:lvlJc w:val="left"/>
      <w:pPr>
        <w:tabs>
          <w:tab w:val="num" w:pos="850"/>
        </w:tabs>
        <w:ind w:left="850" w:hanging="85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2" w15:restartNumberingAfterBreak="0">
    <w:nsid w:val="5A5110E4"/>
    <w:multiLevelType w:val="multilevel"/>
    <w:tmpl w:val="1C6CA03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5B2E318C"/>
    <w:multiLevelType w:val="multilevel"/>
    <w:tmpl w:val="2410E67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4" w15:restartNumberingAfterBreak="0">
    <w:nsid w:val="5B927FAF"/>
    <w:multiLevelType w:val="hybridMultilevel"/>
    <w:tmpl w:val="7DDE1D6A"/>
    <w:lvl w:ilvl="0" w:tplc="D49C05BA">
      <w:start w:val="1"/>
      <w:numFmt w:val="bullet"/>
      <w:lvlText w:val=""/>
      <w:lvlJc w:val="left"/>
      <w:pPr>
        <w:ind w:left="720" w:hanging="360"/>
      </w:pPr>
      <w:rPr>
        <w:rFonts w:ascii="Symbol" w:hAnsi="Symbol" w:hint="default"/>
      </w:rPr>
    </w:lvl>
    <w:lvl w:ilvl="1" w:tplc="E9501F52">
      <w:start w:val="1"/>
      <w:numFmt w:val="bullet"/>
      <w:lvlText w:val="o"/>
      <w:lvlJc w:val="left"/>
      <w:pPr>
        <w:ind w:left="1440" w:hanging="360"/>
      </w:pPr>
      <w:rPr>
        <w:rFonts w:ascii="Courier New" w:hAnsi="Courier New" w:hint="default"/>
      </w:rPr>
    </w:lvl>
    <w:lvl w:ilvl="2" w:tplc="E94CAFBC">
      <w:start w:val="1"/>
      <w:numFmt w:val="bullet"/>
      <w:lvlText w:val=""/>
      <w:lvlJc w:val="left"/>
      <w:pPr>
        <w:ind w:left="2160" w:hanging="360"/>
      </w:pPr>
      <w:rPr>
        <w:rFonts w:ascii="Wingdings" w:hAnsi="Wingdings" w:hint="default"/>
      </w:rPr>
    </w:lvl>
    <w:lvl w:ilvl="3" w:tplc="5B380746">
      <w:start w:val="1"/>
      <w:numFmt w:val="bullet"/>
      <w:lvlText w:val=""/>
      <w:lvlJc w:val="left"/>
      <w:pPr>
        <w:ind w:left="2880" w:hanging="360"/>
      </w:pPr>
      <w:rPr>
        <w:rFonts w:ascii="Symbol" w:hAnsi="Symbol" w:hint="default"/>
      </w:rPr>
    </w:lvl>
    <w:lvl w:ilvl="4" w:tplc="6CF44EAC">
      <w:start w:val="1"/>
      <w:numFmt w:val="bullet"/>
      <w:lvlText w:val="o"/>
      <w:lvlJc w:val="left"/>
      <w:pPr>
        <w:ind w:left="3600" w:hanging="360"/>
      </w:pPr>
      <w:rPr>
        <w:rFonts w:ascii="Courier New" w:hAnsi="Courier New" w:hint="default"/>
      </w:rPr>
    </w:lvl>
    <w:lvl w:ilvl="5" w:tplc="8F3C5AAE">
      <w:start w:val="1"/>
      <w:numFmt w:val="bullet"/>
      <w:lvlText w:val=""/>
      <w:lvlJc w:val="left"/>
      <w:pPr>
        <w:ind w:left="4320" w:hanging="360"/>
      </w:pPr>
      <w:rPr>
        <w:rFonts w:ascii="Wingdings" w:hAnsi="Wingdings" w:hint="default"/>
      </w:rPr>
    </w:lvl>
    <w:lvl w:ilvl="6" w:tplc="4B94F248">
      <w:start w:val="1"/>
      <w:numFmt w:val="bullet"/>
      <w:lvlText w:val=""/>
      <w:lvlJc w:val="left"/>
      <w:pPr>
        <w:ind w:left="5040" w:hanging="360"/>
      </w:pPr>
      <w:rPr>
        <w:rFonts w:ascii="Symbol" w:hAnsi="Symbol" w:hint="default"/>
      </w:rPr>
    </w:lvl>
    <w:lvl w:ilvl="7" w:tplc="465A547C">
      <w:start w:val="1"/>
      <w:numFmt w:val="bullet"/>
      <w:lvlText w:val="o"/>
      <w:lvlJc w:val="left"/>
      <w:pPr>
        <w:ind w:left="5760" w:hanging="360"/>
      </w:pPr>
      <w:rPr>
        <w:rFonts w:ascii="Courier New" w:hAnsi="Courier New" w:hint="default"/>
      </w:rPr>
    </w:lvl>
    <w:lvl w:ilvl="8" w:tplc="6F2ECA6C">
      <w:start w:val="1"/>
      <w:numFmt w:val="bullet"/>
      <w:lvlText w:val=""/>
      <w:lvlJc w:val="left"/>
      <w:pPr>
        <w:ind w:left="6480" w:hanging="360"/>
      </w:pPr>
      <w:rPr>
        <w:rFonts w:ascii="Wingdings" w:hAnsi="Wingdings" w:hint="default"/>
      </w:rPr>
    </w:lvl>
  </w:abstractNum>
  <w:abstractNum w:abstractNumId="45" w15:restartNumberingAfterBreak="0">
    <w:nsid w:val="5D5E1D0F"/>
    <w:multiLevelType w:val="multilevel"/>
    <w:tmpl w:val="EB420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804AFA"/>
    <w:multiLevelType w:val="multilevel"/>
    <w:tmpl w:val="DB7E0F4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7" w15:restartNumberingAfterBreak="0">
    <w:nsid w:val="61467F1C"/>
    <w:multiLevelType w:val="multilevel"/>
    <w:tmpl w:val="B0729A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59E337F"/>
    <w:multiLevelType w:val="multilevel"/>
    <w:tmpl w:val="06648366"/>
    <w:lvl w:ilvl="0">
      <w:start w:val="1"/>
      <w:numFmt w:val="bullet"/>
      <w:pStyle w:val="Heading5"/>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pStyle w:val="Heading5"/>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 w15:restartNumberingAfterBreak="0">
    <w:nsid w:val="68CD567B"/>
    <w:multiLevelType w:val="multilevel"/>
    <w:tmpl w:val="74E28F3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0" w15:restartNumberingAfterBreak="0">
    <w:nsid w:val="69275664"/>
    <w:multiLevelType w:val="multilevel"/>
    <w:tmpl w:val="C54C787A"/>
    <w:lvl w:ilvl="0">
      <w:start w:val="1"/>
      <w:numFmt w:val="bullet"/>
      <w:lvlRestart w:val="0"/>
      <w:pStyle w:val="Tiret3"/>
      <w:lvlText w:val="–"/>
      <w:lvlJc w:val="left"/>
      <w:pPr>
        <w:tabs>
          <w:tab w:val="num" w:pos="2551"/>
        </w:tabs>
        <w:ind w:left="2551" w:hanging="567"/>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1" w15:restartNumberingAfterBreak="0">
    <w:nsid w:val="6A7C5FD9"/>
    <w:multiLevelType w:val="multilevel"/>
    <w:tmpl w:val="51C8D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05536D8"/>
    <w:multiLevelType w:val="multilevel"/>
    <w:tmpl w:val="E1DAE2A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3" w15:restartNumberingAfterBreak="0">
    <w:nsid w:val="7361149E"/>
    <w:multiLevelType w:val="multilevel"/>
    <w:tmpl w:val="C45E0624"/>
    <w:lvl w:ilvl="0">
      <w:start w:val="1"/>
      <w:numFmt w:val="decimal"/>
      <w:lvlRestart w:val="0"/>
      <w:pStyle w:val="ListNumber4"/>
      <w:lvlText w:val="(%1)"/>
      <w:lvlJc w:val="left"/>
      <w:pPr>
        <w:tabs>
          <w:tab w:val="num" w:pos="1560"/>
        </w:tabs>
        <w:ind w:left="1560" w:hanging="709"/>
      </w:pPr>
      <w:rPr>
        <w:rFonts w:cs="Times New Roman"/>
      </w:rPr>
    </w:lvl>
    <w:lvl w:ilvl="1">
      <w:start w:val="1"/>
      <w:numFmt w:val="lowerLetter"/>
      <w:pStyle w:val="ListNumber4Level2"/>
      <w:lvlText w:val="(%2)"/>
      <w:lvlJc w:val="left"/>
      <w:pPr>
        <w:tabs>
          <w:tab w:val="num" w:pos="2268"/>
        </w:tabs>
        <w:ind w:left="2268" w:hanging="708"/>
      </w:pPr>
      <w:rPr>
        <w:rFonts w:cs="Times New Roman"/>
      </w:rPr>
    </w:lvl>
    <w:lvl w:ilvl="2">
      <w:start w:val="1"/>
      <w:numFmt w:val="bullet"/>
      <w:pStyle w:val="ListNumber4Level3"/>
      <w:lvlText w:val="–"/>
      <w:lvlJc w:val="left"/>
      <w:pPr>
        <w:tabs>
          <w:tab w:val="num" w:pos="2977"/>
        </w:tabs>
        <w:ind w:left="2977" w:hanging="709"/>
      </w:pPr>
      <w:rPr>
        <w:rFonts w:ascii="Times New Roman" w:hAnsi="Times New Roman"/>
      </w:rPr>
    </w:lvl>
    <w:lvl w:ilvl="3">
      <w:start w:val="1"/>
      <w:numFmt w:val="bullet"/>
      <w:pStyle w:val="ListNumber4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73955E88"/>
    <w:multiLevelType w:val="multilevel"/>
    <w:tmpl w:val="A432A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3A314BC"/>
    <w:multiLevelType w:val="multilevel"/>
    <w:tmpl w:val="E4A8B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3D03470"/>
    <w:multiLevelType w:val="multilevel"/>
    <w:tmpl w:val="63067D36"/>
    <w:lvl w:ilvl="0">
      <w:start w:val="1"/>
      <w:numFmt w:val="bullet"/>
      <w:lvlRestart w:val="0"/>
      <w:pStyle w:val="ListBullet3"/>
      <w:lvlText w:val=""/>
      <w:lvlJc w:val="left"/>
      <w:pPr>
        <w:tabs>
          <w:tab w:val="num" w:pos="1134"/>
        </w:tabs>
        <w:ind w:left="1134" w:hanging="283"/>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7" w15:restartNumberingAfterBreak="0">
    <w:nsid w:val="793D6965"/>
    <w:multiLevelType w:val="multilevel"/>
    <w:tmpl w:val="BA2E0BA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8" w15:restartNumberingAfterBreak="0">
    <w:nsid w:val="7E914E5F"/>
    <w:multiLevelType w:val="multilevel"/>
    <w:tmpl w:val="EA30D904"/>
    <w:lvl w:ilvl="0">
      <w:start w:val="1"/>
      <w:numFmt w:val="bullet"/>
      <w:lvlRestart w:val="0"/>
      <w:pStyle w:val="ListBullet"/>
      <w:lvlText w:val=""/>
      <w:lvlJc w:val="left"/>
      <w:pPr>
        <w:tabs>
          <w:tab w:val="num" w:pos="283"/>
        </w:tabs>
        <w:ind w:left="283" w:hanging="283"/>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9" w15:restartNumberingAfterBreak="0">
    <w:nsid w:val="7F261EB4"/>
    <w:multiLevelType w:val="multilevel"/>
    <w:tmpl w:val="D63C754E"/>
    <w:lvl w:ilvl="0">
      <w:start w:val="1"/>
      <w:numFmt w:val="bullet"/>
      <w:pStyle w:val="Heading7"/>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pStyle w:val="Heading7"/>
      <w:lvlText w:val=""/>
      <w:lvlJc w:val="left"/>
    </w:lvl>
    <w:lvl w:ilvl="7">
      <w:numFmt w:val="bullet"/>
      <w:lvlText w:val=""/>
      <w:lvlJc w:val="left"/>
    </w:lvl>
    <w:lvl w:ilvl="8">
      <w:numFmt w:val="bullet"/>
      <w:lvlText w:val=""/>
      <w:lvlJc w:val="left"/>
    </w:lvl>
  </w:abstractNum>
  <w:abstractNum w:abstractNumId="60" w15:restartNumberingAfterBreak="0">
    <w:nsid w:val="7F76165A"/>
    <w:multiLevelType w:val="multilevel"/>
    <w:tmpl w:val="3AF2D92C"/>
    <w:lvl w:ilvl="0">
      <w:start w:val="1"/>
      <w:numFmt w:val="bullet"/>
      <w:lvlRestart w:val="0"/>
      <w:pStyle w:val="Tiret1"/>
      <w:lvlText w:val="–"/>
      <w:lvlJc w:val="left"/>
      <w:pPr>
        <w:tabs>
          <w:tab w:val="num" w:pos="1417"/>
        </w:tabs>
        <w:ind w:left="1417" w:hanging="567"/>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050418878">
    <w:abstractNumId w:val="48"/>
  </w:num>
  <w:num w:numId="2" w16cid:durableId="677466981">
    <w:abstractNumId w:val="59"/>
  </w:num>
  <w:num w:numId="3" w16cid:durableId="1184444854">
    <w:abstractNumId w:val="41"/>
  </w:num>
  <w:num w:numId="4" w16cid:durableId="1328971492">
    <w:abstractNumId w:val="60"/>
  </w:num>
  <w:num w:numId="5" w16cid:durableId="850143874">
    <w:abstractNumId w:val="0"/>
  </w:num>
  <w:num w:numId="6" w16cid:durableId="1130247879">
    <w:abstractNumId w:val="50"/>
  </w:num>
  <w:num w:numId="7" w16cid:durableId="386301690">
    <w:abstractNumId w:val="4"/>
  </w:num>
  <w:num w:numId="8" w16cid:durableId="1219826546">
    <w:abstractNumId w:val="58"/>
  </w:num>
  <w:num w:numId="9" w16cid:durableId="1415739482">
    <w:abstractNumId w:val="21"/>
  </w:num>
  <w:num w:numId="10" w16cid:durableId="1276402766">
    <w:abstractNumId w:val="27"/>
  </w:num>
  <w:num w:numId="11" w16cid:durableId="914126595">
    <w:abstractNumId w:val="56"/>
  </w:num>
  <w:num w:numId="12" w16cid:durableId="640500171">
    <w:abstractNumId w:val="3"/>
  </w:num>
  <w:num w:numId="13" w16cid:durableId="191458902">
    <w:abstractNumId w:val="23"/>
  </w:num>
  <w:num w:numId="14" w16cid:durableId="2084260282">
    <w:abstractNumId w:val="13"/>
  </w:num>
  <w:num w:numId="15" w16cid:durableId="913782593">
    <w:abstractNumId w:val="7"/>
  </w:num>
  <w:num w:numId="16" w16cid:durableId="112991508">
    <w:abstractNumId w:val="18"/>
  </w:num>
  <w:num w:numId="17" w16cid:durableId="35475362">
    <w:abstractNumId w:val="38"/>
  </w:num>
  <w:num w:numId="18" w16cid:durableId="557664120">
    <w:abstractNumId w:val="25"/>
  </w:num>
  <w:num w:numId="19" w16cid:durableId="664090341">
    <w:abstractNumId w:val="32"/>
  </w:num>
  <w:num w:numId="20" w16cid:durableId="1882202208">
    <w:abstractNumId w:val="28"/>
  </w:num>
  <w:num w:numId="21" w16cid:durableId="1194028546">
    <w:abstractNumId w:val="53"/>
  </w:num>
  <w:num w:numId="22" w16cid:durableId="850097779">
    <w:abstractNumId w:val="1"/>
  </w:num>
  <w:num w:numId="23" w16cid:durableId="1374693717">
    <w:abstractNumId w:val="26"/>
  </w:num>
  <w:num w:numId="24" w16cid:durableId="424806355">
    <w:abstractNumId w:val="2"/>
  </w:num>
  <w:num w:numId="25" w16cid:durableId="1953200151">
    <w:abstractNumId w:val="34"/>
  </w:num>
  <w:num w:numId="26" w16cid:durableId="1937591894">
    <w:abstractNumId w:val="9"/>
  </w:num>
  <w:num w:numId="27" w16cid:durableId="991713993">
    <w:abstractNumId w:val="40"/>
  </w:num>
  <w:num w:numId="28" w16cid:durableId="55320263">
    <w:abstractNumId w:val="29"/>
  </w:num>
  <w:num w:numId="29" w16cid:durableId="258954188">
    <w:abstractNumId w:val="19"/>
  </w:num>
  <w:num w:numId="30" w16cid:durableId="1054547585">
    <w:abstractNumId w:val="10"/>
  </w:num>
  <w:num w:numId="31" w16cid:durableId="1813866015">
    <w:abstractNumId w:val="52"/>
  </w:num>
  <w:num w:numId="32" w16cid:durableId="1980109726">
    <w:abstractNumId w:val="49"/>
  </w:num>
  <w:num w:numId="33" w16cid:durableId="1092438064">
    <w:abstractNumId w:val="43"/>
  </w:num>
  <w:num w:numId="34" w16cid:durableId="1425879801">
    <w:abstractNumId w:val="57"/>
  </w:num>
  <w:num w:numId="35" w16cid:durableId="504170333">
    <w:abstractNumId w:val="2"/>
  </w:num>
  <w:num w:numId="36" w16cid:durableId="363481070">
    <w:abstractNumId w:val="2"/>
  </w:num>
  <w:num w:numId="37" w16cid:durableId="1667198954">
    <w:abstractNumId w:val="2"/>
  </w:num>
  <w:num w:numId="38" w16cid:durableId="274950365">
    <w:abstractNumId w:val="33"/>
  </w:num>
  <w:num w:numId="39" w16cid:durableId="2079327180">
    <w:abstractNumId w:val="42"/>
  </w:num>
  <w:num w:numId="40" w16cid:durableId="1431662805">
    <w:abstractNumId w:val="24"/>
  </w:num>
  <w:num w:numId="41" w16cid:durableId="1671330115">
    <w:abstractNumId w:val="11"/>
  </w:num>
  <w:num w:numId="42" w16cid:durableId="903292710">
    <w:abstractNumId w:val="46"/>
  </w:num>
  <w:num w:numId="43" w16cid:durableId="1597397129">
    <w:abstractNumId w:val="31"/>
  </w:num>
  <w:num w:numId="44" w16cid:durableId="1104351324">
    <w:abstractNumId w:val="54"/>
  </w:num>
  <w:num w:numId="45" w16cid:durableId="571046008">
    <w:abstractNumId w:val="22"/>
  </w:num>
  <w:num w:numId="46" w16cid:durableId="336621763">
    <w:abstractNumId w:val="14"/>
  </w:num>
  <w:num w:numId="47" w16cid:durableId="2065176450">
    <w:abstractNumId w:val="47"/>
  </w:num>
  <w:num w:numId="48" w16cid:durableId="846022901">
    <w:abstractNumId w:val="15"/>
  </w:num>
  <w:num w:numId="49" w16cid:durableId="1961909884">
    <w:abstractNumId w:val="51"/>
  </w:num>
  <w:num w:numId="50" w16cid:durableId="1150051794">
    <w:abstractNumId w:val="35"/>
  </w:num>
  <w:num w:numId="51" w16cid:durableId="1380587030">
    <w:abstractNumId w:val="6"/>
  </w:num>
  <w:num w:numId="52" w16cid:durableId="324864015">
    <w:abstractNumId w:val="55"/>
  </w:num>
  <w:num w:numId="53" w16cid:durableId="288513135">
    <w:abstractNumId w:val="39"/>
  </w:num>
  <w:num w:numId="54" w16cid:durableId="1849518333">
    <w:abstractNumId w:val="12"/>
  </w:num>
  <w:num w:numId="55" w16cid:durableId="73668116">
    <w:abstractNumId w:val="17"/>
  </w:num>
  <w:num w:numId="56" w16cid:durableId="444345737">
    <w:abstractNumId w:val="16"/>
  </w:num>
  <w:num w:numId="57" w16cid:durableId="1323697999">
    <w:abstractNumId w:val="37"/>
  </w:num>
  <w:num w:numId="58" w16cid:durableId="110828954">
    <w:abstractNumId w:val="30"/>
  </w:num>
  <w:num w:numId="59" w16cid:durableId="655843911">
    <w:abstractNumId w:val="20"/>
  </w:num>
  <w:num w:numId="60" w16cid:durableId="1258322783">
    <w:abstractNumId w:val="5"/>
  </w:num>
  <w:num w:numId="61" w16cid:durableId="2128619693">
    <w:abstractNumId w:val="44"/>
  </w:num>
  <w:num w:numId="62" w16cid:durableId="2145151927">
    <w:abstractNumId w:val="8"/>
  </w:num>
  <w:num w:numId="63" w16cid:durableId="1829009566">
    <w:abstractNumId w:val="45"/>
  </w:num>
  <w:num w:numId="64" w16cid:durableId="138112958">
    <w:abstractNumId w:val="36"/>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TOPOULOU PALOUKA Danai (JRC-ISPRA)">
    <w15:presenceInfo w15:providerId="AD" w15:userId="S::Danai.MANTOPOULOU-PALOUKA@ec.europa.eu::6e155476-559b-4943-a94b-48d168d21f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F6A"/>
    <w:rsid w:val="00051F6A"/>
    <w:rsid w:val="00113F10"/>
    <w:rsid w:val="00125583"/>
    <w:rsid w:val="00173B59"/>
    <w:rsid w:val="001924DB"/>
    <w:rsid w:val="00207935"/>
    <w:rsid w:val="0024799F"/>
    <w:rsid w:val="002A28E5"/>
    <w:rsid w:val="002C4C19"/>
    <w:rsid w:val="002D6211"/>
    <w:rsid w:val="002F42B0"/>
    <w:rsid w:val="00300CFF"/>
    <w:rsid w:val="00374605"/>
    <w:rsid w:val="0049601E"/>
    <w:rsid w:val="004F5E7E"/>
    <w:rsid w:val="0051186E"/>
    <w:rsid w:val="00526C38"/>
    <w:rsid w:val="00533E61"/>
    <w:rsid w:val="00551A1C"/>
    <w:rsid w:val="00575E19"/>
    <w:rsid w:val="006C2FBA"/>
    <w:rsid w:val="00727A30"/>
    <w:rsid w:val="00766E9B"/>
    <w:rsid w:val="007A1741"/>
    <w:rsid w:val="007B2531"/>
    <w:rsid w:val="007F462A"/>
    <w:rsid w:val="0081224E"/>
    <w:rsid w:val="0084403F"/>
    <w:rsid w:val="008A7385"/>
    <w:rsid w:val="008C2942"/>
    <w:rsid w:val="0090126F"/>
    <w:rsid w:val="00933BCB"/>
    <w:rsid w:val="009B43F3"/>
    <w:rsid w:val="009F583B"/>
    <w:rsid w:val="00A14C53"/>
    <w:rsid w:val="00A16837"/>
    <w:rsid w:val="00A36D57"/>
    <w:rsid w:val="00AA2E3D"/>
    <w:rsid w:val="00AC6F4E"/>
    <w:rsid w:val="00B358B4"/>
    <w:rsid w:val="00B51794"/>
    <w:rsid w:val="00B73A3E"/>
    <w:rsid w:val="00CD1EF9"/>
    <w:rsid w:val="00CE5880"/>
    <w:rsid w:val="00D62A4B"/>
    <w:rsid w:val="00D66D9B"/>
    <w:rsid w:val="00D73B36"/>
    <w:rsid w:val="00E107A9"/>
    <w:rsid w:val="00E32ADE"/>
    <w:rsid w:val="00E3482B"/>
    <w:rsid w:val="00E71874"/>
    <w:rsid w:val="00EA70C8"/>
    <w:rsid w:val="00EA75DE"/>
    <w:rsid w:val="00EB47CE"/>
    <w:rsid w:val="00EB4C28"/>
    <w:rsid w:val="00F57617"/>
    <w:rsid w:val="00FA71C1"/>
    <w:rsid w:val="00FF4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1E4A"/>
  <w15:docId w15:val="{625CDDFA-C764-43A8-9E05-C2BB1D3B7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jc w:val="both"/>
    </w:pPr>
    <w:rPr>
      <w:rFonts w:ascii="Arial" w:hAnsi="Arial"/>
      <w:sz w:val="24"/>
      <w:szCs w:val="24"/>
      <w:lang w:eastAsia="de-DE"/>
    </w:rPr>
  </w:style>
  <w:style w:type="paragraph" w:styleId="Heading1">
    <w:name w:val="heading 1"/>
    <w:basedOn w:val="Normal"/>
    <w:next w:val="Text1"/>
    <w:link w:val="Heading1Char"/>
    <w:uiPriority w:val="9"/>
    <w:qFormat/>
    <w:pPr>
      <w:keepNext/>
      <w:spacing w:before="360"/>
      <w:outlineLvl w:val="0"/>
    </w:pPr>
    <w:rPr>
      <w:b/>
      <w:bCs/>
      <w:smallCaps/>
      <w:szCs w:val="32"/>
    </w:rPr>
  </w:style>
  <w:style w:type="paragraph" w:styleId="Heading2">
    <w:name w:val="heading 2"/>
    <w:basedOn w:val="Normal"/>
    <w:next w:val="Text2"/>
    <w:link w:val="Heading2Char"/>
    <w:qFormat/>
    <w:pPr>
      <w:keepNext/>
      <w:outlineLvl w:val="1"/>
    </w:pPr>
    <w:rPr>
      <w:b/>
      <w:bCs/>
      <w:iCs/>
      <w:szCs w:val="28"/>
    </w:rPr>
  </w:style>
  <w:style w:type="paragraph" w:styleId="Heading3">
    <w:name w:val="heading 3"/>
    <w:basedOn w:val="Normal"/>
    <w:next w:val="Text3"/>
    <w:link w:val="Heading3Char"/>
    <w:uiPriority w:val="99"/>
    <w:qFormat/>
    <w:pPr>
      <w:keepNext/>
      <w:outlineLvl w:val="2"/>
    </w:pPr>
    <w:rPr>
      <w:bCs/>
      <w:i/>
      <w:szCs w:val="26"/>
    </w:rPr>
  </w:style>
  <w:style w:type="paragraph" w:styleId="Heading4">
    <w:name w:val="heading 4"/>
    <w:basedOn w:val="Normal"/>
    <w:next w:val="Text4"/>
    <w:link w:val="Heading4Char"/>
    <w:uiPriority w:val="99"/>
    <w:qFormat/>
    <w:pPr>
      <w:keepNext/>
      <w:numPr>
        <w:ilvl w:val="3"/>
        <w:numId w:val="27"/>
      </w:numPr>
      <w:outlineLvl w:val="3"/>
    </w:pPr>
    <w:rPr>
      <w:bCs/>
      <w:szCs w:val="28"/>
    </w:rPr>
  </w:style>
  <w:style w:type="paragraph" w:styleId="Heading5">
    <w:name w:val="heading 5"/>
    <w:basedOn w:val="Normal"/>
    <w:next w:val="Normal"/>
    <w:link w:val="Heading5Char"/>
    <w:uiPriority w:val="99"/>
    <w:qFormat/>
    <w:pPr>
      <w:numPr>
        <w:ilvl w:val="4"/>
        <w:numId w:val="1"/>
      </w:numPr>
      <w:spacing w:before="240" w:after="60"/>
      <w:ind w:left="1008" w:hanging="1008"/>
      <w:jc w:val="left"/>
      <w:outlineLvl w:val="4"/>
    </w:pPr>
    <w:rPr>
      <w:b/>
      <w:bCs/>
      <w:i/>
      <w:iCs/>
      <w:sz w:val="26"/>
      <w:szCs w:val="26"/>
      <w:lang w:eastAsia="en-GB"/>
    </w:rPr>
  </w:style>
  <w:style w:type="paragraph" w:styleId="Heading6">
    <w:name w:val="heading 6"/>
    <w:basedOn w:val="Normal"/>
    <w:next w:val="Normal"/>
    <w:link w:val="Heading6Char"/>
    <w:uiPriority w:val="99"/>
    <w:qFormat/>
    <w:pPr>
      <w:numPr>
        <w:ilvl w:val="5"/>
        <w:numId w:val="27"/>
      </w:numPr>
      <w:spacing w:before="240" w:after="60"/>
      <w:jc w:val="left"/>
      <w:outlineLvl w:val="5"/>
    </w:pPr>
    <w:rPr>
      <w:b/>
      <w:bCs/>
      <w:sz w:val="22"/>
      <w:szCs w:val="22"/>
      <w:lang w:eastAsia="en-GB"/>
    </w:rPr>
  </w:style>
  <w:style w:type="paragraph" w:styleId="Heading7">
    <w:name w:val="heading 7"/>
    <w:basedOn w:val="Normal"/>
    <w:next w:val="Normal"/>
    <w:link w:val="Heading7Char"/>
    <w:uiPriority w:val="99"/>
    <w:qFormat/>
    <w:pPr>
      <w:numPr>
        <w:ilvl w:val="6"/>
        <w:numId w:val="2"/>
      </w:numPr>
      <w:spacing w:before="240" w:after="60"/>
      <w:ind w:left="1296" w:hanging="1296"/>
      <w:outlineLvl w:val="6"/>
    </w:pPr>
  </w:style>
  <w:style w:type="paragraph" w:styleId="Heading8">
    <w:name w:val="heading 8"/>
    <w:basedOn w:val="Normal"/>
    <w:next w:val="Normal"/>
    <w:link w:val="Heading8Char"/>
    <w:uiPriority w:val="99"/>
    <w:qFormat/>
    <w:pPr>
      <w:numPr>
        <w:ilvl w:val="7"/>
        <w:numId w:val="27"/>
      </w:numPr>
      <w:spacing w:before="240" w:after="60"/>
      <w:outlineLvl w:val="7"/>
    </w:pPr>
    <w:rPr>
      <w:rFonts w:ascii="Calibri" w:hAnsi="Calibri"/>
      <w:i/>
      <w:iCs/>
      <w:lang w:eastAsia="en-US"/>
    </w:rPr>
  </w:style>
  <w:style w:type="paragraph" w:styleId="Heading9">
    <w:name w:val="heading 9"/>
    <w:basedOn w:val="Normal"/>
    <w:next w:val="Normal"/>
    <w:link w:val="Heading9Char"/>
    <w:uiPriority w:val="99"/>
    <w:qFormat/>
    <w:pPr>
      <w:numPr>
        <w:ilvl w:val="8"/>
        <w:numId w:val="27"/>
      </w:numPr>
      <w:spacing w:before="240" w:after="60"/>
      <w:outlineLvl w:val="8"/>
    </w:pPr>
    <w:rPr>
      <w:rFonts w:ascii="Cambria" w:hAnsi="Cambria"/>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lang w:val="it-IT"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it-IT" w:eastAsia="it-IT"/>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lang w:val="it-IT" w:eastAsia="it-I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it-IT" w:eastAsia="it-I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it-IT" w:eastAsia="it-I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it-IT" w:eastAsia="it-IT"/>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lang w:val="it-IT" w:eastAsia="it-I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it-IT"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it-IT" w:eastAsia="it-IT"/>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lang w:val="it-IT" w:eastAsia="it-I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it-IT" w:eastAsia="it-I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it-IT" w:eastAsia="it-I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it-IT" w:eastAsia="it-IT"/>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lang w:val="it-IT" w:eastAsia="it-I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character" w:customStyle="1" w:styleId="Heading1Char">
    <w:name w:val="Heading 1 Char"/>
    <w:link w:val="Heading1"/>
    <w:uiPriority w:val="9"/>
    <w:rPr>
      <w:b/>
      <w:bCs/>
      <w:smallCaps/>
      <w:sz w:val="24"/>
      <w:szCs w:val="32"/>
      <w:lang w:val="en-GB" w:eastAsia="de-DE"/>
    </w:rPr>
  </w:style>
  <w:style w:type="character" w:customStyle="1" w:styleId="Heading2Char">
    <w:name w:val="Heading 2 Char"/>
    <w:link w:val="Heading2"/>
    <w:rPr>
      <w:b/>
      <w:bCs/>
      <w:iCs/>
      <w:sz w:val="24"/>
      <w:szCs w:val="28"/>
      <w:lang w:val="en-GB" w:eastAsia="de-DE"/>
    </w:rPr>
  </w:style>
  <w:style w:type="character" w:customStyle="1" w:styleId="Heading3Char">
    <w:name w:val="Heading 3 Char"/>
    <w:link w:val="Heading3"/>
    <w:uiPriority w:val="99"/>
    <w:rPr>
      <w:bCs/>
      <w:i/>
      <w:sz w:val="24"/>
      <w:szCs w:val="26"/>
      <w:lang w:val="en-GB" w:eastAsia="de-DE"/>
    </w:rPr>
  </w:style>
  <w:style w:type="character" w:customStyle="1" w:styleId="Heading4Char">
    <w:name w:val="Heading 4 Char"/>
    <w:link w:val="Heading4"/>
    <w:uiPriority w:val="99"/>
    <w:rPr>
      <w:rFonts w:ascii="Arial" w:hAnsi="Arial"/>
      <w:bCs/>
      <w:sz w:val="24"/>
      <w:szCs w:val="28"/>
      <w:lang w:eastAsia="de-DE"/>
    </w:rPr>
  </w:style>
  <w:style w:type="character" w:customStyle="1" w:styleId="Heading5Char">
    <w:name w:val="Heading 5 Char"/>
    <w:link w:val="Heading5"/>
    <w:uiPriority w:val="99"/>
    <w:rPr>
      <w:rFonts w:ascii="Arial" w:hAnsi="Arial"/>
      <w:b/>
      <w:bCs/>
      <w:i/>
      <w:iCs/>
      <w:sz w:val="26"/>
      <w:szCs w:val="26"/>
      <w:lang w:eastAsia="en-GB"/>
    </w:rPr>
  </w:style>
  <w:style w:type="character" w:customStyle="1" w:styleId="Heading6Char">
    <w:name w:val="Heading 6 Char"/>
    <w:link w:val="Heading6"/>
    <w:uiPriority w:val="99"/>
    <w:rPr>
      <w:rFonts w:ascii="Arial" w:hAnsi="Arial"/>
      <w:b/>
      <w:bCs/>
      <w:sz w:val="22"/>
      <w:szCs w:val="22"/>
      <w:lang w:eastAsia="en-GB"/>
    </w:rPr>
  </w:style>
  <w:style w:type="character" w:customStyle="1" w:styleId="Heading7Char">
    <w:name w:val="Heading 7 Char"/>
    <w:link w:val="Heading7"/>
    <w:uiPriority w:val="99"/>
    <w:rPr>
      <w:rFonts w:ascii="Arial" w:hAnsi="Arial"/>
      <w:sz w:val="24"/>
      <w:szCs w:val="24"/>
      <w:lang w:eastAsia="de-DE"/>
    </w:rPr>
  </w:style>
  <w:style w:type="character" w:customStyle="1" w:styleId="Heading8Char">
    <w:name w:val="Heading 8 Char"/>
    <w:link w:val="Heading8"/>
    <w:uiPriority w:val="99"/>
    <w:rPr>
      <w:rFonts w:ascii="Calibri" w:hAnsi="Calibri"/>
      <w:i/>
      <w:iCs/>
      <w:sz w:val="24"/>
      <w:szCs w:val="24"/>
    </w:rPr>
  </w:style>
  <w:style w:type="character" w:customStyle="1" w:styleId="Heading9Char">
    <w:name w:val="Heading 9 Char"/>
    <w:link w:val="Heading9"/>
    <w:uiPriority w:val="99"/>
    <w:rPr>
      <w:rFonts w:ascii="Cambria" w:hAnsi="Cambria"/>
      <w:sz w:val="22"/>
      <w:szCs w:val="22"/>
    </w:rPr>
  </w:style>
  <w:style w:type="paragraph" w:styleId="Header">
    <w:name w:val="header"/>
    <w:basedOn w:val="Normal"/>
    <w:link w:val="HeaderChar"/>
    <w:uiPriority w:val="99"/>
    <w:pPr>
      <w:tabs>
        <w:tab w:val="right" w:pos="9071"/>
      </w:tabs>
    </w:pPr>
  </w:style>
  <w:style w:type="character" w:customStyle="1" w:styleId="HeaderChar">
    <w:name w:val="Header Char"/>
    <w:link w:val="Header"/>
    <w:uiPriority w:val="99"/>
    <w:semiHidden/>
    <w:rPr>
      <w:rFonts w:cs="Times New Roman"/>
      <w:sz w:val="24"/>
      <w:szCs w:val="24"/>
      <w:lang w:val="en-GB" w:eastAsia="de-DE"/>
    </w:rPr>
  </w:style>
  <w:style w:type="paragraph" w:styleId="Footer">
    <w:name w:val="footer"/>
    <w:basedOn w:val="Normal"/>
    <w:link w:val="FooterChar"/>
    <w:uiPriority w:val="99"/>
    <w:pPr>
      <w:tabs>
        <w:tab w:val="center" w:pos="4535"/>
        <w:tab w:val="right" w:pos="9071"/>
        <w:tab w:val="right" w:pos="9921"/>
      </w:tabs>
      <w:spacing w:before="360" w:after="0"/>
      <w:ind w:left="-850" w:right="-850"/>
      <w:jc w:val="left"/>
    </w:pPr>
  </w:style>
  <w:style w:type="character" w:customStyle="1" w:styleId="FooterChar">
    <w:name w:val="Footer Char"/>
    <w:link w:val="Footer"/>
    <w:uiPriority w:val="99"/>
    <w:rPr>
      <w:rFonts w:cs="Times New Roman"/>
      <w:sz w:val="24"/>
      <w:szCs w:val="24"/>
      <w:lang w:val="en-GB" w:eastAsia="de-DE"/>
    </w:rPr>
  </w:style>
  <w:style w:type="paragraph" w:styleId="FootnoteText">
    <w:name w:val="footnote text"/>
    <w:basedOn w:val="Normal"/>
    <w:link w:val="FootnoteTextChar"/>
    <w:uiPriority w:val="99"/>
    <w:semiHidden/>
    <w:pPr>
      <w:spacing w:before="0" w:after="0"/>
      <w:ind w:left="720" w:hanging="720"/>
    </w:pPr>
    <w:rPr>
      <w:sz w:val="20"/>
      <w:szCs w:val="20"/>
    </w:rPr>
  </w:style>
  <w:style w:type="character" w:customStyle="1" w:styleId="FootnoteTextChar">
    <w:name w:val="Footnote Text Char"/>
    <w:link w:val="FootnoteText"/>
    <w:uiPriority w:val="99"/>
    <w:semiHidden/>
    <w:rPr>
      <w:rFonts w:cs="Times New Roman"/>
      <w:sz w:val="20"/>
      <w:szCs w:val="20"/>
      <w:lang w:val="en-GB" w:eastAsia="de-DE"/>
    </w:rPr>
  </w:style>
  <w:style w:type="paragraph" w:styleId="ListBullet">
    <w:name w:val="List Bullet"/>
    <w:basedOn w:val="Normal"/>
    <w:uiPriority w:val="99"/>
    <w:pPr>
      <w:numPr>
        <w:numId w:val="8"/>
      </w:numPr>
    </w:pPr>
  </w:style>
  <w:style w:type="paragraph" w:styleId="ListBullet2">
    <w:name w:val="List Bullet 2"/>
    <w:basedOn w:val="Normal"/>
    <w:uiPriority w:val="99"/>
    <w:pPr>
      <w:numPr>
        <w:numId w:val="10"/>
      </w:numPr>
    </w:pPr>
  </w:style>
  <w:style w:type="paragraph" w:styleId="ListBullet3">
    <w:name w:val="List Bullet 3"/>
    <w:basedOn w:val="Normal"/>
    <w:uiPriority w:val="99"/>
    <w:pPr>
      <w:numPr>
        <w:numId w:val="11"/>
      </w:numPr>
    </w:pPr>
  </w:style>
  <w:style w:type="paragraph" w:styleId="ListBullet4">
    <w:name w:val="List Bullet 4"/>
    <w:basedOn w:val="Normal"/>
    <w:pPr>
      <w:numPr>
        <w:numId w:val="12"/>
      </w:numPr>
    </w:pPr>
  </w:style>
  <w:style w:type="paragraph" w:styleId="ListNumber">
    <w:name w:val="List Number"/>
    <w:basedOn w:val="Normal"/>
    <w:uiPriority w:val="99"/>
    <w:pPr>
      <w:numPr>
        <w:numId w:val="17"/>
      </w:numPr>
    </w:pPr>
  </w:style>
  <w:style w:type="paragraph" w:styleId="ListNumber2">
    <w:name w:val="List Number 2"/>
    <w:basedOn w:val="Normal"/>
    <w:uiPriority w:val="99"/>
    <w:pPr>
      <w:numPr>
        <w:numId w:val="19"/>
      </w:numPr>
    </w:pPr>
  </w:style>
  <w:style w:type="paragraph" w:styleId="ListNumber3">
    <w:name w:val="List Number 3"/>
    <w:basedOn w:val="Normal"/>
    <w:uiPriority w:val="99"/>
    <w:pPr>
      <w:numPr>
        <w:numId w:val="20"/>
      </w:numPr>
    </w:pPr>
  </w:style>
  <w:style w:type="paragraph" w:styleId="ListNumber4">
    <w:name w:val="List Number 4"/>
    <w:basedOn w:val="Normal"/>
    <w:uiPriority w:val="99"/>
    <w:pPr>
      <w:numPr>
        <w:numId w:val="21"/>
      </w:numPr>
    </w:pPr>
  </w:style>
  <w:style w:type="paragraph" w:styleId="TOC1">
    <w:name w:val="toc 1"/>
    <w:basedOn w:val="Normal"/>
    <w:next w:val="Normal"/>
    <w:uiPriority w:val="39"/>
    <w:pPr>
      <w:tabs>
        <w:tab w:val="right" w:leader="dot" w:pos="9071"/>
      </w:tabs>
      <w:spacing w:before="60"/>
      <w:ind w:left="850" w:hanging="850"/>
      <w:jc w:val="left"/>
    </w:pPr>
  </w:style>
  <w:style w:type="paragraph" w:styleId="TOC2">
    <w:name w:val="toc 2"/>
    <w:basedOn w:val="Normal"/>
    <w:next w:val="Normal"/>
    <w:uiPriority w:val="39"/>
    <w:pPr>
      <w:tabs>
        <w:tab w:val="right" w:leader="dot" w:pos="9071"/>
      </w:tabs>
      <w:spacing w:before="60"/>
      <w:ind w:left="850" w:hanging="850"/>
      <w:jc w:val="left"/>
    </w:pPr>
  </w:style>
  <w:style w:type="paragraph" w:styleId="TOC3">
    <w:name w:val="toc 3"/>
    <w:basedOn w:val="Normal"/>
    <w:next w:val="Normal"/>
    <w:uiPriority w:val="39"/>
    <w:pPr>
      <w:tabs>
        <w:tab w:val="right" w:leader="dot" w:pos="9071"/>
      </w:tabs>
      <w:spacing w:before="60"/>
      <w:ind w:left="850" w:hanging="850"/>
      <w:jc w:val="left"/>
    </w:pPr>
  </w:style>
  <w:style w:type="paragraph" w:styleId="TOC4">
    <w:name w:val="toc 4"/>
    <w:basedOn w:val="Normal"/>
    <w:next w:val="Normal"/>
    <w:uiPriority w:val="39"/>
    <w:pPr>
      <w:tabs>
        <w:tab w:val="right" w:leader="dot" w:pos="9071"/>
      </w:tabs>
      <w:spacing w:before="60"/>
      <w:ind w:left="850" w:hanging="850"/>
      <w:jc w:val="left"/>
    </w:pPr>
  </w:style>
  <w:style w:type="paragraph" w:styleId="TOC5">
    <w:name w:val="toc 5"/>
    <w:basedOn w:val="Normal"/>
    <w:next w:val="Normal"/>
    <w:uiPriority w:val="99"/>
    <w:pPr>
      <w:tabs>
        <w:tab w:val="right" w:leader="dot" w:pos="9071"/>
      </w:tabs>
      <w:spacing w:before="300"/>
      <w:jc w:val="left"/>
    </w:pPr>
  </w:style>
  <w:style w:type="paragraph" w:styleId="TOC6">
    <w:name w:val="toc 6"/>
    <w:basedOn w:val="Normal"/>
    <w:next w:val="Normal"/>
    <w:uiPriority w:val="99"/>
    <w:semiHidden/>
    <w:pPr>
      <w:tabs>
        <w:tab w:val="right" w:leader="dot" w:pos="9071"/>
      </w:tabs>
      <w:spacing w:before="240"/>
      <w:jc w:val="left"/>
    </w:pPr>
  </w:style>
  <w:style w:type="paragraph" w:styleId="TOC7">
    <w:name w:val="toc 7"/>
    <w:basedOn w:val="Normal"/>
    <w:next w:val="Normal"/>
    <w:uiPriority w:val="99"/>
    <w:semiHidden/>
    <w:pPr>
      <w:tabs>
        <w:tab w:val="right" w:leader="dot" w:pos="9071"/>
      </w:tabs>
      <w:spacing w:before="180"/>
      <w:jc w:val="left"/>
    </w:pPr>
  </w:style>
  <w:style w:type="paragraph" w:styleId="TOC8">
    <w:name w:val="toc 8"/>
    <w:basedOn w:val="Normal"/>
    <w:next w:val="Normal"/>
    <w:uiPriority w:val="99"/>
    <w:semiHidden/>
    <w:pPr>
      <w:tabs>
        <w:tab w:val="right" w:leader="dot" w:pos="9071"/>
      </w:tabs>
      <w:jc w:val="left"/>
    </w:pPr>
  </w:style>
  <w:style w:type="paragraph" w:styleId="TOC9">
    <w:name w:val="toc 9"/>
    <w:basedOn w:val="Normal"/>
    <w:next w:val="Normal"/>
    <w:uiPriority w:val="99"/>
    <w:semiHidden/>
    <w:pPr>
      <w:tabs>
        <w:tab w:val="right" w:leader="dot" w:pos="9071"/>
      </w:tabs>
    </w:pPr>
  </w:style>
  <w:style w:type="paragraph" w:customStyle="1" w:styleId="HeaderLandscape">
    <w:name w:val="HeaderLandscape"/>
    <w:basedOn w:val="Normal"/>
    <w:uiPriority w:val="99"/>
    <w:pPr>
      <w:tabs>
        <w:tab w:val="right" w:pos="14003"/>
      </w:tabs>
    </w:pPr>
  </w:style>
  <w:style w:type="paragraph" w:customStyle="1" w:styleId="FooterLandscape">
    <w:name w:val="FooterLandscape"/>
    <w:basedOn w:val="Normal"/>
    <w:uiPriority w:val="99"/>
    <w:pPr>
      <w:tabs>
        <w:tab w:val="center" w:pos="7285"/>
        <w:tab w:val="center" w:pos="10913"/>
        <w:tab w:val="right" w:pos="15137"/>
      </w:tabs>
      <w:spacing w:before="360" w:after="0"/>
      <w:ind w:left="-567" w:right="-567"/>
      <w:jc w:val="left"/>
    </w:pPr>
  </w:style>
  <w:style w:type="character" w:styleId="FootnoteReference">
    <w:name w:val="footnote reference"/>
    <w:uiPriority w:val="99"/>
    <w:semiHidden/>
    <w:rPr>
      <w:rFonts w:cs="Times New Roman"/>
      <w:vertAlign w:val="superscript"/>
    </w:rPr>
  </w:style>
  <w:style w:type="paragraph" w:customStyle="1" w:styleId="Text1">
    <w:name w:val="Text 1"/>
    <w:basedOn w:val="Normal"/>
    <w:uiPriority w:val="99"/>
    <w:pPr>
      <w:ind w:left="850"/>
    </w:pPr>
  </w:style>
  <w:style w:type="paragraph" w:customStyle="1" w:styleId="Text2">
    <w:name w:val="Text 2"/>
    <w:basedOn w:val="Normal"/>
    <w:link w:val="Text2Char1"/>
    <w:uiPriority w:val="99"/>
    <w:qFormat/>
    <w:pPr>
      <w:ind w:left="850"/>
    </w:pPr>
  </w:style>
  <w:style w:type="paragraph" w:customStyle="1" w:styleId="Text3">
    <w:name w:val="Text 3"/>
    <w:basedOn w:val="Normal"/>
    <w:uiPriority w:val="99"/>
    <w:qFormat/>
    <w:pPr>
      <w:ind w:left="850"/>
    </w:pPr>
  </w:style>
  <w:style w:type="paragraph" w:customStyle="1" w:styleId="Text4">
    <w:name w:val="Text 4"/>
    <w:basedOn w:val="Normal"/>
    <w:uiPriority w:val="99"/>
    <w:pPr>
      <w:ind w:left="850"/>
    </w:pPr>
  </w:style>
  <w:style w:type="paragraph" w:customStyle="1" w:styleId="NormalCentered">
    <w:name w:val="Normal Centered"/>
    <w:basedOn w:val="Normal"/>
    <w:uiPriority w:val="99"/>
    <w:pPr>
      <w:jc w:val="center"/>
    </w:pPr>
  </w:style>
  <w:style w:type="paragraph" w:customStyle="1" w:styleId="NormalLeft">
    <w:name w:val="Normal Left"/>
    <w:basedOn w:val="Normal"/>
    <w:uiPriority w:val="99"/>
    <w:pPr>
      <w:jc w:val="left"/>
    </w:pPr>
  </w:style>
  <w:style w:type="paragraph" w:customStyle="1" w:styleId="NormalRight">
    <w:name w:val="Normal Right"/>
    <w:basedOn w:val="Normal"/>
    <w:uiPriority w:val="99"/>
    <w:pPr>
      <w:jc w:val="right"/>
    </w:pPr>
  </w:style>
  <w:style w:type="paragraph" w:customStyle="1" w:styleId="QuotedText">
    <w:name w:val="Quoted Text"/>
    <w:basedOn w:val="Normal"/>
    <w:uiPriority w:val="99"/>
    <w:pPr>
      <w:ind w:left="1417"/>
    </w:pPr>
  </w:style>
  <w:style w:type="paragraph" w:customStyle="1" w:styleId="Point0">
    <w:name w:val="Point 0"/>
    <w:basedOn w:val="Normal"/>
    <w:uiPriority w:val="99"/>
    <w:pPr>
      <w:ind w:left="850" w:hanging="850"/>
    </w:pPr>
  </w:style>
  <w:style w:type="paragraph" w:customStyle="1" w:styleId="Point1">
    <w:name w:val="Point 1"/>
    <w:basedOn w:val="Normal"/>
    <w:link w:val="Point1Char"/>
    <w:uiPriority w:val="99"/>
    <w:pPr>
      <w:ind w:left="1417" w:hanging="567"/>
    </w:pPr>
    <w:rPr>
      <w:szCs w:val="20"/>
    </w:rPr>
  </w:style>
  <w:style w:type="paragraph" w:customStyle="1" w:styleId="Point2">
    <w:name w:val="Point 2"/>
    <w:basedOn w:val="Normal"/>
    <w:uiPriority w:val="99"/>
    <w:pPr>
      <w:ind w:left="1984" w:hanging="567"/>
    </w:pPr>
  </w:style>
  <w:style w:type="paragraph" w:customStyle="1" w:styleId="Point3">
    <w:name w:val="Point 3"/>
    <w:basedOn w:val="Normal"/>
    <w:uiPriority w:val="99"/>
    <w:pPr>
      <w:ind w:left="2551" w:hanging="567"/>
    </w:pPr>
  </w:style>
  <w:style w:type="paragraph" w:customStyle="1" w:styleId="Point4">
    <w:name w:val="Point 4"/>
    <w:basedOn w:val="Normal"/>
    <w:uiPriority w:val="99"/>
    <w:pPr>
      <w:ind w:left="3118" w:hanging="567"/>
    </w:pPr>
  </w:style>
  <w:style w:type="paragraph" w:customStyle="1" w:styleId="Tiret0">
    <w:name w:val="Tiret 0"/>
    <w:basedOn w:val="Point0"/>
    <w:uiPriority w:val="99"/>
    <w:pPr>
      <w:numPr>
        <w:numId w:val="3"/>
      </w:numPr>
    </w:pPr>
  </w:style>
  <w:style w:type="paragraph" w:customStyle="1" w:styleId="Tiret1">
    <w:name w:val="Tiret 1"/>
    <w:basedOn w:val="Point1"/>
    <w:uiPriority w:val="99"/>
    <w:pPr>
      <w:numPr>
        <w:numId w:val="4"/>
      </w:numPr>
    </w:pPr>
  </w:style>
  <w:style w:type="paragraph" w:customStyle="1" w:styleId="Tiret2">
    <w:name w:val="Tiret 2"/>
    <w:basedOn w:val="Point2"/>
    <w:uiPriority w:val="99"/>
    <w:pPr>
      <w:numPr>
        <w:numId w:val="5"/>
      </w:numPr>
    </w:pPr>
  </w:style>
  <w:style w:type="paragraph" w:customStyle="1" w:styleId="Tiret3">
    <w:name w:val="Tiret 3"/>
    <w:basedOn w:val="Point3"/>
    <w:uiPriority w:val="99"/>
    <w:pPr>
      <w:numPr>
        <w:numId w:val="6"/>
      </w:numPr>
    </w:pPr>
  </w:style>
  <w:style w:type="paragraph" w:customStyle="1" w:styleId="Tiret4">
    <w:name w:val="Tiret 4"/>
    <w:basedOn w:val="Point4"/>
    <w:uiPriority w:val="99"/>
    <w:pPr>
      <w:numPr>
        <w:numId w:val="7"/>
      </w:numPr>
    </w:pPr>
  </w:style>
  <w:style w:type="paragraph" w:customStyle="1" w:styleId="PointDouble0">
    <w:name w:val="PointDouble 0"/>
    <w:basedOn w:val="Normal"/>
    <w:uiPriority w:val="99"/>
    <w:pPr>
      <w:tabs>
        <w:tab w:val="left" w:pos="850"/>
      </w:tabs>
      <w:ind w:left="1417" w:hanging="1417"/>
    </w:pPr>
  </w:style>
  <w:style w:type="paragraph" w:customStyle="1" w:styleId="PointDouble1">
    <w:name w:val="PointDouble 1"/>
    <w:basedOn w:val="Normal"/>
    <w:uiPriority w:val="99"/>
    <w:pPr>
      <w:tabs>
        <w:tab w:val="left" w:pos="1417"/>
      </w:tabs>
      <w:ind w:left="1984" w:hanging="1134"/>
    </w:pPr>
  </w:style>
  <w:style w:type="paragraph" w:customStyle="1" w:styleId="PointDouble2">
    <w:name w:val="PointDouble 2"/>
    <w:basedOn w:val="Normal"/>
    <w:uiPriority w:val="99"/>
    <w:pPr>
      <w:tabs>
        <w:tab w:val="left" w:pos="1984"/>
      </w:tabs>
      <w:ind w:left="2551" w:hanging="1134"/>
    </w:pPr>
  </w:style>
  <w:style w:type="paragraph" w:customStyle="1" w:styleId="PointDouble3">
    <w:name w:val="PointDouble 3"/>
    <w:basedOn w:val="Normal"/>
    <w:uiPriority w:val="99"/>
    <w:pPr>
      <w:tabs>
        <w:tab w:val="left" w:pos="2551"/>
      </w:tabs>
      <w:ind w:left="3118" w:hanging="1134"/>
    </w:pPr>
  </w:style>
  <w:style w:type="paragraph" w:customStyle="1" w:styleId="PointDouble4">
    <w:name w:val="PointDouble 4"/>
    <w:basedOn w:val="Normal"/>
    <w:uiPriority w:val="99"/>
    <w:pPr>
      <w:tabs>
        <w:tab w:val="left" w:pos="3118"/>
      </w:tabs>
      <w:ind w:left="3685" w:hanging="1134"/>
    </w:pPr>
  </w:style>
  <w:style w:type="paragraph" w:customStyle="1" w:styleId="PointTriple0">
    <w:name w:val="PointTriple 0"/>
    <w:basedOn w:val="Normal"/>
    <w:uiPriority w:val="99"/>
    <w:pPr>
      <w:tabs>
        <w:tab w:val="left" w:pos="850"/>
        <w:tab w:val="left" w:pos="1417"/>
      </w:tabs>
      <w:ind w:left="1984" w:hanging="1984"/>
    </w:pPr>
  </w:style>
  <w:style w:type="paragraph" w:customStyle="1" w:styleId="PointTriple1">
    <w:name w:val="PointTriple 1"/>
    <w:basedOn w:val="Normal"/>
    <w:uiPriority w:val="99"/>
    <w:pPr>
      <w:tabs>
        <w:tab w:val="left" w:pos="1417"/>
        <w:tab w:val="left" w:pos="1984"/>
      </w:tabs>
      <w:ind w:left="2551" w:hanging="1701"/>
    </w:pPr>
  </w:style>
  <w:style w:type="paragraph" w:customStyle="1" w:styleId="PointTriple2">
    <w:name w:val="PointTriple 2"/>
    <w:basedOn w:val="Normal"/>
    <w:uiPriority w:val="99"/>
    <w:pPr>
      <w:tabs>
        <w:tab w:val="left" w:pos="1984"/>
        <w:tab w:val="left" w:pos="2551"/>
      </w:tabs>
      <w:ind w:left="3118" w:hanging="1701"/>
    </w:pPr>
  </w:style>
  <w:style w:type="paragraph" w:customStyle="1" w:styleId="PointTriple3">
    <w:name w:val="PointTriple 3"/>
    <w:basedOn w:val="Normal"/>
    <w:uiPriority w:val="99"/>
    <w:pPr>
      <w:tabs>
        <w:tab w:val="left" w:pos="2551"/>
        <w:tab w:val="left" w:pos="3118"/>
      </w:tabs>
      <w:ind w:left="3685" w:hanging="1701"/>
    </w:pPr>
  </w:style>
  <w:style w:type="paragraph" w:customStyle="1" w:styleId="PointTriple4">
    <w:name w:val="PointTriple 4"/>
    <w:basedOn w:val="Normal"/>
    <w:uiPriority w:val="99"/>
    <w:pPr>
      <w:tabs>
        <w:tab w:val="left" w:pos="3118"/>
        <w:tab w:val="left" w:pos="3685"/>
      </w:tabs>
      <w:ind w:left="4252" w:hanging="1701"/>
    </w:pPr>
  </w:style>
  <w:style w:type="paragraph" w:customStyle="1" w:styleId="NumPar1">
    <w:name w:val="NumPar 1"/>
    <w:basedOn w:val="Normal"/>
    <w:next w:val="Text1"/>
    <w:uiPriority w:val="99"/>
  </w:style>
  <w:style w:type="paragraph" w:customStyle="1" w:styleId="NumPar2">
    <w:name w:val="NumPar 2"/>
    <w:basedOn w:val="Normal"/>
    <w:next w:val="Text2"/>
    <w:uiPriority w:val="99"/>
  </w:style>
  <w:style w:type="paragraph" w:customStyle="1" w:styleId="NumPar3">
    <w:name w:val="NumPar 3"/>
    <w:basedOn w:val="Normal"/>
    <w:next w:val="Text3"/>
    <w:uiPriority w:val="99"/>
  </w:style>
  <w:style w:type="paragraph" w:customStyle="1" w:styleId="NumPar4">
    <w:name w:val="NumPar 4"/>
    <w:basedOn w:val="Normal"/>
    <w:next w:val="Text4"/>
    <w:uiPriority w:val="99"/>
  </w:style>
  <w:style w:type="paragraph" w:customStyle="1" w:styleId="ManualNumPar1">
    <w:name w:val="Manual NumPar 1"/>
    <w:basedOn w:val="Normal"/>
    <w:next w:val="Text1"/>
    <w:uiPriority w:val="99"/>
    <w:pPr>
      <w:ind w:left="850" w:hanging="850"/>
    </w:pPr>
  </w:style>
  <w:style w:type="paragraph" w:customStyle="1" w:styleId="ManualNumPar2">
    <w:name w:val="Manual NumPar 2"/>
    <w:basedOn w:val="Normal"/>
    <w:next w:val="Text2"/>
    <w:uiPriority w:val="99"/>
    <w:pPr>
      <w:ind w:left="850" w:hanging="850"/>
    </w:pPr>
  </w:style>
  <w:style w:type="paragraph" w:customStyle="1" w:styleId="ManualNumPar3">
    <w:name w:val="Manual NumPar 3"/>
    <w:basedOn w:val="Normal"/>
    <w:next w:val="Text3"/>
    <w:uiPriority w:val="99"/>
    <w:pPr>
      <w:ind w:left="850" w:hanging="850"/>
    </w:pPr>
  </w:style>
  <w:style w:type="paragraph" w:customStyle="1" w:styleId="ManualNumPar4">
    <w:name w:val="Manual NumPar 4"/>
    <w:basedOn w:val="Normal"/>
    <w:next w:val="Text4"/>
    <w:uiPriority w:val="99"/>
    <w:pPr>
      <w:ind w:left="850" w:hanging="850"/>
    </w:pPr>
  </w:style>
  <w:style w:type="paragraph" w:customStyle="1" w:styleId="QuotedNumPar">
    <w:name w:val="Quoted NumPar"/>
    <w:basedOn w:val="Normal"/>
    <w:uiPriority w:val="99"/>
    <w:pPr>
      <w:ind w:left="1417" w:hanging="567"/>
    </w:pPr>
  </w:style>
  <w:style w:type="paragraph" w:customStyle="1" w:styleId="ManualHeading1">
    <w:name w:val="Manual Heading 1"/>
    <w:basedOn w:val="Normal"/>
    <w:next w:val="Text1"/>
    <w:uiPriority w:val="99"/>
    <w:pPr>
      <w:keepNext/>
      <w:tabs>
        <w:tab w:val="left" w:pos="850"/>
      </w:tabs>
      <w:spacing w:before="360"/>
      <w:ind w:left="850" w:hanging="850"/>
      <w:outlineLvl w:val="0"/>
    </w:pPr>
    <w:rPr>
      <w:b/>
      <w:smallCaps/>
    </w:rPr>
  </w:style>
  <w:style w:type="paragraph" w:customStyle="1" w:styleId="ManualHeading2">
    <w:name w:val="Manual Heading 2"/>
    <w:basedOn w:val="Normal"/>
    <w:next w:val="Text2"/>
    <w:uiPriority w:val="99"/>
    <w:pPr>
      <w:keepNext/>
      <w:tabs>
        <w:tab w:val="left" w:pos="850"/>
      </w:tabs>
      <w:ind w:left="850" w:hanging="850"/>
      <w:outlineLvl w:val="1"/>
    </w:pPr>
    <w:rPr>
      <w:b/>
    </w:rPr>
  </w:style>
  <w:style w:type="paragraph" w:customStyle="1" w:styleId="ManualHeading3">
    <w:name w:val="Manual Heading 3"/>
    <w:basedOn w:val="Normal"/>
    <w:next w:val="Text3"/>
    <w:uiPriority w:val="99"/>
    <w:pPr>
      <w:keepNext/>
      <w:tabs>
        <w:tab w:val="left" w:pos="850"/>
      </w:tabs>
      <w:ind w:left="850" w:hanging="850"/>
      <w:outlineLvl w:val="2"/>
    </w:pPr>
    <w:rPr>
      <w:i/>
    </w:rPr>
  </w:style>
  <w:style w:type="paragraph" w:customStyle="1" w:styleId="ManualHeading4">
    <w:name w:val="Manual Heading 4"/>
    <w:basedOn w:val="Normal"/>
    <w:next w:val="Text4"/>
    <w:uiPriority w:val="99"/>
    <w:pPr>
      <w:keepNext/>
      <w:tabs>
        <w:tab w:val="left" w:pos="850"/>
      </w:tabs>
      <w:ind w:left="850" w:hanging="850"/>
      <w:outlineLvl w:val="3"/>
    </w:pPr>
  </w:style>
  <w:style w:type="paragraph" w:customStyle="1" w:styleId="ChapterTitle">
    <w:name w:val="ChapterTitle"/>
    <w:basedOn w:val="Normal"/>
    <w:next w:val="Normal"/>
    <w:uiPriority w:val="99"/>
    <w:pPr>
      <w:keepNext/>
      <w:spacing w:after="360"/>
      <w:jc w:val="center"/>
    </w:pPr>
    <w:rPr>
      <w:b/>
      <w:sz w:val="32"/>
    </w:rPr>
  </w:style>
  <w:style w:type="paragraph" w:customStyle="1" w:styleId="PartTitle">
    <w:name w:val="PartTitle"/>
    <w:basedOn w:val="Normal"/>
    <w:next w:val="ChapterTitle"/>
    <w:uiPriority w:val="99"/>
    <w:pPr>
      <w:keepNext/>
      <w:pageBreakBefore/>
      <w:spacing w:after="360"/>
      <w:jc w:val="center"/>
    </w:pPr>
    <w:rPr>
      <w:b/>
      <w:sz w:val="36"/>
    </w:rPr>
  </w:style>
  <w:style w:type="paragraph" w:customStyle="1" w:styleId="SectionTitle">
    <w:name w:val="SectionTitle"/>
    <w:basedOn w:val="Normal"/>
    <w:next w:val="Heading1"/>
    <w:uiPriority w:val="99"/>
    <w:pPr>
      <w:keepNext/>
      <w:spacing w:after="360"/>
      <w:jc w:val="center"/>
    </w:pPr>
    <w:rPr>
      <w:b/>
      <w:smallCaps/>
      <w:sz w:val="28"/>
    </w:rPr>
  </w:style>
  <w:style w:type="paragraph" w:customStyle="1" w:styleId="ListBullet1">
    <w:name w:val="List Bullet 1"/>
    <w:basedOn w:val="Normal"/>
    <w:uiPriority w:val="99"/>
    <w:pPr>
      <w:numPr>
        <w:numId w:val="9"/>
      </w:numPr>
    </w:pPr>
  </w:style>
  <w:style w:type="paragraph" w:customStyle="1" w:styleId="ListDash">
    <w:name w:val="List Dash"/>
    <w:basedOn w:val="Normal"/>
    <w:uiPriority w:val="99"/>
    <w:pPr>
      <w:tabs>
        <w:tab w:val="num" w:pos="283"/>
      </w:tabs>
      <w:ind w:left="283" w:hanging="283"/>
    </w:pPr>
  </w:style>
  <w:style w:type="paragraph" w:customStyle="1" w:styleId="ListDash1">
    <w:name w:val="List Dash 1"/>
    <w:basedOn w:val="Normal"/>
    <w:uiPriority w:val="99"/>
    <w:pPr>
      <w:numPr>
        <w:numId w:val="13"/>
      </w:numPr>
    </w:pPr>
  </w:style>
  <w:style w:type="paragraph" w:customStyle="1" w:styleId="ListDash2">
    <w:name w:val="List Dash 2"/>
    <w:basedOn w:val="Normal"/>
    <w:uiPriority w:val="99"/>
    <w:pPr>
      <w:numPr>
        <w:numId w:val="14"/>
      </w:numPr>
    </w:pPr>
  </w:style>
  <w:style w:type="paragraph" w:customStyle="1" w:styleId="ListDash3">
    <w:name w:val="List Dash 3"/>
    <w:basedOn w:val="Normal"/>
    <w:uiPriority w:val="99"/>
    <w:pPr>
      <w:numPr>
        <w:numId w:val="15"/>
      </w:numPr>
    </w:pPr>
  </w:style>
  <w:style w:type="paragraph" w:customStyle="1" w:styleId="ListDash4">
    <w:name w:val="List Dash 4"/>
    <w:basedOn w:val="Normal"/>
    <w:uiPriority w:val="99"/>
    <w:pPr>
      <w:numPr>
        <w:numId w:val="16"/>
      </w:numPr>
    </w:pPr>
  </w:style>
  <w:style w:type="paragraph" w:customStyle="1" w:styleId="ListNumber1">
    <w:name w:val="List Number 1"/>
    <w:basedOn w:val="Text1"/>
    <w:uiPriority w:val="99"/>
    <w:pPr>
      <w:numPr>
        <w:numId w:val="18"/>
      </w:numPr>
    </w:pPr>
  </w:style>
  <w:style w:type="paragraph" w:customStyle="1" w:styleId="ListNumberLevel2">
    <w:name w:val="List Number (Level 2)"/>
    <w:basedOn w:val="Normal"/>
    <w:uiPriority w:val="99"/>
    <w:pPr>
      <w:numPr>
        <w:ilvl w:val="1"/>
        <w:numId w:val="17"/>
      </w:numPr>
    </w:pPr>
  </w:style>
  <w:style w:type="paragraph" w:customStyle="1" w:styleId="ListNumber1Level2">
    <w:name w:val="List Number 1 (Level 2)"/>
    <w:basedOn w:val="Text1"/>
    <w:uiPriority w:val="99"/>
    <w:pPr>
      <w:numPr>
        <w:ilvl w:val="1"/>
        <w:numId w:val="18"/>
      </w:numPr>
    </w:pPr>
  </w:style>
  <w:style w:type="paragraph" w:customStyle="1" w:styleId="ListNumber2Level2">
    <w:name w:val="List Number 2 (Level 2)"/>
    <w:basedOn w:val="Text2"/>
    <w:uiPriority w:val="99"/>
    <w:pPr>
      <w:numPr>
        <w:ilvl w:val="1"/>
        <w:numId w:val="19"/>
      </w:numPr>
    </w:pPr>
  </w:style>
  <w:style w:type="paragraph" w:customStyle="1" w:styleId="ListNumber3Level2">
    <w:name w:val="List Number 3 (Level 2)"/>
    <w:basedOn w:val="Text3"/>
    <w:uiPriority w:val="99"/>
    <w:pPr>
      <w:numPr>
        <w:ilvl w:val="1"/>
        <w:numId w:val="20"/>
      </w:numPr>
    </w:pPr>
  </w:style>
  <w:style w:type="paragraph" w:customStyle="1" w:styleId="ListNumber4Level2">
    <w:name w:val="List Number 4 (Level 2)"/>
    <w:basedOn w:val="Text4"/>
    <w:uiPriority w:val="99"/>
    <w:pPr>
      <w:numPr>
        <w:ilvl w:val="1"/>
        <w:numId w:val="21"/>
      </w:numPr>
    </w:pPr>
  </w:style>
  <w:style w:type="paragraph" w:customStyle="1" w:styleId="ListNumberLevel3">
    <w:name w:val="List Number (Level 3)"/>
    <w:basedOn w:val="Normal"/>
    <w:uiPriority w:val="99"/>
    <w:pPr>
      <w:numPr>
        <w:ilvl w:val="2"/>
        <w:numId w:val="17"/>
      </w:numPr>
    </w:pPr>
  </w:style>
  <w:style w:type="paragraph" w:customStyle="1" w:styleId="ListNumber1Level3">
    <w:name w:val="List Number 1 (Level 3)"/>
    <w:basedOn w:val="Text1"/>
    <w:uiPriority w:val="99"/>
    <w:pPr>
      <w:numPr>
        <w:ilvl w:val="2"/>
        <w:numId w:val="18"/>
      </w:numPr>
    </w:pPr>
  </w:style>
  <w:style w:type="paragraph" w:customStyle="1" w:styleId="ListNumber2Level3">
    <w:name w:val="List Number 2 (Level 3)"/>
    <w:basedOn w:val="Text2"/>
    <w:uiPriority w:val="99"/>
    <w:pPr>
      <w:numPr>
        <w:ilvl w:val="2"/>
        <w:numId w:val="19"/>
      </w:numPr>
    </w:pPr>
  </w:style>
  <w:style w:type="paragraph" w:customStyle="1" w:styleId="ListNumber3Level3">
    <w:name w:val="List Number 3 (Level 3)"/>
    <w:basedOn w:val="Text3"/>
    <w:uiPriority w:val="99"/>
    <w:pPr>
      <w:numPr>
        <w:ilvl w:val="2"/>
        <w:numId w:val="20"/>
      </w:numPr>
    </w:pPr>
  </w:style>
  <w:style w:type="paragraph" w:customStyle="1" w:styleId="ListNumber4Level3">
    <w:name w:val="List Number 4 (Level 3)"/>
    <w:basedOn w:val="Text4"/>
    <w:uiPriority w:val="99"/>
    <w:pPr>
      <w:numPr>
        <w:ilvl w:val="2"/>
        <w:numId w:val="21"/>
      </w:numPr>
    </w:pPr>
  </w:style>
  <w:style w:type="paragraph" w:customStyle="1" w:styleId="ListNumberLevel4">
    <w:name w:val="List Number (Level 4)"/>
    <w:basedOn w:val="Normal"/>
    <w:uiPriority w:val="99"/>
    <w:pPr>
      <w:numPr>
        <w:ilvl w:val="3"/>
        <w:numId w:val="17"/>
      </w:numPr>
    </w:pPr>
  </w:style>
  <w:style w:type="paragraph" w:customStyle="1" w:styleId="ListNumber1Level4">
    <w:name w:val="List Number 1 (Level 4)"/>
    <w:basedOn w:val="Text1"/>
    <w:uiPriority w:val="99"/>
    <w:pPr>
      <w:numPr>
        <w:ilvl w:val="3"/>
        <w:numId w:val="18"/>
      </w:numPr>
    </w:pPr>
  </w:style>
  <w:style w:type="paragraph" w:customStyle="1" w:styleId="ListNumber2Level4">
    <w:name w:val="List Number 2 (Level 4)"/>
    <w:basedOn w:val="Text2"/>
    <w:uiPriority w:val="99"/>
    <w:pPr>
      <w:numPr>
        <w:ilvl w:val="3"/>
        <w:numId w:val="19"/>
      </w:numPr>
    </w:pPr>
  </w:style>
  <w:style w:type="paragraph" w:customStyle="1" w:styleId="ListNumber3Level4">
    <w:name w:val="List Number 3 (Level 4)"/>
    <w:basedOn w:val="Text3"/>
    <w:uiPriority w:val="99"/>
    <w:pPr>
      <w:numPr>
        <w:ilvl w:val="3"/>
        <w:numId w:val="20"/>
      </w:numPr>
    </w:pPr>
  </w:style>
  <w:style w:type="paragraph" w:customStyle="1" w:styleId="ListNumber4Level4">
    <w:name w:val="List Number 4 (Level 4)"/>
    <w:basedOn w:val="Text4"/>
    <w:uiPriority w:val="99"/>
    <w:pPr>
      <w:numPr>
        <w:ilvl w:val="3"/>
        <w:numId w:val="21"/>
      </w:numPr>
    </w:pPr>
  </w:style>
  <w:style w:type="paragraph" w:customStyle="1" w:styleId="TableTitle">
    <w:name w:val="Table Title"/>
    <w:basedOn w:val="Normal"/>
    <w:next w:val="Normal"/>
    <w:uiPriority w:val="99"/>
    <w:pPr>
      <w:jc w:val="center"/>
    </w:pPr>
    <w:rPr>
      <w:b/>
    </w:rPr>
  </w:style>
  <w:style w:type="character" w:customStyle="1" w:styleId="Marker">
    <w:name w:val="Marker"/>
    <w:uiPriority w:val="99"/>
    <w:rPr>
      <w:color w:val="0000FF"/>
    </w:rPr>
  </w:style>
  <w:style w:type="character" w:customStyle="1" w:styleId="Marker1">
    <w:name w:val="Marker1"/>
    <w:uiPriority w:val="99"/>
    <w:rPr>
      <w:color w:val="008000"/>
    </w:rPr>
  </w:style>
  <w:style w:type="character" w:customStyle="1" w:styleId="Marker2">
    <w:name w:val="Marker2"/>
    <w:uiPriority w:val="99"/>
    <w:rPr>
      <w:color w:val="FF0000"/>
    </w:rPr>
  </w:style>
  <w:style w:type="paragraph" w:customStyle="1" w:styleId="Inhaltsverzeichnisberschrift1">
    <w:name w:val="Inhaltsverzeichnisüberschrift1"/>
    <w:basedOn w:val="Normal"/>
    <w:next w:val="Normal"/>
    <w:uiPriority w:val="99"/>
    <w:pPr>
      <w:spacing w:after="240"/>
      <w:jc w:val="center"/>
    </w:pPr>
    <w:rPr>
      <w:b/>
      <w:sz w:val="28"/>
    </w:rPr>
  </w:style>
  <w:style w:type="paragraph" w:customStyle="1" w:styleId="Annexetitreacte">
    <w:name w:val="Annexe titre (acte)"/>
    <w:basedOn w:val="Normal"/>
    <w:next w:val="Normal"/>
    <w:uiPriority w:val="99"/>
    <w:pPr>
      <w:jc w:val="center"/>
    </w:pPr>
    <w:rPr>
      <w:b/>
      <w:u w:val="single"/>
    </w:rPr>
  </w:style>
  <w:style w:type="paragraph" w:customStyle="1" w:styleId="Annexetitreexposglobal">
    <w:name w:val="Annexe titre (exposé global)"/>
    <w:basedOn w:val="Normal"/>
    <w:next w:val="Normal"/>
    <w:uiPriority w:val="99"/>
    <w:pPr>
      <w:jc w:val="center"/>
    </w:pPr>
    <w:rPr>
      <w:b/>
      <w:u w:val="single"/>
    </w:rPr>
  </w:style>
  <w:style w:type="paragraph" w:customStyle="1" w:styleId="Annexetitreexpos">
    <w:name w:val="Annexe titre (exposé)"/>
    <w:basedOn w:val="Normal"/>
    <w:next w:val="Normal"/>
    <w:uiPriority w:val="99"/>
    <w:pPr>
      <w:jc w:val="center"/>
    </w:pPr>
    <w:rPr>
      <w:b/>
      <w:u w:val="single"/>
    </w:rPr>
  </w:style>
  <w:style w:type="paragraph" w:customStyle="1" w:styleId="Annexetitrefichefinacte">
    <w:name w:val="Annexe titre (fiche fin. acte)"/>
    <w:basedOn w:val="Normal"/>
    <w:next w:val="Normal"/>
    <w:uiPriority w:val="99"/>
    <w:pPr>
      <w:jc w:val="center"/>
    </w:pPr>
    <w:rPr>
      <w:b/>
      <w:u w:val="single"/>
    </w:rPr>
  </w:style>
  <w:style w:type="paragraph" w:customStyle="1" w:styleId="Annexetitrefichefinglobale">
    <w:name w:val="Annexe titre (fiche fin. globale)"/>
    <w:basedOn w:val="Normal"/>
    <w:next w:val="Normal"/>
    <w:uiPriority w:val="99"/>
    <w:pPr>
      <w:jc w:val="center"/>
    </w:pPr>
    <w:rPr>
      <w:b/>
      <w:u w:val="single"/>
    </w:rPr>
  </w:style>
  <w:style w:type="paragraph" w:customStyle="1" w:styleId="Annexetitreglobale">
    <w:name w:val="Annexe titre (globale)"/>
    <w:basedOn w:val="Normal"/>
    <w:next w:val="Normal"/>
    <w:uiPriority w:val="99"/>
    <w:pPr>
      <w:jc w:val="center"/>
    </w:pPr>
    <w:rPr>
      <w:b/>
      <w:u w:val="single"/>
    </w:rPr>
  </w:style>
  <w:style w:type="paragraph" w:customStyle="1" w:styleId="Applicationdirecte">
    <w:name w:val="Application directe"/>
    <w:basedOn w:val="Normal"/>
    <w:next w:val="Fait"/>
    <w:uiPriority w:val="99"/>
    <w:pPr>
      <w:spacing w:before="480"/>
    </w:pPr>
  </w:style>
  <w:style w:type="paragraph" w:customStyle="1" w:styleId="Avertissementtitre">
    <w:name w:val="Avertissement titre"/>
    <w:basedOn w:val="Normal"/>
    <w:next w:val="Normal"/>
    <w:uiPriority w:val="99"/>
    <w:pPr>
      <w:keepNext/>
      <w:spacing w:before="480"/>
    </w:pPr>
    <w:rPr>
      <w:u w:val="single"/>
    </w:rPr>
  </w:style>
  <w:style w:type="paragraph" w:customStyle="1" w:styleId="Confidence">
    <w:name w:val="Confidence"/>
    <w:basedOn w:val="Normal"/>
    <w:next w:val="Normal"/>
    <w:uiPriority w:val="99"/>
    <w:pPr>
      <w:spacing w:before="360"/>
      <w:jc w:val="center"/>
    </w:pPr>
  </w:style>
  <w:style w:type="paragraph" w:customStyle="1" w:styleId="Confidentialit">
    <w:name w:val="Confidentialité"/>
    <w:basedOn w:val="Normal"/>
    <w:next w:val="Statut"/>
    <w:uiPriority w:val="99"/>
    <w:pPr>
      <w:spacing w:before="240" w:after="240"/>
      <w:ind w:left="5103"/>
    </w:pPr>
    <w:rPr>
      <w:u w:val="single"/>
    </w:rPr>
  </w:style>
  <w:style w:type="paragraph" w:customStyle="1" w:styleId="Considrant">
    <w:name w:val="Considérant"/>
    <w:basedOn w:val="Normal"/>
    <w:uiPriority w:val="99"/>
    <w:pPr>
      <w:numPr>
        <w:numId w:val="22"/>
      </w:numPr>
    </w:pPr>
  </w:style>
  <w:style w:type="paragraph" w:customStyle="1" w:styleId="Corrigendum">
    <w:name w:val="Corrigendum"/>
    <w:basedOn w:val="Normal"/>
    <w:next w:val="Normal"/>
    <w:uiPriority w:val="99"/>
    <w:pPr>
      <w:spacing w:before="0" w:after="240"/>
      <w:jc w:val="left"/>
    </w:pPr>
  </w:style>
  <w:style w:type="paragraph" w:customStyle="1" w:styleId="Datedadoption">
    <w:name w:val="Date d'adoption"/>
    <w:basedOn w:val="Normal"/>
    <w:next w:val="Titreobjet"/>
    <w:uiPriority w:val="99"/>
    <w:pPr>
      <w:spacing w:before="360" w:after="0"/>
      <w:jc w:val="center"/>
    </w:pPr>
    <w:rPr>
      <w:b/>
    </w:rPr>
  </w:style>
  <w:style w:type="paragraph" w:customStyle="1" w:styleId="Emission">
    <w:name w:val="Emission"/>
    <w:basedOn w:val="Normal"/>
    <w:next w:val="Rfrenceinstitutionelle"/>
    <w:link w:val="EmissionChar"/>
    <w:uiPriority w:val="99"/>
    <w:pPr>
      <w:spacing w:before="0" w:after="0"/>
      <w:ind w:left="5103"/>
      <w:jc w:val="left"/>
    </w:pPr>
    <w:rPr>
      <w:szCs w:val="20"/>
    </w:rPr>
  </w:style>
  <w:style w:type="paragraph" w:customStyle="1" w:styleId="Exposdesmotifstitre">
    <w:name w:val="Exposé des motifs titre"/>
    <w:basedOn w:val="Normal"/>
    <w:next w:val="Normal"/>
    <w:uiPriority w:val="99"/>
    <w:pPr>
      <w:jc w:val="center"/>
    </w:pPr>
    <w:rPr>
      <w:b/>
      <w:u w:val="single"/>
    </w:rPr>
  </w:style>
  <w:style w:type="paragraph" w:customStyle="1" w:styleId="Exposdesmotifstitreglobal">
    <w:name w:val="Exposé des motifs titre (global)"/>
    <w:basedOn w:val="Normal"/>
    <w:next w:val="Normal"/>
    <w:uiPriority w:val="99"/>
    <w:pPr>
      <w:jc w:val="center"/>
    </w:pPr>
    <w:rPr>
      <w:b/>
      <w:u w:val="single"/>
    </w:rPr>
  </w:style>
  <w:style w:type="paragraph" w:customStyle="1" w:styleId="Fait">
    <w:name w:val="Fait à"/>
    <w:basedOn w:val="Normal"/>
    <w:next w:val="Institutionquisigne"/>
    <w:uiPriority w:val="99"/>
    <w:pPr>
      <w:keepNext/>
      <w:spacing w:after="0"/>
    </w:pPr>
  </w:style>
  <w:style w:type="paragraph" w:customStyle="1" w:styleId="Formuledadoption">
    <w:name w:val="Formule d'adoption"/>
    <w:basedOn w:val="Normal"/>
    <w:next w:val="Titrearticle"/>
    <w:uiPriority w:val="99"/>
    <w:pPr>
      <w:keepNext/>
    </w:pPr>
  </w:style>
  <w:style w:type="paragraph" w:customStyle="1" w:styleId="Institutionquiagit">
    <w:name w:val="Institution qui agit"/>
    <w:basedOn w:val="Normal"/>
    <w:next w:val="Normal"/>
    <w:uiPriority w:val="99"/>
    <w:pPr>
      <w:keepNext/>
      <w:spacing w:before="600"/>
    </w:pPr>
  </w:style>
  <w:style w:type="paragraph" w:customStyle="1" w:styleId="Institutionquisigne">
    <w:name w:val="Institution qui signe"/>
    <w:basedOn w:val="Normal"/>
    <w:next w:val="Personnequisigne"/>
    <w:uiPriority w:val="99"/>
    <w:pPr>
      <w:keepNext/>
      <w:tabs>
        <w:tab w:val="left" w:pos="4252"/>
      </w:tabs>
      <w:spacing w:before="720" w:after="0"/>
    </w:pPr>
    <w:rPr>
      <w:i/>
    </w:rPr>
  </w:style>
  <w:style w:type="paragraph" w:customStyle="1" w:styleId="Langue">
    <w:name w:val="Langue"/>
    <w:basedOn w:val="Normal"/>
    <w:next w:val="Rfrenceinterne"/>
    <w:uiPriority w:val="99"/>
    <w:pPr>
      <w:spacing w:before="0" w:after="600"/>
      <w:jc w:val="center"/>
    </w:pPr>
    <w:rPr>
      <w:b/>
      <w:caps/>
    </w:rPr>
  </w:style>
  <w:style w:type="paragraph" w:customStyle="1" w:styleId="Langueoriginale">
    <w:name w:val="Langue originale"/>
    <w:basedOn w:val="Normal"/>
    <w:next w:val="Phrasefinale"/>
    <w:uiPriority w:val="99"/>
    <w:pPr>
      <w:spacing w:before="360"/>
      <w:jc w:val="center"/>
    </w:pPr>
    <w:rPr>
      <w:caps/>
    </w:rPr>
  </w:style>
  <w:style w:type="paragraph" w:customStyle="1" w:styleId="ManualConsidrant">
    <w:name w:val="Manual Considérant"/>
    <w:basedOn w:val="Normal"/>
    <w:uiPriority w:val="99"/>
    <w:pPr>
      <w:ind w:left="709" w:hanging="709"/>
    </w:pPr>
  </w:style>
  <w:style w:type="paragraph" w:customStyle="1" w:styleId="Nomdelinstitution">
    <w:name w:val="Nom de l'institution"/>
    <w:basedOn w:val="Normal"/>
    <w:next w:val="Emission"/>
    <w:uiPriority w:val="99"/>
    <w:pPr>
      <w:spacing w:before="0" w:after="0"/>
      <w:jc w:val="left"/>
    </w:pPr>
    <w:rPr>
      <w:rFonts w:cs="Arial"/>
    </w:rPr>
  </w:style>
  <w:style w:type="paragraph" w:customStyle="1" w:styleId="Personnequisigne">
    <w:name w:val="Personne qui signe"/>
    <w:basedOn w:val="Normal"/>
    <w:next w:val="Institutionquisigne"/>
    <w:uiPriority w:val="99"/>
    <w:pPr>
      <w:tabs>
        <w:tab w:val="left" w:pos="4252"/>
      </w:tabs>
      <w:spacing w:before="0" w:after="0"/>
      <w:jc w:val="left"/>
    </w:pPr>
    <w:rPr>
      <w:i/>
    </w:rPr>
  </w:style>
  <w:style w:type="paragraph" w:customStyle="1" w:styleId="Phrasefinale">
    <w:name w:val="Phrase finale"/>
    <w:basedOn w:val="Normal"/>
    <w:next w:val="Normal"/>
    <w:uiPriority w:val="99"/>
    <w:pPr>
      <w:spacing w:before="360" w:after="0"/>
      <w:jc w:val="center"/>
    </w:pPr>
  </w:style>
  <w:style w:type="paragraph" w:customStyle="1" w:styleId="Prliminairetitre">
    <w:name w:val="Préliminaire titre"/>
    <w:basedOn w:val="Normal"/>
    <w:next w:val="Normal"/>
    <w:uiPriority w:val="99"/>
    <w:pPr>
      <w:spacing w:before="360" w:after="360"/>
      <w:jc w:val="center"/>
    </w:pPr>
    <w:rPr>
      <w:b/>
    </w:rPr>
  </w:style>
  <w:style w:type="paragraph" w:customStyle="1" w:styleId="Prliminairetype">
    <w:name w:val="Préliminaire type"/>
    <w:basedOn w:val="Normal"/>
    <w:next w:val="Normal"/>
    <w:uiPriority w:val="99"/>
    <w:pPr>
      <w:spacing w:before="360" w:after="0"/>
      <w:jc w:val="center"/>
    </w:pPr>
    <w:rPr>
      <w:b/>
    </w:rPr>
  </w:style>
  <w:style w:type="paragraph" w:customStyle="1" w:styleId="Rfrenceinstitutionelle">
    <w:name w:val="Référence institutionelle"/>
    <w:basedOn w:val="Normal"/>
    <w:next w:val="Statut"/>
    <w:uiPriority w:val="99"/>
    <w:pPr>
      <w:spacing w:before="0" w:after="240"/>
      <w:ind w:left="5103"/>
      <w:jc w:val="left"/>
    </w:pPr>
  </w:style>
  <w:style w:type="paragraph" w:customStyle="1" w:styleId="Rfrenceinterinstitutionelle">
    <w:name w:val="Référence interinstitutionelle"/>
    <w:basedOn w:val="Normal"/>
    <w:next w:val="Statut"/>
    <w:uiPriority w:val="99"/>
    <w:pPr>
      <w:spacing w:before="0" w:after="0"/>
      <w:ind w:left="5103"/>
      <w:jc w:val="left"/>
    </w:pPr>
  </w:style>
  <w:style w:type="paragraph" w:customStyle="1" w:styleId="Rfrenceinterinstitutionelleprliminaire">
    <w:name w:val="Référence interinstitutionelle (préliminaire)"/>
    <w:basedOn w:val="Normal"/>
    <w:next w:val="Normal"/>
    <w:uiPriority w:val="99"/>
    <w:pPr>
      <w:spacing w:before="0" w:after="0"/>
      <w:ind w:left="5103"/>
      <w:jc w:val="left"/>
    </w:pPr>
  </w:style>
  <w:style w:type="paragraph" w:customStyle="1" w:styleId="Rfrenceinterne">
    <w:name w:val="Référence interne"/>
    <w:basedOn w:val="Normal"/>
    <w:next w:val="Nomdelinstitution"/>
    <w:uiPriority w:val="99"/>
    <w:pPr>
      <w:spacing w:before="0" w:after="600"/>
      <w:jc w:val="center"/>
    </w:pPr>
    <w:rPr>
      <w:b/>
    </w:rPr>
  </w:style>
  <w:style w:type="paragraph" w:customStyle="1" w:styleId="Sous-titreobjet">
    <w:name w:val="Sous-titre objet"/>
    <w:basedOn w:val="Normal"/>
    <w:uiPriority w:val="99"/>
    <w:pPr>
      <w:spacing w:before="0" w:after="0"/>
      <w:jc w:val="center"/>
    </w:pPr>
    <w:rPr>
      <w:b/>
    </w:rPr>
  </w:style>
  <w:style w:type="paragraph" w:customStyle="1" w:styleId="Sous-titreobjetprliminaire">
    <w:name w:val="Sous-titre objet (préliminaire)"/>
    <w:basedOn w:val="Normal"/>
    <w:uiPriority w:val="99"/>
    <w:pPr>
      <w:spacing w:before="0" w:after="0"/>
      <w:jc w:val="center"/>
    </w:pPr>
    <w:rPr>
      <w:b/>
    </w:rPr>
  </w:style>
  <w:style w:type="paragraph" w:customStyle="1" w:styleId="Statut">
    <w:name w:val="Statut"/>
    <w:basedOn w:val="Normal"/>
    <w:next w:val="Typedudocument"/>
    <w:link w:val="StatutChar"/>
    <w:uiPriority w:val="99"/>
    <w:pPr>
      <w:spacing w:before="360" w:after="0"/>
      <w:jc w:val="center"/>
    </w:pPr>
    <w:rPr>
      <w:szCs w:val="20"/>
    </w:rPr>
  </w:style>
  <w:style w:type="paragraph" w:customStyle="1" w:styleId="Statutprliminaire">
    <w:name w:val="Statut (préliminaire)"/>
    <w:basedOn w:val="Normal"/>
    <w:next w:val="Normal"/>
    <w:uiPriority w:val="99"/>
    <w:pPr>
      <w:spacing w:before="360" w:after="0"/>
      <w:jc w:val="center"/>
    </w:pPr>
  </w:style>
  <w:style w:type="paragraph" w:customStyle="1" w:styleId="Titrearticle">
    <w:name w:val="Titre article"/>
    <w:basedOn w:val="Normal"/>
    <w:next w:val="Normal"/>
    <w:uiPriority w:val="99"/>
    <w:pPr>
      <w:keepNext/>
      <w:spacing w:before="360"/>
      <w:jc w:val="center"/>
    </w:pPr>
    <w:rPr>
      <w:i/>
    </w:rPr>
  </w:style>
  <w:style w:type="paragraph" w:customStyle="1" w:styleId="Titreobjet">
    <w:name w:val="Titre objet"/>
    <w:basedOn w:val="Normal"/>
    <w:next w:val="Sous-titreobjet"/>
    <w:uiPriority w:val="99"/>
    <w:pPr>
      <w:spacing w:before="360" w:after="360"/>
      <w:jc w:val="center"/>
    </w:pPr>
    <w:rPr>
      <w:b/>
    </w:rPr>
  </w:style>
  <w:style w:type="paragraph" w:customStyle="1" w:styleId="Titreobjetprliminaire">
    <w:name w:val="Titre objet (préliminaire)"/>
    <w:basedOn w:val="Normal"/>
    <w:next w:val="Normal"/>
    <w:uiPriority w:val="99"/>
    <w:pPr>
      <w:spacing w:before="360" w:after="360"/>
      <w:jc w:val="center"/>
    </w:pPr>
    <w:rPr>
      <w:b/>
    </w:rPr>
  </w:style>
  <w:style w:type="paragraph" w:customStyle="1" w:styleId="Typedudocument">
    <w:name w:val="Type du document"/>
    <w:basedOn w:val="Normal"/>
    <w:next w:val="Datedadoption"/>
    <w:uiPriority w:val="99"/>
    <w:pPr>
      <w:spacing w:before="360" w:after="0"/>
      <w:jc w:val="center"/>
    </w:pPr>
    <w:rPr>
      <w:b/>
    </w:rPr>
  </w:style>
  <w:style w:type="paragraph" w:customStyle="1" w:styleId="Typedudocumentprliminaire">
    <w:name w:val="Type du document (préliminaire)"/>
    <w:basedOn w:val="Normal"/>
    <w:next w:val="Normal"/>
    <w:uiPriority w:val="99"/>
    <w:pPr>
      <w:spacing w:before="360" w:after="0"/>
      <w:jc w:val="center"/>
    </w:pPr>
    <w:rPr>
      <w:b/>
    </w:rPr>
  </w:style>
  <w:style w:type="character" w:customStyle="1" w:styleId="Added">
    <w:name w:val="Added"/>
    <w:uiPriority w:val="99"/>
    <w:rPr>
      <w:b/>
      <w:u w:val="single"/>
    </w:rPr>
  </w:style>
  <w:style w:type="character" w:customStyle="1" w:styleId="Deleted">
    <w:name w:val="Deleted"/>
    <w:uiPriority w:val="99"/>
    <w:rPr>
      <w:strike/>
    </w:rPr>
  </w:style>
  <w:style w:type="paragraph" w:customStyle="1" w:styleId="Address">
    <w:name w:val="Address"/>
    <w:basedOn w:val="Normal"/>
    <w:next w:val="Normal"/>
    <w:uiPriority w:val="99"/>
    <w:pPr>
      <w:keepLines/>
      <w:spacing w:line="360" w:lineRule="auto"/>
      <w:ind w:left="3402"/>
      <w:jc w:val="left"/>
    </w:pPr>
  </w:style>
  <w:style w:type="paragraph" w:customStyle="1" w:styleId="Fichefinancirestandardtitre">
    <w:name w:val="Fiche financière (standard) titre"/>
    <w:basedOn w:val="Normal"/>
    <w:next w:val="Normal"/>
    <w:uiPriority w:val="99"/>
    <w:pPr>
      <w:jc w:val="center"/>
    </w:pPr>
    <w:rPr>
      <w:b/>
      <w:u w:val="single"/>
    </w:rPr>
  </w:style>
  <w:style w:type="paragraph" w:customStyle="1" w:styleId="Fichefinancirestandardtitreacte">
    <w:name w:val="Fiche financière (standard) titre (acte)"/>
    <w:basedOn w:val="Normal"/>
    <w:next w:val="Normal"/>
    <w:uiPriority w:val="99"/>
    <w:pPr>
      <w:jc w:val="center"/>
    </w:pPr>
    <w:rPr>
      <w:b/>
      <w:u w:val="single"/>
    </w:rPr>
  </w:style>
  <w:style w:type="paragraph" w:customStyle="1" w:styleId="Fichefinanciretravailtitre">
    <w:name w:val="Fiche financière (travail) titre"/>
    <w:basedOn w:val="Normal"/>
    <w:next w:val="Normal"/>
    <w:uiPriority w:val="99"/>
    <w:pPr>
      <w:jc w:val="center"/>
    </w:pPr>
    <w:rPr>
      <w:b/>
      <w:u w:val="single"/>
    </w:rPr>
  </w:style>
  <w:style w:type="paragraph" w:customStyle="1" w:styleId="Fichefinanciretravailtitreacte">
    <w:name w:val="Fiche financière (travail) titre (acte)"/>
    <w:basedOn w:val="Normal"/>
    <w:next w:val="Normal"/>
    <w:uiPriority w:val="99"/>
    <w:pPr>
      <w:jc w:val="center"/>
    </w:pPr>
    <w:rPr>
      <w:b/>
      <w:u w:val="single"/>
    </w:rPr>
  </w:style>
  <w:style w:type="paragraph" w:customStyle="1" w:styleId="Fichefinancireattributiontitre">
    <w:name w:val="Fiche financière (attribution) titre"/>
    <w:basedOn w:val="Normal"/>
    <w:next w:val="Normal"/>
    <w:uiPriority w:val="99"/>
    <w:pPr>
      <w:jc w:val="center"/>
    </w:pPr>
    <w:rPr>
      <w:b/>
      <w:u w:val="single"/>
    </w:rPr>
  </w:style>
  <w:style w:type="paragraph" w:customStyle="1" w:styleId="Fichefinancireattributiontitreacte">
    <w:name w:val="Fiche financière (attribution) titre (acte)"/>
    <w:basedOn w:val="Normal"/>
    <w:next w:val="Normal"/>
    <w:uiPriority w:val="99"/>
    <w:pPr>
      <w:jc w:val="center"/>
    </w:pPr>
    <w:rPr>
      <w:b/>
      <w:u w:val="single"/>
    </w:rPr>
  </w:style>
  <w:style w:type="paragraph" w:customStyle="1" w:styleId="Objetexterne">
    <w:name w:val="Objet externe"/>
    <w:basedOn w:val="Normal"/>
    <w:next w:val="Normal"/>
    <w:uiPriority w:val="99"/>
    <w:rPr>
      <w:i/>
      <w:caps/>
    </w:rPr>
  </w:style>
  <w:style w:type="paragraph" w:styleId="BodyText2">
    <w:name w:val="Body Text 2"/>
    <w:basedOn w:val="Normal"/>
    <w:link w:val="BodyText2Char"/>
    <w:uiPriority w:val="99"/>
    <w:pPr>
      <w:spacing w:before="0" w:after="0"/>
      <w:jc w:val="left"/>
    </w:pPr>
    <w:rPr>
      <w:b/>
      <w:bCs/>
      <w:sz w:val="22"/>
      <w:szCs w:val="20"/>
      <w:lang w:eastAsia="en-US"/>
    </w:rPr>
  </w:style>
  <w:style w:type="character" w:customStyle="1" w:styleId="BodyText2Char">
    <w:name w:val="Body Text 2 Char"/>
    <w:link w:val="BodyText2"/>
    <w:uiPriority w:val="99"/>
    <w:semiHidden/>
    <w:rPr>
      <w:rFonts w:cs="Times New Roman"/>
      <w:sz w:val="24"/>
      <w:szCs w:val="24"/>
      <w:lang w:val="en-GB" w:eastAsia="de-DE"/>
    </w:rPr>
  </w:style>
  <w:style w:type="paragraph" w:customStyle="1" w:styleId="StyleHeading5">
    <w:name w:val="Style Heading 5"/>
    <w:basedOn w:val="Heading1"/>
    <w:uiPriority w:val="99"/>
    <w:pPr>
      <w:tabs>
        <w:tab w:val="num" w:pos="360"/>
      </w:tabs>
      <w:spacing w:before="240" w:after="240"/>
      <w:jc w:val="left"/>
    </w:pPr>
    <w:rPr>
      <w:smallCaps w:val="0"/>
      <w:sz w:val="28"/>
      <w:szCs w:val="20"/>
      <w:lang w:eastAsia="en-GB"/>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rPr>
      <w:rFonts w:ascii="Tahoma" w:hAnsi="Tahoma" w:cs="Times New Roman"/>
      <w:sz w:val="16"/>
      <w:lang w:val="en-GB" w:eastAsia="de-DE"/>
    </w:rPr>
  </w:style>
  <w:style w:type="character" w:styleId="Hyperlink">
    <w:name w:val="Hyperlink"/>
    <w:uiPriority w:val="99"/>
    <w:rPr>
      <w:rFonts w:cs="Times New Roman"/>
      <w:color w:val="0000FF"/>
      <w:u w:val="single"/>
    </w:rPr>
  </w:style>
  <w:style w:type="paragraph" w:customStyle="1" w:styleId="Textodeglobo1">
    <w:name w:val="Texto de globo1"/>
    <w:basedOn w:val="Normal"/>
    <w:uiPriority w:val="99"/>
    <w:semiHidden/>
    <w:pPr>
      <w:spacing w:before="0" w:after="0"/>
      <w:jc w:val="left"/>
    </w:pPr>
    <w:rPr>
      <w:rFonts w:ascii="Tahoma" w:hAnsi="Tahoma" w:cs="Tahoma"/>
      <w:sz w:val="16"/>
      <w:szCs w:val="16"/>
      <w:lang w:eastAsia="en-GB"/>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semiHidden/>
    <w:pPr>
      <w:spacing w:before="0" w:after="0"/>
      <w:jc w:val="left"/>
    </w:pPr>
    <w:rPr>
      <w:sz w:val="20"/>
      <w:szCs w:val="20"/>
      <w:lang w:eastAsia="en-GB"/>
    </w:rPr>
  </w:style>
  <w:style w:type="character" w:customStyle="1" w:styleId="CommentTextChar">
    <w:name w:val="Comment Text Char"/>
    <w:link w:val="CommentText"/>
    <w:uiPriority w:val="99"/>
    <w:semiHidden/>
    <w:rPr>
      <w:rFonts w:cs="Times New Roman"/>
      <w:lang w:val="en-GB" w:eastAsia="en-GB"/>
    </w:rPr>
  </w:style>
  <w:style w:type="paragraph" w:customStyle="1" w:styleId="Asuntodelcomentario1">
    <w:name w:val="Asunto del comentario1"/>
    <w:basedOn w:val="CommentText"/>
    <w:next w:val="CommentText"/>
    <w:uiPriority w:val="99"/>
    <w:semiHidden/>
    <w:rPr>
      <w:b/>
      <w:bCs/>
    </w:rPr>
  </w:style>
  <w:style w:type="character" w:customStyle="1" w:styleId="TitreobjetChar">
    <w:name w:val="Titre objet Char"/>
    <w:uiPriority w:val="99"/>
    <w:rPr>
      <w:rFonts w:ascii="Arial" w:hAnsi="Arial"/>
      <w:b/>
      <w:sz w:val="24"/>
      <w:lang w:val="fr-FR" w:eastAsia="en-US"/>
    </w:rPr>
  </w:style>
  <w:style w:type="paragraph" w:styleId="Title">
    <w:name w:val="Title"/>
    <w:basedOn w:val="Normal"/>
    <w:link w:val="TitleChar"/>
    <w:uiPriority w:val="99"/>
    <w:qFormat/>
    <w:pPr>
      <w:spacing w:before="240" w:after="60"/>
      <w:jc w:val="center"/>
      <w:outlineLvl w:val="0"/>
    </w:pPr>
    <w:rPr>
      <w:rFonts w:cs="Arial"/>
      <w:b/>
      <w:bCs/>
      <w:caps/>
      <w:sz w:val="32"/>
      <w:szCs w:val="32"/>
      <w:lang w:val="nl-BE" w:eastAsia="nl-BE"/>
    </w:rPr>
  </w:style>
  <w:style w:type="character" w:customStyle="1" w:styleId="TitleChar">
    <w:name w:val="Title Char"/>
    <w:link w:val="Title"/>
    <w:uiPriority w:val="99"/>
    <w:rPr>
      <w:rFonts w:ascii="Cambria" w:hAnsi="Cambria" w:cs="Times New Roman"/>
      <w:b/>
      <w:bCs/>
      <w:sz w:val="32"/>
      <w:szCs w:val="32"/>
      <w:lang w:val="en-GB" w:eastAsia="de-DE"/>
    </w:rPr>
  </w:style>
  <w:style w:type="paragraph" w:customStyle="1" w:styleId="Style16ptBoldAllcapsCentered">
    <w:name w:val="Style 16 pt Bold All caps Centered"/>
    <w:basedOn w:val="Normal"/>
    <w:uiPriority w:val="99"/>
    <w:pPr>
      <w:spacing w:before="0" w:after="0"/>
      <w:jc w:val="center"/>
    </w:pPr>
    <w:rPr>
      <w:b/>
      <w:bCs/>
      <w:caps/>
      <w:sz w:val="32"/>
      <w:szCs w:val="32"/>
      <w:lang w:eastAsia="en-GB"/>
    </w:rPr>
  </w:style>
  <w:style w:type="paragraph" w:customStyle="1" w:styleId="StyleStyle16ptBoldAllcapsCenteredLeft">
    <w:name w:val="Style Style 16 pt Bold All caps Centered + Left"/>
    <w:basedOn w:val="Style16ptBoldAllcapsCentered"/>
    <w:uiPriority w:val="99"/>
    <w:pPr>
      <w:jc w:val="left"/>
    </w:pPr>
    <w:rPr>
      <w:caps w:val="0"/>
    </w:rPr>
  </w:style>
  <w:style w:type="character" w:styleId="PageNumber">
    <w:name w:val="page number"/>
    <w:uiPriority w:val="99"/>
    <w:rPr>
      <w:rFonts w:cs="Times New Roman"/>
    </w:rPr>
  </w:style>
  <w:style w:type="paragraph" w:styleId="Subtitle">
    <w:name w:val="Subtitle"/>
    <w:basedOn w:val="Normal"/>
    <w:next w:val="BodyText"/>
    <w:link w:val="SubtitleChar"/>
    <w:uiPriority w:val="99"/>
    <w:qFormat/>
    <w:pPr>
      <w:spacing w:before="0" w:after="60"/>
      <w:jc w:val="center"/>
    </w:pPr>
    <w:rPr>
      <w:rFonts w:ascii="Garamond" w:hAnsi="Garamond" w:cs="Arial"/>
      <w:sz w:val="28"/>
      <w:lang w:val="fr-FR" w:eastAsia="ar-SA"/>
    </w:rPr>
  </w:style>
  <w:style w:type="character" w:customStyle="1" w:styleId="SubtitleChar">
    <w:name w:val="Subtitle Char"/>
    <w:link w:val="Subtitle"/>
    <w:uiPriority w:val="99"/>
    <w:rPr>
      <w:rFonts w:ascii="Cambria" w:hAnsi="Cambria" w:cs="Times New Roman"/>
      <w:sz w:val="24"/>
      <w:szCs w:val="24"/>
      <w:lang w:val="en-GB" w:eastAsia="de-DE"/>
    </w:rPr>
  </w:style>
  <w:style w:type="paragraph" w:styleId="BodyText">
    <w:name w:val="Body Text"/>
    <w:basedOn w:val="Normal"/>
    <w:link w:val="BodyTextChar"/>
    <w:uiPriority w:val="99"/>
    <w:pPr>
      <w:spacing w:before="0"/>
      <w:jc w:val="left"/>
    </w:pPr>
    <w:rPr>
      <w:lang w:eastAsia="en-GB"/>
    </w:rPr>
  </w:style>
  <w:style w:type="character" w:customStyle="1" w:styleId="BodyTextChar">
    <w:name w:val="Body Text Char"/>
    <w:link w:val="BodyText"/>
    <w:uiPriority w:val="99"/>
    <w:semiHidden/>
    <w:rPr>
      <w:rFonts w:cs="Times New Roman"/>
      <w:sz w:val="24"/>
      <w:szCs w:val="24"/>
      <w:lang w:val="en-GB" w:eastAsia="de-DE"/>
    </w:rPr>
  </w:style>
  <w:style w:type="character" w:customStyle="1" w:styleId="zablesa">
    <w:name w:val="zablesa"/>
    <w:uiPriority w:val="99"/>
    <w:semiHidden/>
    <w:rPr>
      <w:rFonts w:ascii="Arial" w:hAnsi="Arial"/>
      <w:color w:val="auto"/>
      <w:sz w:val="20"/>
    </w:rPr>
  </w:style>
  <w:style w:type="paragraph" w:styleId="DocumentMap">
    <w:name w:val="Document Map"/>
    <w:basedOn w:val="Normal"/>
    <w:link w:val="DocumentMapChar"/>
    <w:uiPriority w:val="99"/>
    <w:semiHidden/>
    <w:pPr>
      <w:shd w:val="clear" w:color="auto" w:fill="000080"/>
      <w:spacing w:before="0" w:after="0"/>
      <w:jc w:val="left"/>
    </w:pPr>
    <w:rPr>
      <w:rFonts w:ascii="Tahoma" w:hAnsi="Tahoma" w:cs="Tahoma"/>
      <w:sz w:val="20"/>
      <w:szCs w:val="20"/>
      <w:lang w:eastAsia="en-GB"/>
    </w:rPr>
  </w:style>
  <w:style w:type="character" w:customStyle="1" w:styleId="DocumentMapChar">
    <w:name w:val="Document Map Char"/>
    <w:link w:val="DocumentMap"/>
    <w:uiPriority w:val="99"/>
    <w:semiHidden/>
    <w:rPr>
      <w:rFonts w:cs="Times New Roman"/>
      <w:sz w:val="2"/>
      <w:lang w:val="en-GB" w:eastAsia="de-DE"/>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link w:val="CommentSubject"/>
    <w:uiPriority w:val="99"/>
    <w:semiHidden/>
    <w:rPr>
      <w:rFonts w:cs="Times New Roman"/>
      <w:b/>
      <w:bCs/>
      <w:sz w:val="20"/>
      <w:szCs w:val="20"/>
      <w:lang w:val="en-GB" w:eastAsia="de-DE"/>
    </w:rPr>
  </w:style>
  <w:style w:type="character" w:styleId="FollowedHyperlink">
    <w:name w:val="FollowedHyperlink"/>
    <w:uiPriority w:val="99"/>
    <w:rPr>
      <w:rFonts w:cs="Times New Roman"/>
      <w:color w:val="800080"/>
      <w:u w:val="single"/>
    </w:rPr>
  </w:style>
  <w:style w:type="paragraph" w:styleId="BodyTextIndent2">
    <w:name w:val="Body Text Indent 2"/>
    <w:basedOn w:val="Normal"/>
    <w:link w:val="BodyTextIndent2Char"/>
    <w:uiPriority w:val="99"/>
    <w:pPr>
      <w:spacing w:before="0" w:line="480" w:lineRule="auto"/>
      <w:ind w:left="360"/>
      <w:jc w:val="left"/>
    </w:pPr>
    <w:rPr>
      <w:lang w:eastAsia="en-GB"/>
    </w:rPr>
  </w:style>
  <w:style w:type="character" w:customStyle="1" w:styleId="BodyTextIndent2Char">
    <w:name w:val="Body Text Indent 2 Char"/>
    <w:link w:val="BodyTextIndent2"/>
    <w:uiPriority w:val="99"/>
    <w:semiHidden/>
    <w:rPr>
      <w:rFonts w:cs="Times New Roman"/>
      <w:sz w:val="24"/>
      <w:szCs w:val="24"/>
      <w:lang w:val="en-GB" w:eastAsia="de-DE"/>
    </w:rPr>
  </w:style>
  <w:style w:type="paragraph" w:customStyle="1" w:styleId="table">
    <w:name w:val="table"/>
    <w:uiPriority w:val="99"/>
    <w:pPr>
      <w:spacing w:before="30" w:after="30"/>
    </w:pPr>
    <w:rPr>
      <w:sz w:val="17"/>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missionChar">
    <w:name w:val="Emission Char"/>
    <w:link w:val="Emission"/>
    <w:uiPriority w:val="99"/>
    <w:rPr>
      <w:sz w:val="24"/>
      <w:lang w:val="en-GB" w:eastAsia="de-DE"/>
    </w:rPr>
  </w:style>
  <w:style w:type="character" w:customStyle="1" w:styleId="StatutChar">
    <w:name w:val="Statut Char"/>
    <w:link w:val="Statut"/>
    <w:uiPriority w:val="99"/>
    <w:rPr>
      <w:sz w:val="24"/>
      <w:lang w:val="en-GB" w:eastAsia="de-DE"/>
    </w:rPr>
  </w:style>
  <w:style w:type="paragraph" w:styleId="BodyTextIndent">
    <w:name w:val="Body Text Indent"/>
    <w:basedOn w:val="Normal"/>
    <w:link w:val="BodyTextIndentChar"/>
    <w:uiPriority w:val="99"/>
    <w:pPr>
      <w:ind w:left="360"/>
    </w:pPr>
  </w:style>
  <w:style w:type="character" w:customStyle="1" w:styleId="BodyTextIndentChar">
    <w:name w:val="Body Text Indent Char"/>
    <w:link w:val="BodyTextIndent"/>
    <w:uiPriority w:val="99"/>
    <w:semiHidden/>
    <w:rPr>
      <w:rFonts w:cs="Times New Roman"/>
      <w:sz w:val="24"/>
      <w:szCs w:val="24"/>
      <w:lang w:val="en-GB" w:eastAsia="de-DE"/>
    </w:rPr>
  </w:style>
  <w:style w:type="character" w:customStyle="1" w:styleId="Point1Char">
    <w:name w:val="Point 1 Char"/>
    <w:link w:val="Point1"/>
    <w:uiPriority w:val="99"/>
    <w:rPr>
      <w:sz w:val="24"/>
      <w:lang w:val="en-GB" w:eastAsia="de-DE"/>
    </w:rPr>
  </w:style>
  <w:style w:type="character" w:styleId="Emphasis">
    <w:name w:val="Emphasis"/>
    <w:uiPriority w:val="20"/>
    <w:qFormat/>
    <w:rPr>
      <w:rFonts w:cs="Times New Roman"/>
      <w:i/>
    </w:rPr>
  </w:style>
  <w:style w:type="paragraph" w:styleId="NormalWeb">
    <w:name w:val="Normal (Web)"/>
    <w:basedOn w:val="Normal"/>
    <w:uiPriority w:val="99"/>
    <w:qFormat/>
    <w:pPr>
      <w:spacing w:before="100" w:beforeAutospacing="1" w:after="100" w:afterAutospacing="1"/>
      <w:jc w:val="left"/>
    </w:pPr>
    <w:rPr>
      <w:sz w:val="22"/>
      <w:lang w:val="en-US" w:eastAsia="en-US"/>
    </w:rPr>
  </w:style>
  <w:style w:type="paragraph" w:styleId="Caption">
    <w:name w:val="caption"/>
    <w:basedOn w:val="Normal"/>
    <w:next w:val="Normal"/>
    <w:uiPriority w:val="99"/>
    <w:qFormat/>
    <w:rPr>
      <w:b/>
      <w:bCs/>
      <w:sz w:val="22"/>
      <w:szCs w:val="20"/>
    </w:rPr>
  </w:style>
  <w:style w:type="paragraph" w:customStyle="1" w:styleId="FarbigeListe-Akzent11">
    <w:name w:val="Farbige Liste - Akzent 11"/>
    <w:basedOn w:val="Normal"/>
    <w:uiPriority w:val="99"/>
    <w:pPr>
      <w:spacing w:before="0" w:after="0"/>
      <w:ind w:left="720" w:right="-851"/>
      <w:contextualSpacing/>
    </w:pPr>
    <w:rPr>
      <w:sz w:val="22"/>
      <w:szCs w:val="22"/>
      <w:lang w:val="en-US" w:eastAsia="en-US"/>
    </w:rPr>
  </w:style>
  <w:style w:type="character" w:customStyle="1" w:styleId="uvlaka3Carattere">
    <w:name w:val="uvlaka 3 Carattere"/>
    <w:uiPriority w:val="99"/>
    <w:rPr>
      <w:sz w:val="24"/>
      <w:lang w:val="en-GB" w:eastAsia="hr-HR"/>
    </w:rPr>
  </w:style>
  <w:style w:type="paragraph" w:customStyle="1" w:styleId="Elenchi">
    <w:name w:val="Elenchi"/>
    <w:basedOn w:val="Normal"/>
    <w:uiPriority w:val="99"/>
    <w:pPr>
      <w:spacing w:before="0" w:after="0"/>
      <w:ind w:left="567" w:hanging="283"/>
    </w:pPr>
    <w:rPr>
      <w:rFonts w:ascii="Helvetica" w:hAnsi="Helvetica"/>
      <w:szCs w:val="20"/>
      <w:lang w:val="it-IT" w:eastAsia="it-IT"/>
    </w:rPr>
  </w:style>
  <w:style w:type="character" w:customStyle="1" w:styleId="CarCarattereCarattere">
    <w:name w:val="Car Carattere Carattere"/>
    <w:uiPriority w:val="99"/>
    <w:rPr>
      <w:b/>
      <w:smallCaps/>
      <w:sz w:val="24"/>
      <w:lang w:val="en-GB" w:eastAsia="de-DE"/>
    </w:rPr>
  </w:style>
  <w:style w:type="character" w:styleId="Strong">
    <w:name w:val="Strong"/>
    <w:uiPriority w:val="22"/>
    <w:qFormat/>
    <w:rPr>
      <w:rFonts w:cs="Times New Roman"/>
      <w:b/>
    </w:rPr>
  </w:style>
  <w:style w:type="paragraph" w:customStyle="1" w:styleId="Normale1">
    <w:name w:val="Normale1"/>
    <w:basedOn w:val="Normal"/>
    <w:uiPriority w:val="99"/>
    <w:pPr>
      <w:spacing w:before="0" w:after="150"/>
      <w:jc w:val="left"/>
    </w:pPr>
    <w:rPr>
      <w:lang w:val="it-IT" w:eastAsia="it-IT"/>
    </w:rPr>
  </w:style>
  <w:style w:type="paragraph" w:styleId="PlainText">
    <w:name w:val="Plain Text"/>
    <w:basedOn w:val="Normal"/>
    <w:link w:val="PlainTextChar"/>
    <w:uiPriority w:val="99"/>
    <w:pPr>
      <w:spacing w:before="100" w:beforeAutospacing="1" w:after="100" w:afterAutospacing="1"/>
      <w:jc w:val="left"/>
    </w:pPr>
    <w:rPr>
      <w:rFonts w:eastAsia="MS Mincho"/>
      <w:lang w:val="en-US" w:eastAsia="ja-JP"/>
    </w:rPr>
  </w:style>
  <w:style w:type="character" w:customStyle="1" w:styleId="PlainTextChar">
    <w:name w:val="Plain Text Char"/>
    <w:link w:val="PlainText"/>
    <w:uiPriority w:val="99"/>
    <w:rPr>
      <w:rFonts w:eastAsia="MS Mincho" w:cs="Times New Roman"/>
      <w:sz w:val="24"/>
      <w:szCs w:val="24"/>
      <w:lang w:val="en-US" w:eastAsia="ja-JP"/>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hAnsi="Calibri"/>
      <w:sz w:val="22"/>
      <w:szCs w:val="22"/>
      <w:lang w:val="de-DE" w:eastAsia="en-US"/>
    </w:rPr>
  </w:style>
  <w:style w:type="paragraph" w:customStyle="1" w:styleId="ListParagraph1">
    <w:name w:val="List Paragraph1"/>
    <w:basedOn w:val="Normal"/>
    <w:uiPriority w:val="99"/>
    <w:pPr>
      <w:spacing w:before="0" w:after="200" w:line="276" w:lineRule="auto"/>
      <w:ind w:left="720"/>
      <w:contextualSpacing/>
      <w:jc w:val="left"/>
    </w:pPr>
    <w:rPr>
      <w:rFonts w:ascii="Calibri" w:hAnsi="Calibri" w:cs="Calibri"/>
      <w:sz w:val="22"/>
      <w:szCs w:val="22"/>
      <w:lang w:val="de-DE" w:eastAsia="ar-SA"/>
    </w:rPr>
  </w:style>
  <w:style w:type="paragraph" w:customStyle="1" w:styleId="Default">
    <w:name w:val="Default"/>
    <w:rPr>
      <w:rFonts w:ascii="EUAlbertina" w:hAnsi="EUAlbertina" w:cs="EUAlbertina"/>
      <w:color w:val="000000"/>
      <w:sz w:val="24"/>
      <w:szCs w:val="24"/>
      <w:lang w:val="lt-LT"/>
    </w:rPr>
  </w:style>
  <w:style w:type="paragraph" w:customStyle="1" w:styleId="BodyText21">
    <w:name w:val="Body Text 21"/>
    <w:basedOn w:val="Normal"/>
    <w:uiPriority w:val="99"/>
    <w:pPr>
      <w:widowControl w:val="0"/>
      <w:spacing w:before="0"/>
    </w:pPr>
    <w:rPr>
      <w:rFonts w:eastAsia="Arial Unicode MS" w:cs="Tahoma"/>
      <w:lang w:eastAsia="zh-CN"/>
    </w:rPr>
  </w:style>
  <w:style w:type="paragraph" w:customStyle="1" w:styleId="WW-Normal">
    <w:name w:val="WW-Normal"/>
    <w:uiPriority w:val="99"/>
    <w:pPr>
      <w:spacing w:line="100" w:lineRule="atLeast"/>
    </w:pPr>
    <w:rPr>
      <w:rFonts w:eastAsia="SimSun"/>
      <w:color w:val="000000"/>
      <w:sz w:val="24"/>
      <w:szCs w:val="24"/>
      <w:lang w:eastAsia="zh-CN"/>
    </w:rPr>
  </w:style>
  <w:style w:type="paragraph" w:styleId="BodyText3">
    <w:name w:val="Body Text 3"/>
    <w:basedOn w:val="Normal"/>
    <w:link w:val="BodyText3Char"/>
    <w:uiPriority w:val="99"/>
    <w:rPr>
      <w:sz w:val="16"/>
      <w:szCs w:val="16"/>
    </w:rPr>
  </w:style>
  <w:style w:type="character" w:customStyle="1" w:styleId="BodyText3Char">
    <w:name w:val="Body Text 3 Char"/>
    <w:link w:val="BodyText3"/>
    <w:uiPriority w:val="99"/>
    <w:rPr>
      <w:rFonts w:cs="Times New Roman"/>
      <w:sz w:val="16"/>
      <w:szCs w:val="16"/>
      <w:lang w:val="en-GB"/>
    </w:rPr>
  </w:style>
  <w:style w:type="paragraph" w:customStyle="1" w:styleId="BodyText1">
    <w:name w:val="Body Text1"/>
    <w:basedOn w:val="BodyText"/>
    <w:uiPriority w:val="99"/>
    <w:pPr>
      <w:widowControl w:val="0"/>
      <w:jc w:val="both"/>
    </w:pPr>
    <w:rPr>
      <w:rFonts w:eastAsia="SimSun"/>
      <w:lang w:val="en-US" w:eastAsia="zh-CN"/>
    </w:rPr>
  </w:style>
  <w:style w:type="paragraph" w:customStyle="1" w:styleId="BodyText11">
    <w:name w:val="Body Text11"/>
    <w:basedOn w:val="BodyText"/>
    <w:uiPriority w:val="99"/>
    <w:pPr>
      <w:widowControl w:val="0"/>
      <w:jc w:val="both"/>
    </w:pPr>
    <w:rPr>
      <w:rFonts w:eastAsia="SimSun"/>
      <w:lang w:val="en-US" w:eastAsia="zh-CN"/>
    </w:rPr>
  </w:style>
  <w:style w:type="paragraph" w:styleId="Revision">
    <w:name w:val="Revision"/>
    <w:hidden/>
    <w:uiPriority w:val="99"/>
    <w:rPr>
      <w:sz w:val="24"/>
      <w:szCs w:val="24"/>
      <w:lang w:eastAsia="de-DE"/>
    </w:rPr>
  </w:style>
  <w:style w:type="paragraph" w:customStyle="1" w:styleId="Point0number">
    <w:name w:val="Point 0 (number)"/>
    <w:basedOn w:val="Normal"/>
    <w:uiPriority w:val="99"/>
    <w:pPr>
      <w:numPr>
        <w:numId w:val="26"/>
      </w:numPr>
    </w:pPr>
    <w:rPr>
      <w:lang w:eastAsia="en-US"/>
    </w:rPr>
  </w:style>
  <w:style w:type="paragraph" w:customStyle="1" w:styleId="Point1number">
    <w:name w:val="Point 1 (number)"/>
    <w:basedOn w:val="Normal"/>
    <w:uiPriority w:val="99"/>
    <w:pPr>
      <w:numPr>
        <w:ilvl w:val="2"/>
        <w:numId w:val="26"/>
      </w:numPr>
    </w:pPr>
    <w:rPr>
      <w:lang w:eastAsia="en-US"/>
    </w:rPr>
  </w:style>
  <w:style w:type="paragraph" w:customStyle="1" w:styleId="Point2number">
    <w:name w:val="Point 2 (number)"/>
    <w:basedOn w:val="Normal"/>
    <w:uiPriority w:val="99"/>
    <w:pPr>
      <w:numPr>
        <w:ilvl w:val="4"/>
        <w:numId w:val="26"/>
      </w:numPr>
    </w:pPr>
    <w:rPr>
      <w:lang w:eastAsia="en-US"/>
    </w:rPr>
  </w:style>
  <w:style w:type="paragraph" w:customStyle="1" w:styleId="Point3number">
    <w:name w:val="Point 3 (number)"/>
    <w:basedOn w:val="Normal"/>
    <w:uiPriority w:val="99"/>
    <w:pPr>
      <w:numPr>
        <w:ilvl w:val="6"/>
        <w:numId w:val="26"/>
      </w:numPr>
    </w:pPr>
    <w:rPr>
      <w:lang w:eastAsia="en-US"/>
    </w:rPr>
  </w:style>
  <w:style w:type="paragraph" w:customStyle="1" w:styleId="Point0letter">
    <w:name w:val="Point 0 (letter)"/>
    <w:basedOn w:val="Normal"/>
    <w:uiPriority w:val="99"/>
    <w:pPr>
      <w:numPr>
        <w:ilvl w:val="1"/>
        <w:numId w:val="26"/>
      </w:numPr>
    </w:pPr>
    <w:rPr>
      <w:lang w:eastAsia="en-US"/>
    </w:rPr>
  </w:style>
  <w:style w:type="paragraph" w:customStyle="1" w:styleId="Point1letter">
    <w:name w:val="Point 1 (letter)"/>
    <w:basedOn w:val="Normal"/>
    <w:uiPriority w:val="99"/>
    <w:pPr>
      <w:numPr>
        <w:ilvl w:val="3"/>
        <w:numId w:val="26"/>
      </w:numPr>
    </w:pPr>
    <w:rPr>
      <w:lang w:eastAsia="en-US"/>
    </w:rPr>
  </w:style>
  <w:style w:type="paragraph" w:customStyle="1" w:styleId="Point2letter">
    <w:name w:val="Point 2 (letter)"/>
    <w:basedOn w:val="Normal"/>
    <w:uiPriority w:val="99"/>
    <w:pPr>
      <w:numPr>
        <w:ilvl w:val="5"/>
        <w:numId w:val="26"/>
      </w:numPr>
    </w:pPr>
    <w:rPr>
      <w:lang w:eastAsia="en-US"/>
    </w:rPr>
  </w:style>
  <w:style w:type="paragraph" w:customStyle="1" w:styleId="Point3letter">
    <w:name w:val="Point 3 (letter)"/>
    <w:basedOn w:val="Normal"/>
    <w:uiPriority w:val="99"/>
    <w:pPr>
      <w:numPr>
        <w:ilvl w:val="7"/>
        <w:numId w:val="26"/>
      </w:numPr>
    </w:pPr>
    <w:rPr>
      <w:lang w:eastAsia="en-US"/>
    </w:rPr>
  </w:style>
  <w:style w:type="paragraph" w:customStyle="1" w:styleId="Point4letter">
    <w:name w:val="Point 4 (letter)"/>
    <w:basedOn w:val="Normal"/>
    <w:uiPriority w:val="99"/>
    <w:pPr>
      <w:numPr>
        <w:ilvl w:val="8"/>
        <w:numId w:val="26"/>
      </w:numPr>
    </w:pPr>
    <w:rPr>
      <w:lang w:eastAsia="en-US"/>
    </w:rPr>
  </w:style>
  <w:style w:type="paragraph" w:customStyle="1" w:styleId="Bullet2">
    <w:name w:val="Bullet 2"/>
    <w:basedOn w:val="Normal"/>
    <w:uiPriority w:val="99"/>
    <w:pPr>
      <w:numPr>
        <w:numId w:val="25"/>
      </w:numPr>
    </w:pPr>
    <w:rPr>
      <w:lang w:eastAsia="en-US"/>
    </w:rPr>
  </w:style>
  <w:style w:type="numbering" w:customStyle="1" w:styleId="Formatvorlage1">
    <w:name w:val="Formatvorlage1"/>
    <w:pPr>
      <w:numPr>
        <w:numId w:val="23"/>
      </w:numPr>
    </w:pPr>
  </w:style>
  <w:style w:type="paragraph" w:customStyle="1" w:styleId="Introduction">
    <w:name w:val="Introduction"/>
    <w:basedOn w:val="Normal"/>
    <w:uiPriority w:val="99"/>
    <w:pPr>
      <w:numPr>
        <w:numId w:val="28"/>
      </w:numPr>
    </w:pPr>
    <w:rPr>
      <w:rFonts w:ascii="Verdana" w:hAnsi="Verdana"/>
      <w:sz w:val="22"/>
    </w:rPr>
  </w:style>
  <w:style w:type="paragraph" w:customStyle="1" w:styleId="JRCCovertext">
    <w:name w:val="JRC_Cover_text"/>
    <w:basedOn w:val="Normal"/>
    <w:qFormat/>
    <w:pPr>
      <w:widowControl w:val="0"/>
      <w:spacing w:before="0" w:after="0" w:line="200" w:lineRule="exact"/>
      <w:jc w:val="left"/>
    </w:pPr>
    <w:rPr>
      <w:rFonts w:ascii="Verdana" w:hAnsi="Verdana"/>
      <w:sz w:val="16"/>
      <w:szCs w:val="14"/>
      <w:lang w:eastAsia="en-GB"/>
    </w:rPr>
  </w:style>
  <w:style w:type="paragraph" w:customStyle="1" w:styleId="JRCTextbulletedlist2">
    <w:name w:val="JRC_Text_bulleted_list2"/>
    <w:basedOn w:val="Normal"/>
    <w:qFormat/>
    <w:pPr>
      <w:numPr>
        <w:ilvl w:val="1"/>
        <w:numId w:val="29"/>
      </w:numPr>
    </w:pPr>
    <w:rPr>
      <w:rFonts w:ascii="EC Square Sans Pro" w:hAnsi="EC Square Sans Pro"/>
      <w:sz w:val="20"/>
      <w:szCs w:val="22"/>
      <w:lang w:eastAsia="en-GB"/>
    </w:rPr>
  </w:style>
  <w:style w:type="paragraph" w:customStyle="1" w:styleId="JRCCoverEURISSN">
    <w:name w:val="JRC_Cover_EUR_ISSN"/>
    <w:basedOn w:val="Normal"/>
    <w:pPr>
      <w:spacing w:before="0" w:after="0"/>
      <w:jc w:val="right"/>
    </w:pPr>
    <w:rPr>
      <w:rFonts w:ascii="EC Square Sans Pro" w:hAnsi="EC Square Sans Pro"/>
      <w:sz w:val="18"/>
      <w:szCs w:val="22"/>
      <w:lang w:eastAsia="en-GB"/>
    </w:rPr>
  </w:style>
  <w:style w:type="paragraph" w:customStyle="1" w:styleId="datasourceright">
    <w:name w:val="data source right"/>
    <w:basedOn w:val="Normal"/>
    <w:qFormat/>
    <w:pPr>
      <w:spacing w:before="0"/>
      <w:contextualSpacing/>
      <w:jc w:val="left"/>
    </w:pPr>
    <w:rPr>
      <w:rFonts w:eastAsia="Calibri"/>
      <w:bCs/>
      <w:i/>
      <w:sz w:val="22"/>
      <w:szCs w:val="16"/>
      <w:lang w:eastAsia="es-ES"/>
    </w:rPr>
  </w:style>
  <w:style w:type="paragraph" w:customStyle="1" w:styleId="JRCCovertitle">
    <w:name w:val="JRC_Cover_title"/>
    <w:basedOn w:val="Normal"/>
    <w:qFormat/>
    <w:pPr>
      <w:spacing w:before="600" w:after="600" w:line="640" w:lineRule="exact"/>
      <w:ind w:left="-567"/>
      <w:jc w:val="left"/>
    </w:pPr>
    <w:rPr>
      <w:rFonts w:ascii="EC Square Sans Pro" w:eastAsia="Calibri" w:hAnsi="EC Square Sans Pro"/>
      <w:sz w:val="56"/>
      <w:szCs w:val="56"/>
      <w:lang w:eastAsia="en-GB"/>
    </w:rPr>
  </w:style>
  <w:style w:type="character" w:customStyle="1" w:styleId="normaltextrun">
    <w:name w:val="normaltextrun"/>
    <w:basedOn w:val="DefaultParagraphFont"/>
  </w:style>
  <w:style w:type="paragraph" w:styleId="TableofFigures">
    <w:name w:val="table of figures"/>
    <w:basedOn w:val="Normal"/>
    <w:next w:val="Normal"/>
    <w:uiPriority w:val="99"/>
    <w:unhideWhenUsed/>
    <w:pPr>
      <w:spacing w:after="0"/>
    </w:pPr>
  </w:style>
  <w:style w:type="paragraph" w:customStyle="1" w:styleId="JRCLevel-1Backtitle">
    <w:name w:val="JRC_Level-1_Back_title"/>
    <w:basedOn w:val="Normal"/>
    <w:next w:val="Normal"/>
    <w:qFormat/>
    <w:pPr>
      <w:keepNext/>
      <w:pageBreakBefore/>
      <w:spacing w:before="0"/>
      <w:jc w:val="left"/>
      <w:outlineLvl w:val="0"/>
    </w:pPr>
    <w:rPr>
      <w:rFonts w:ascii="EC Square Sans Pro" w:hAnsi="EC Square Sans Pro"/>
      <w:b/>
      <w:szCs w:val="22"/>
      <w:lang w:eastAsia="en-GB"/>
    </w:rPr>
  </w:style>
  <w:style w:type="paragraph" w:customStyle="1" w:styleId="JRCCoveryear">
    <w:name w:val="JRC_Cover_year"/>
    <w:basedOn w:val="Normal"/>
    <w:pPr>
      <w:spacing w:before="0" w:after="0"/>
      <w:jc w:val="left"/>
    </w:pPr>
    <w:rPr>
      <w:rFonts w:ascii="Verdana" w:hAnsi="Verdana"/>
      <w:sz w:val="20"/>
      <w:szCs w:val="22"/>
      <w:lang w:eastAsia="en-GB"/>
    </w:rPr>
  </w:style>
  <w:style w:type="paragraph" w:customStyle="1" w:styleId="JRCCoverEUR">
    <w:name w:val="JRC_Cover_EUR"/>
    <w:basedOn w:val="Normal"/>
    <w:pPr>
      <w:spacing w:before="0" w:after="0"/>
      <w:jc w:val="right"/>
    </w:pPr>
    <w:rPr>
      <w:rFonts w:ascii="Verdana" w:hAnsi="Verdana"/>
      <w:sz w:val="18"/>
      <w:szCs w:val="22"/>
      <w:lang w:eastAsia="en-GB"/>
    </w:rPr>
  </w:style>
  <w:style w:type="paragraph" w:customStyle="1" w:styleId="JRCFrontCoverPublicationCategory">
    <w:name w:val="JRC_Front_Cover_Publication_Category"/>
    <w:basedOn w:val="Normal"/>
    <w:link w:val="JRCFrontCoverPublicationCategoryChar"/>
    <w:qFormat/>
    <w:pPr>
      <w:spacing w:before="0" w:after="0"/>
      <w:jc w:val="center"/>
    </w:pPr>
    <w:rPr>
      <w:rFonts w:ascii="EC Square Sans Pro Light" w:hAnsi="EC Square Sans Pro Light"/>
      <w:color w:val="FFFFFF" w:themeColor="background1"/>
      <w:sz w:val="29"/>
      <w:szCs w:val="29"/>
      <w:lang w:eastAsia="en-GB"/>
    </w:rPr>
  </w:style>
  <w:style w:type="character" w:customStyle="1" w:styleId="JRCFrontCoverPublicationCategoryChar">
    <w:name w:val="JRC_Front_Cover_Publication_Category Char"/>
    <w:basedOn w:val="DefaultParagraphFont"/>
    <w:link w:val="JRCFrontCoverPublicationCategory"/>
    <w:rPr>
      <w:rFonts w:ascii="EC Square Sans Pro Light" w:hAnsi="EC Square Sans Pro Light"/>
      <w:color w:val="FFFFFF" w:themeColor="background1"/>
      <w:sz w:val="29"/>
      <w:szCs w:val="29"/>
      <w:lang w:val="en-GB" w:eastAsia="en-GB"/>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aragraph">
    <w:name w:val="paragraph"/>
    <w:basedOn w:val="Normal"/>
    <w:pPr>
      <w:spacing w:before="100" w:beforeAutospacing="1" w:after="100" w:afterAutospacing="1"/>
      <w:jc w:val="left"/>
    </w:pPr>
    <w:rPr>
      <w:lang w:val="nl-BE" w:eastAsia="nl-BE"/>
    </w:rPr>
  </w:style>
  <w:style w:type="character" w:customStyle="1" w:styleId="eop">
    <w:name w:val="eop"/>
    <w:basedOn w:val="DefaultParagraphFont"/>
  </w:style>
  <w:style w:type="character" w:customStyle="1" w:styleId="ListParagraphChar">
    <w:name w:val="List Paragraph Char"/>
    <w:link w:val="ListParagraph"/>
    <w:uiPriority w:val="34"/>
    <w:qFormat/>
    <w:rPr>
      <w:rFonts w:ascii="Calibri" w:hAnsi="Calibri"/>
      <w:sz w:val="22"/>
      <w:szCs w:val="22"/>
      <w:lang w:val="de-DE"/>
    </w:rPr>
  </w:style>
  <w:style w:type="character" w:customStyle="1" w:styleId="Text2Char1">
    <w:name w:val="Text 2 Char1"/>
    <w:link w:val="Text2"/>
    <w:uiPriority w:val="99"/>
    <w:qFormat/>
    <w:rPr>
      <w:sz w:val="24"/>
      <w:szCs w:val="24"/>
      <w:lang w:val="en-GB" w:eastAsia="de-DE"/>
    </w:rPr>
  </w:style>
  <w:style w:type="character" w:styleId="SubtleEmphasis">
    <w:name w:val="Subtle Emphasis"/>
    <w:basedOn w:val="DefaultParagraphFont"/>
    <w:uiPriority w:val="19"/>
    <w:qFormat/>
    <w:rPr>
      <w:i/>
      <w:iCs/>
      <w:color w:val="404040" w:themeColor="text1" w:themeTint="BF"/>
    </w:rPr>
  </w:style>
  <w:style w:type="paragraph" w:customStyle="1" w:styleId="Figuretext">
    <w:name w:val="Figure text"/>
    <w:basedOn w:val="Normal"/>
    <w:link w:val="FiguretextChar"/>
    <w:qFormat/>
    <w:pPr>
      <w:keepNext/>
      <w:spacing w:after="240"/>
      <w:jc w:val="left"/>
    </w:pPr>
    <w:rPr>
      <w:rFonts w:eastAsia="Verdana" w:cs="Arial"/>
      <w:sz w:val="22"/>
      <w:szCs w:val="22"/>
    </w:rPr>
  </w:style>
  <w:style w:type="paragraph" w:customStyle="1" w:styleId="Figurenumber">
    <w:name w:val="Figure number"/>
    <w:basedOn w:val="Normal"/>
    <w:link w:val="FigurenumberChar"/>
    <w:qFormat/>
    <w:pPr>
      <w:keepNext/>
      <w:spacing w:after="240"/>
      <w:jc w:val="left"/>
    </w:pPr>
    <w:rPr>
      <w:rFonts w:eastAsia="Verdana" w:cs="Arial"/>
      <w:b/>
      <w:sz w:val="22"/>
      <w:szCs w:val="22"/>
    </w:rPr>
  </w:style>
  <w:style w:type="character" w:customStyle="1" w:styleId="FiguretextChar">
    <w:name w:val="Figure text Char"/>
    <w:basedOn w:val="DefaultParagraphFont"/>
    <w:link w:val="Figuretext"/>
    <w:rPr>
      <w:rFonts w:ascii="Arial" w:eastAsia="Verdana" w:hAnsi="Arial" w:cs="Arial"/>
      <w:sz w:val="22"/>
      <w:szCs w:val="22"/>
      <w:lang w:val="en-GB" w:eastAsia="de-DE"/>
    </w:rPr>
  </w:style>
  <w:style w:type="paragraph" w:customStyle="1" w:styleId="Sourceundertable">
    <w:name w:val="Source under table"/>
    <w:basedOn w:val="Normal"/>
    <w:link w:val="SourceundertableChar"/>
    <w:qFormat/>
    <w:rPr>
      <w:rFonts w:cs="Arial"/>
      <w:i/>
      <w:sz w:val="22"/>
    </w:rPr>
  </w:style>
  <w:style w:type="character" w:customStyle="1" w:styleId="FigurenumberChar">
    <w:name w:val="Figure number Char"/>
    <w:basedOn w:val="DefaultParagraphFont"/>
    <w:link w:val="Figurenumber"/>
    <w:rPr>
      <w:rFonts w:ascii="Arial" w:eastAsia="Verdana" w:hAnsi="Arial" w:cs="Arial"/>
      <w:b/>
      <w:sz w:val="22"/>
      <w:szCs w:val="22"/>
      <w:lang w:val="en-GB" w:eastAsia="de-DE"/>
    </w:rPr>
  </w:style>
  <w:style w:type="character" w:customStyle="1" w:styleId="SourceundertableChar">
    <w:name w:val="Source under table Char"/>
    <w:basedOn w:val="DefaultParagraphFont"/>
    <w:link w:val="Sourceundertable"/>
    <w:rPr>
      <w:rFonts w:ascii="Arial" w:hAnsi="Arial" w:cs="Arial"/>
      <w:i/>
      <w:sz w:val="22"/>
      <w:szCs w:val="24"/>
      <w:lang w:val="en-GB" w:eastAsia="de-DE"/>
    </w:rPr>
  </w:style>
  <w:style w:type="paragraph" w:styleId="NoSpacing">
    <w:name w:val="No Spacing"/>
    <w:uiPriority w:val="1"/>
    <w:qFormat/>
    <w:pPr>
      <w:jc w:val="both"/>
    </w:pPr>
    <w:rPr>
      <w:rFonts w:ascii="Calibri" w:hAnsi="Calibri"/>
      <w:sz w:val="24"/>
      <w:szCs w:val="24"/>
      <w:lang w:eastAsia="de-DE"/>
    </w:rPr>
  </w:style>
  <w:style w:type="paragraph" w:customStyle="1" w:styleId="TableParagraph">
    <w:name w:val="Table Paragraph"/>
    <w:uiPriority w:val="1"/>
    <w:qFormat/>
    <w:pPr>
      <w:widowControl w:val="0"/>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rPr>
  </w:style>
  <w:style w:type="table" w:customStyle="1" w:styleId="StGen0">
    <w:name w:val="StGen0"/>
    <w:basedOn w:val="TableNormal"/>
    <w:rPr>
      <w:rFonts w:ascii="Calibri" w:eastAsia="Calibri" w:hAnsi="Calibri" w:cs="Calibri"/>
      <w:sz w:val="22"/>
      <w:szCs w:val="22"/>
      <w:lang w:val="en" w:eastAsia="zh-CN"/>
    </w:rPr>
    <w:tblPr>
      <w:tblStyleRowBandSize w:val="1"/>
      <w:tblStyleColBandSize w:val="1"/>
    </w:tblPr>
    <w:tblStylePr w:type="firstRow">
      <w:rPr>
        <w:b/>
        <w:bCs/>
        <w:smallCaps/>
      </w:rPr>
      <w:tblPr/>
      <w:tcPr>
        <w:tcBorders>
          <w:bottom w:val="single" w:sz="4" w:space="0" w:color="7F7F7F"/>
        </w:tcBorders>
      </w:tcPr>
    </w:tblStylePr>
    <w:tblStylePr w:type="lastRow">
      <w:rPr>
        <w:b/>
        <w:bCs/>
        <w:smallCaps/>
      </w:rPr>
      <w:tblPr/>
      <w:tcPr>
        <w:tcBorders>
          <w:top w:val="none" w:sz="0" w:space="0" w:color="000000"/>
        </w:tcBorders>
      </w:tcPr>
    </w:tblStylePr>
    <w:tblStylePr w:type="firstCol">
      <w:rPr>
        <w:b/>
        <w:bCs/>
        <w:smallCaps/>
      </w:rPr>
      <w:tblPr/>
      <w:tcPr>
        <w:tcBorders>
          <w:right w:val="single" w:sz="4" w:space="0" w:color="7F7F7F"/>
        </w:tcBorders>
      </w:tcPr>
    </w:tblStylePr>
    <w:tblStylePr w:type="lastCol">
      <w:rPr>
        <w:b/>
        <w:bCs/>
        <w:smallCaps/>
      </w:rPr>
      <w:tblPr/>
      <w:tcPr>
        <w:tcBorders>
          <w:left w:val="none" w:sz="0" w:space="0" w:color="000000"/>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one" w:sz="0" w:space="0" w:color="000000"/>
        </w:tcBorders>
      </w:tcPr>
    </w:tblStylePr>
    <w:tblStylePr w:type="nwCell">
      <w:tblPr/>
      <w:tcPr>
        <w:tcBorders>
          <w:right w:val="none" w:sz="0" w:space="0" w:color="000000"/>
        </w:tcBorders>
      </w:tcPr>
    </w:tblStylePr>
  </w:style>
  <w:style w:type="table" w:customStyle="1" w:styleId="StGen1">
    <w:name w:val="StGen1"/>
    <w:basedOn w:val="TableNormal"/>
    <w:pPr>
      <w:spacing w:after="160" w:line="259" w:lineRule="auto"/>
    </w:pPr>
    <w:rPr>
      <w:rFonts w:ascii="Calibri" w:eastAsia="Calibri" w:hAnsi="Calibri" w:cs="Calibri"/>
      <w:sz w:val="22"/>
      <w:szCs w:val="22"/>
      <w:lang w:val="en" w:eastAsia="zh-CN"/>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A7385"/>
    <w:rPr>
      <w:color w:val="605E5C"/>
      <w:shd w:val="clear" w:color="auto" w:fill="E1DFDD"/>
    </w:rPr>
  </w:style>
  <w:style w:type="paragraph" w:customStyle="1" w:styleId="msonormal0">
    <w:name w:val="msonormal"/>
    <w:basedOn w:val="Normal"/>
    <w:rsid w:val="00575E19"/>
    <w:pPr>
      <w:spacing w:before="100" w:beforeAutospacing="1" w:after="100" w:afterAutospacing="1"/>
      <w:jc w:val="left"/>
    </w:pPr>
    <w:rPr>
      <w:rFonts w:ascii="Times New Roman" w:hAnsi="Times New Roman"/>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218">
      <w:bodyDiv w:val="1"/>
      <w:marLeft w:val="0"/>
      <w:marRight w:val="0"/>
      <w:marTop w:val="0"/>
      <w:marBottom w:val="0"/>
      <w:divBdr>
        <w:top w:val="none" w:sz="0" w:space="0" w:color="auto"/>
        <w:left w:val="none" w:sz="0" w:space="0" w:color="auto"/>
        <w:bottom w:val="none" w:sz="0" w:space="0" w:color="auto"/>
        <w:right w:val="none" w:sz="0" w:space="0" w:color="auto"/>
      </w:divBdr>
    </w:div>
    <w:div w:id="331689368">
      <w:bodyDiv w:val="1"/>
      <w:marLeft w:val="0"/>
      <w:marRight w:val="0"/>
      <w:marTop w:val="0"/>
      <w:marBottom w:val="0"/>
      <w:divBdr>
        <w:top w:val="none" w:sz="0" w:space="0" w:color="auto"/>
        <w:left w:val="none" w:sz="0" w:space="0" w:color="auto"/>
        <w:bottom w:val="none" w:sz="0" w:space="0" w:color="auto"/>
        <w:right w:val="none" w:sz="0" w:space="0" w:color="auto"/>
      </w:divBdr>
    </w:div>
    <w:div w:id="428549927">
      <w:bodyDiv w:val="1"/>
      <w:marLeft w:val="0"/>
      <w:marRight w:val="0"/>
      <w:marTop w:val="0"/>
      <w:marBottom w:val="0"/>
      <w:divBdr>
        <w:top w:val="none" w:sz="0" w:space="0" w:color="auto"/>
        <w:left w:val="none" w:sz="0" w:space="0" w:color="auto"/>
        <w:bottom w:val="none" w:sz="0" w:space="0" w:color="auto"/>
        <w:right w:val="none" w:sz="0" w:space="0" w:color="auto"/>
      </w:divBdr>
    </w:div>
    <w:div w:id="878779690">
      <w:bodyDiv w:val="1"/>
      <w:marLeft w:val="0"/>
      <w:marRight w:val="0"/>
      <w:marTop w:val="0"/>
      <w:marBottom w:val="0"/>
      <w:divBdr>
        <w:top w:val="none" w:sz="0" w:space="0" w:color="auto"/>
        <w:left w:val="none" w:sz="0" w:space="0" w:color="auto"/>
        <w:bottom w:val="none" w:sz="0" w:space="0" w:color="auto"/>
        <w:right w:val="none" w:sz="0" w:space="0" w:color="auto"/>
      </w:divBdr>
    </w:div>
    <w:div w:id="896668827">
      <w:bodyDiv w:val="1"/>
      <w:marLeft w:val="0"/>
      <w:marRight w:val="0"/>
      <w:marTop w:val="0"/>
      <w:marBottom w:val="0"/>
      <w:divBdr>
        <w:top w:val="none" w:sz="0" w:space="0" w:color="auto"/>
        <w:left w:val="none" w:sz="0" w:space="0" w:color="auto"/>
        <w:bottom w:val="none" w:sz="0" w:space="0" w:color="auto"/>
        <w:right w:val="none" w:sz="0" w:space="0" w:color="auto"/>
      </w:divBdr>
    </w:div>
    <w:div w:id="943002833">
      <w:bodyDiv w:val="1"/>
      <w:marLeft w:val="0"/>
      <w:marRight w:val="0"/>
      <w:marTop w:val="0"/>
      <w:marBottom w:val="0"/>
      <w:divBdr>
        <w:top w:val="none" w:sz="0" w:space="0" w:color="auto"/>
        <w:left w:val="none" w:sz="0" w:space="0" w:color="auto"/>
        <w:bottom w:val="none" w:sz="0" w:space="0" w:color="auto"/>
        <w:right w:val="none" w:sz="0" w:space="0" w:color="auto"/>
      </w:divBdr>
    </w:div>
    <w:div w:id="1137338759">
      <w:bodyDiv w:val="1"/>
      <w:marLeft w:val="0"/>
      <w:marRight w:val="0"/>
      <w:marTop w:val="0"/>
      <w:marBottom w:val="0"/>
      <w:divBdr>
        <w:top w:val="none" w:sz="0" w:space="0" w:color="auto"/>
        <w:left w:val="none" w:sz="0" w:space="0" w:color="auto"/>
        <w:bottom w:val="none" w:sz="0" w:space="0" w:color="auto"/>
        <w:right w:val="none" w:sz="0" w:space="0" w:color="auto"/>
      </w:divBdr>
    </w:div>
    <w:div w:id="1464034394">
      <w:bodyDiv w:val="1"/>
      <w:marLeft w:val="0"/>
      <w:marRight w:val="0"/>
      <w:marTop w:val="0"/>
      <w:marBottom w:val="0"/>
      <w:divBdr>
        <w:top w:val="none" w:sz="0" w:space="0" w:color="auto"/>
        <w:left w:val="none" w:sz="0" w:space="0" w:color="auto"/>
        <w:bottom w:val="none" w:sz="0" w:space="0" w:color="auto"/>
        <w:right w:val="none" w:sz="0" w:space="0" w:color="auto"/>
      </w:divBdr>
    </w:div>
    <w:div w:id="1489249601">
      <w:bodyDiv w:val="1"/>
      <w:marLeft w:val="0"/>
      <w:marRight w:val="0"/>
      <w:marTop w:val="0"/>
      <w:marBottom w:val="0"/>
      <w:divBdr>
        <w:top w:val="none" w:sz="0" w:space="0" w:color="auto"/>
        <w:left w:val="none" w:sz="0" w:space="0" w:color="auto"/>
        <w:bottom w:val="none" w:sz="0" w:space="0" w:color="auto"/>
        <w:right w:val="none" w:sz="0" w:space="0" w:color="auto"/>
      </w:divBdr>
    </w:div>
    <w:div w:id="1547910530">
      <w:bodyDiv w:val="1"/>
      <w:marLeft w:val="0"/>
      <w:marRight w:val="0"/>
      <w:marTop w:val="0"/>
      <w:marBottom w:val="0"/>
      <w:divBdr>
        <w:top w:val="none" w:sz="0" w:space="0" w:color="auto"/>
        <w:left w:val="none" w:sz="0" w:space="0" w:color="auto"/>
        <w:bottom w:val="none" w:sz="0" w:space="0" w:color="auto"/>
        <w:right w:val="none" w:sz="0" w:space="0" w:color="auto"/>
      </w:divBdr>
    </w:div>
    <w:div w:id="1623346028">
      <w:bodyDiv w:val="1"/>
      <w:marLeft w:val="0"/>
      <w:marRight w:val="0"/>
      <w:marTop w:val="0"/>
      <w:marBottom w:val="0"/>
      <w:divBdr>
        <w:top w:val="none" w:sz="0" w:space="0" w:color="auto"/>
        <w:left w:val="none" w:sz="0" w:space="0" w:color="auto"/>
        <w:bottom w:val="none" w:sz="0" w:space="0" w:color="auto"/>
        <w:right w:val="none" w:sz="0" w:space="0" w:color="auto"/>
      </w:divBdr>
    </w:div>
    <w:div w:id="1671788231">
      <w:bodyDiv w:val="1"/>
      <w:marLeft w:val="0"/>
      <w:marRight w:val="0"/>
      <w:marTop w:val="0"/>
      <w:marBottom w:val="0"/>
      <w:divBdr>
        <w:top w:val="none" w:sz="0" w:space="0" w:color="auto"/>
        <w:left w:val="none" w:sz="0" w:space="0" w:color="auto"/>
        <w:bottom w:val="none" w:sz="0" w:space="0" w:color="auto"/>
        <w:right w:val="none" w:sz="0" w:space="0" w:color="auto"/>
      </w:divBdr>
    </w:div>
    <w:div w:id="1719403245">
      <w:bodyDiv w:val="1"/>
      <w:marLeft w:val="0"/>
      <w:marRight w:val="0"/>
      <w:marTop w:val="0"/>
      <w:marBottom w:val="0"/>
      <w:divBdr>
        <w:top w:val="none" w:sz="0" w:space="0" w:color="auto"/>
        <w:left w:val="none" w:sz="0" w:space="0" w:color="auto"/>
        <w:bottom w:val="none" w:sz="0" w:space="0" w:color="auto"/>
        <w:right w:val="none" w:sz="0" w:space="0" w:color="auto"/>
      </w:divBdr>
    </w:div>
    <w:div w:id="1824614410">
      <w:bodyDiv w:val="1"/>
      <w:marLeft w:val="0"/>
      <w:marRight w:val="0"/>
      <w:marTop w:val="0"/>
      <w:marBottom w:val="0"/>
      <w:divBdr>
        <w:top w:val="none" w:sz="0" w:space="0" w:color="auto"/>
        <w:left w:val="none" w:sz="0" w:space="0" w:color="auto"/>
        <w:bottom w:val="none" w:sz="0" w:space="0" w:color="auto"/>
        <w:right w:val="none" w:sz="0" w:space="0" w:color="auto"/>
      </w:divBdr>
    </w:div>
    <w:div w:id="1968201377">
      <w:bodyDiv w:val="1"/>
      <w:marLeft w:val="0"/>
      <w:marRight w:val="0"/>
      <w:marTop w:val="0"/>
      <w:marBottom w:val="0"/>
      <w:divBdr>
        <w:top w:val="none" w:sz="0" w:space="0" w:color="auto"/>
        <w:left w:val="none" w:sz="0" w:space="0" w:color="auto"/>
        <w:bottom w:val="none" w:sz="0" w:space="0" w:color="auto"/>
        <w:right w:val="none" w:sz="0" w:space="0" w:color="auto"/>
      </w:divBdr>
    </w:div>
    <w:div w:id="2039158575">
      <w:bodyDiv w:val="1"/>
      <w:marLeft w:val="0"/>
      <w:marRight w:val="0"/>
      <w:marTop w:val="0"/>
      <w:marBottom w:val="0"/>
      <w:divBdr>
        <w:top w:val="none" w:sz="0" w:space="0" w:color="auto"/>
        <w:left w:val="none" w:sz="0" w:space="0" w:color="auto"/>
        <w:bottom w:val="none" w:sz="0" w:space="0" w:color="auto"/>
        <w:right w:val="none" w:sz="0" w:space="0" w:color="auto"/>
      </w:divBdr>
    </w:div>
    <w:div w:id="213689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hyperlink" Target="mailto:jrc-stecf-secretariat@ec.europa.eu" TargetMode="External"/><Relationship Id="rId42" Type="http://schemas.openxmlformats.org/officeDocument/2006/relationships/hyperlink" Target="https://dcallnet.jrc.ec.europa.eu/onlyoffice/9.0.4-73484e5ff9877a1d5ccab1791ee62cbe/web-apps/apps/documenteditor/main/index.html?_dc=9.0.4-50&amp;lang=en&amp;customer=ONLYOFFICE&amp;type=desktop&amp;frameEditorId=iframeEditor&amp;isForm=false&amp;compact=true&amp;parentOrigin=https://dcallnet.jrc.ec.europa.eu&amp;uitheme=theme-system&amp;fileType=docx" TargetMode="External"/><Relationship Id="rId63" Type="http://schemas.openxmlformats.org/officeDocument/2006/relationships/hyperlink" Target="mailto:rprellezo@azti.es" TargetMode="External"/><Relationship Id="rId84" Type="http://schemas.openxmlformats.org/officeDocument/2006/relationships/image" Target="media/image17.png"/><Relationship Id="rId138" Type="http://schemas.openxmlformats.org/officeDocument/2006/relationships/image" Target="media/image70.png"/><Relationship Id="rId107" Type="http://schemas.openxmlformats.org/officeDocument/2006/relationships/image" Target="media/image40.png"/><Relationship Id="rId11" Type="http://schemas.openxmlformats.org/officeDocument/2006/relationships/footer" Target="footer1.xml"/><Relationship Id="rId32" Type="http://schemas.openxmlformats.org/officeDocument/2006/relationships/footer" Target="footer5.xml"/><Relationship Id="rId53" Type="http://schemas.openxmlformats.org/officeDocument/2006/relationships/hyperlink" Target="mailto:jm.hidalgo@ieo.csic.es" TargetMode="External"/><Relationship Id="rId74" Type="http://schemas.openxmlformats.org/officeDocument/2006/relationships/image" Target="media/image7.jpg"/><Relationship Id="rId128" Type="http://schemas.openxmlformats.org/officeDocument/2006/relationships/image" Target="media/image60.png"/><Relationship Id="rId5" Type="http://schemas.openxmlformats.org/officeDocument/2006/relationships/numbering" Target="numbering.xml"/><Relationship Id="rId90" Type="http://schemas.openxmlformats.org/officeDocument/2006/relationships/image" Target="media/image23.png"/><Relationship Id="rId95" Type="http://schemas.openxmlformats.org/officeDocument/2006/relationships/image" Target="media/image28.png"/><Relationship Id="rId22" Type="http://schemas.openxmlformats.org/officeDocument/2006/relationships/hyperlink" Target="https://joint-research-centre.ec.europa.eu" TargetMode="External"/><Relationship Id="rId27" Type="http://schemas.openxmlformats.org/officeDocument/2006/relationships/footer" Target="footer3.xml"/><Relationship Id="rId43" Type="http://schemas.openxmlformats.org/officeDocument/2006/relationships/hyperlink" Target="https://dcallnet.jrc.ec.europa.eu/onlyoffice/9.0.4-c11ee37fbae1cb8c3e381b27beb9ec51/web-apps/apps/documenteditor/main/index.html?_dc=9.0.4-50&amp;lang=en&amp;customer=ONLYOFFICE&amp;type=desktop&amp;frameEditorId=iframeEditor&amp;isForm=false&amp;compact=true&amp;parentOrigin=https://dcallnet.jrc.ec.europa.eu&amp;uitheme=theme-system&amp;fileType=docx" TargetMode="External"/><Relationship Id="rId48" Type="http://schemas.openxmlformats.org/officeDocument/2006/relationships/hyperlink" Target="http://ecuende@azti.es" TargetMode="External"/><Relationship Id="rId64" Type="http://schemas.openxmlformats.org/officeDocument/2006/relationships/hyperlink" Target="mailto:Tiit.raid@gmail.com" TargetMode="External"/><Relationship Id="rId69" Type="http://schemas.openxmlformats.org/officeDocument/2006/relationships/hyperlink" Target="mailto:Clara.Ulrich@ifremer.fr" TargetMode="External"/><Relationship Id="rId113" Type="http://schemas.openxmlformats.org/officeDocument/2006/relationships/image" Target="media/image46.jpg"/><Relationship Id="rId118" Type="http://schemas.openxmlformats.org/officeDocument/2006/relationships/image" Target="media/image51.jpg"/><Relationship Id="rId134" Type="http://schemas.openxmlformats.org/officeDocument/2006/relationships/image" Target="media/image66.png"/><Relationship Id="rId139" Type="http://schemas.openxmlformats.org/officeDocument/2006/relationships/hyperlink" Target="https://doi.org/10.20350/digitalCSIC/18252" TargetMode="External"/><Relationship Id="rId80" Type="http://schemas.openxmlformats.org/officeDocument/2006/relationships/image" Target="media/image13.png"/><Relationship Id="rId85" Type="http://schemas.openxmlformats.org/officeDocument/2006/relationships/image" Target="media/image18.png"/><Relationship Id="rId12" Type="http://schemas.openxmlformats.org/officeDocument/2006/relationships/image" Target="media/image1.jpg"/><Relationship Id="rId17" Type="http://schemas.openxmlformats.org/officeDocument/2006/relationships/hyperlink" Target="https://joint-research-centre.ec.europa.eu" TargetMode="External"/><Relationship Id="rId33" Type="http://schemas.openxmlformats.org/officeDocument/2006/relationships/header" Target="header6.xml"/><Relationship Id="rId38" Type="http://schemas.openxmlformats.org/officeDocument/2006/relationships/hyperlink" Target="https://dcallnet.jrc.ec.europa.eu/onlyoffice/9.0.4-c11ee37fbae1cb8c3e381b27beb9ec51/web-apps/apps/documenteditor/main/index.html?_dc=9.0.4-50&amp;lang=en&amp;customer=ONLYOFFICE&amp;type=desktop&amp;frameEditorId=iframeEditor&amp;isForm=false&amp;compact=true&amp;parentOrigin=https://dcallnet.jrc.ec.europa.eu&amp;uitheme=theme-system&amp;fileType=docx" TargetMode="External"/><Relationship Id="rId59" Type="http://schemas.openxmlformats.org/officeDocument/2006/relationships/hyperlink" Target="mailto:claire.moore@marine.ie" TargetMode="External"/><Relationship Id="rId103" Type="http://schemas.openxmlformats.org/officeDocument/2006/relationships/image" Target="media/image36.png"/><Relationship Id="rId108" Type="http://schemas.openxmlformats.org/officeDocument/2006/relationships/image" Target="media/image41.png"/><Relationship Id="rId124" Type="http://schemas.openxmlformats.org/officeDocument/2006/relationships/image" Target="media/image57.png"/><Relationship Id="rId129" Type="http://schemas.openxmlformats.org/officeDocument/2006/relationships/image" Target="media/image61.png"/><Relationship Id="rId54" Type="http://schemas.openxmlformats.org/officeDocument/2006/relationships/hyperlink" Target="mailto:libaibarriaga@azti.es" TargetMode="External"/><Relationship Id="rId70" Type="http://schemas.openxmlformats.org/officeDocument/2006/relationships/hyperlink" Target="mailto:auriartes@hotmail.com" TargetMode="External"/><Relationship Id="rId75" Type="http://schemas.openxmlformats.org/officeDocument/2006/relationships/image" Target="media/image8.png"/><Relationship Id="rId91" Type="http://schemas.openxmlformats.org/officeDocument/2006/relationships/image" Target="media/image24.png"/><Relationship Id="rId96" Type="http://schemas.openxmlformats.org/officeDocument/2006/relationships/image" Target="media/image29.png"/><Relationship Id="rId140" Type="http://schemas.openxmlformats.org/officeDocument/2006/relationships/hyperlink" Target="https://doi.org/10.1002/joc.1388"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creativecommons.org/licenses/by/4.0/" TargetMode="External"/><Relationship Id="rId28" Type="http://schemas.openxmlformats.org/officeDocument/2006/relationships/header" Target="header3.xml"/><Relationship Id="rId49" Type="http://schemas.openxmlformats.org/officeDocument/2006/relationships/hyperlink" Target="https://remi.webmail.ec.europa.eu/owa/redir.aspx?C=eZ5QyLzLhgOtZtosvERsjNNYF7jrWXxEBjms7OQbywUhwsdglVPWCA..&amp;URL=mailto%3aralf.doering%40thuenen.de" TargetMode="External"/><Relationship Id="rId114" Type="http://schemas.openxmlformats.org/officeDocument/2006/relationships/image" Target="media/image47.jpg"/><Relationship Id="rId119" Type="http://schemas.openxmlformats.org/officeDocument/2006/relationships/image" Target="media/image52.jpg"/><Relationship Id="rId44" Type="http://schemas.openxmlformats.org/officeDocument/2006/relationships/hyperlink" Target="https://dcallnet.jrc.ec.europa.eu/onlyoffice/9.0.4-c11ee37fbae1cb8c3e381b27beb9ec51/web-apps/apps/documenteditor/main/index.html?_dc=9.0.4-50&amp;lang=en&amp;customer=ONLYOFFICE&amp;type=desktop&amp;frameEditorId=iframeEditor&amp;isForm=false&amp;compact=true&amp;parentOrigin=https://dcallnet.jrc.ec.europa.eu&amp;uitheme=theme-system&amp;fileType=docx" TargetMode="External"/><Relationship Id="rId60" Type="http://schemas.openxmlformats.org/officeDocument/2006/relationships/hyperlink" Target="mailto:arina.motova@seafish.co.uk" TargetMode="External"/><Relationship Id="rId65" Type="http://schemas.openxmlformats.org/officeDocument/2006/relationships/hyperlink" Target="mailto:Tommaso.Russo@Uniroma2.it" TargetMode="External"/><Relationship Id="rId81" Type="http://schemas.openxmlformats.org/officeDocument/2006/relationships/image" Target="media/image14.png"/><Relationship Id="rId86" Type="http://schemas.openxmlformats.org/officeDocument/2006/relationships/image" Target="media/image19.jpg"/><Relationship Id="rId130" Type="http://schemas.openxmlformats.org/officeDocument/2006/relationships/image" Target="media/image62.png"/><Relationship Id="rId135" Type="http://schemas.openxmlformats.org/officeDocument/2006/relationships/image" Target="media/image67.png"/><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hyperlink" Target="https://dcallnet.jrc.ec.europa.eu/onlyoffice/9.0.4-c11ee37fbae1cb8c3e381b27beb9ec51/web-apps/apps/documenteditor/main/index.html?_dc=9.0.4-50&amp;lang=en&amp;customer=ONLYOFFICE&amp;type=desktop&amp;frameEditorId=iframeEditor&amp;isForm=false&amp;compact=true&amp;parentOrigin=https://dcallnet.jrc.ec.europa.eu&amp;uitheme=theme-system&amp;fileType=docx" TargetMode="External"/><Relationship Id="rId109" Type="http://schemas.openxmlformats.org/officeDocument/2006/relationships/image" Target="media/image42.png"/><Relationship Id="rId34" Type="http://schemas.openxmlformats.org/officeDocument/2006/relationships/footer" Target="footer6.xml"/><Relationship Id="rId50" Type="http://schemas.openxmlformats.org/officeDocument/2006/relationships/hyperlink" Target="mailto:hilaire.drouineau@inrae.fr" TargetMode="External"/><Relationship Id="rId55" Type="http://schemas.openxmlformats.org/officeDocument/2006/relationships/hyperlink" Target="mailto:Emmet.jackson@bim.ie" TargetMode="External"/><Relationship Id="rId76" Type="http://schemas.openxmlformats.org/officeDocument/2006/relationships/image" Target="media/image9.png"/><Relationship Id="rId97" Type="http://schemas.openxmlformats.org/officeDocument/2006/relationships/image" Target="media/image30.png"/><Relationship Id="rId104" Type="http://schemas.openxmlformats.org/officeDocument/2006/relationships/image" Target="media/image37.jpg"/><Relationship Id="rId120" Type="http://schemas.openxmlformats.org/officeDocument/2006/relationships/image" Target="media/image53.png"/><Relationship Id="rId125" Type="http://schemas.openxmlformats.org/officeDocument/2006/relationships/hyperlink" Target="https://cdnsciencepub.com/doi/full/10.1139/cjfas-2024-0382" TargetMode="External"/><Relationship Id="rId141" Type="http://schemas.openxmlformats.org/officeDocument/2006/relationships/hyperlink" Target="https://doi.org/10.1016/j.marpolbul.2023.115838" TargetMode="External"/><Relationship Id="rId146" Type="http://schemas.microsoft.com/office/2011/relationships/people" Target="people.xml"/><Relationship Id="rId7" Type="http://schemas.openxmlformats.org/officeDocument/2006/relationships/settings" Target="settings.xml"/><Relationship Id="rId71" Type="http://schemas.openxmlformats.org/officeDocument/2006/relationships/header" Target="header7.xml"/><Relationship Id="rId92" Type="http://schemas.openxmlformats.org/officeDocument/2006/relationships/image" Target="media/image25.png"/><Relationship Id="rId2" Type="http://schemas.openxmlformats.org/officeDocument/2006/relationships/customXml" Target="../customXml/item2.xml"/><Relationship Id="rId29" Type="http://schemas.openxmlformats.org/officeDocument/2006/relationships/header" Target="header4.xml"/><Relationship Id="rId24" Type="http://schemas.openxmlformats.org/officeDocument/2006/relationships/header" Target="header1.xml"/><Relationship Id="rId40" Type="http://schemas.openxmlformats.org/officeDocument/2006/relationships/hyperlink" Target="https://dcallnet.jrc.ec.europa.eu/onlyoffice/9.0.4-c11ee37fbae1cb8c3e381b27beb9ec51/web-apps/apps/documenteditor/main/index.html?_dc=9.0.4-50&amp;lang=en&amp;customer=ONLYOFFICE&amp;type=desktop&amp;frameEditorId=iframeEditor&amp;isForm=false&amp;compact=true&amp;parentOrigin=https://dcallnet.jrc.ec.europa.eu&amp;uitheme=theme-system&amp;fileType=docx" TargetMode="External"/><Relationship Id="rId45" Type="http://schemas.openxmlformats.org/officeDocument/2006/relationships/hyperlink" Target="mailto:marta.ballesteros@ieo.csic.es" TargetMode="External"/><Relationship Id="rId66" Type="http://schemas.openxmlformats.org/officeDocument/2006/relationships/hyperlink" Target="mailto:evelinacarmen.sabatella@cnr.it" TargetMode="External"/><Relationship Id="rId87" Type="http://schemas.openxmlformats.org/officeDocument/2006/relationships/image" Target="media/image20.jpg"/><Relationship Id="rId110" Type="http://schemas.openxmlformats.org/officeDocument/2006/relationships/image" Target="media/image43.png"/><Relationship Id="rId115" Type="http://schemas.openxmlformats.org/officeDocument/2006/relationships/image" Target="media/image48.png"/><Relationship Id="rId131" Type="http://schemas.openxmlformats.org/officeDocument/2006/relationships/image" Target="media/image63.png"/><Relationship Id="rId136" Type="http://schemas.openxmlformats.org/officeDocument/2006/relationships/image" Target="media/image68.png"/><Relationship Id="rId61" Type="http://schemas.openxmlformats.org/officeDocument/2006/relationships/hyperlink" Target="mailto:Sofie.Nimmegeers@ilvo.vlaanderen.be" TargetMode="External"/><Relationship Id="rId82" Type="http://schemas.openxmlformats.org/officeDocument/2006/relationships/image" Target="media/image15.png"/><Relationship Id="rId19" Type="http://schemas.openxmlformats.org/officeDocument/2006/relationships/image" Target="media/image6.sv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hyperlink" Target="https://dcallnet.jrc.ec.europa.eu/onlyoffice/9.0.4-73484e5ff9877a1d5ccab1791ee62cbe/web-apps/apps/documenteditor/main/index.html?_dc=9.0.4-50&amp;lang=en&amp;customer=ONLYOFFICE&amp;type=desktop&amp;frameEditorId=iframeEditor&amp;isForm=false&amp;compact=true&amp;parentOrigin=https://dcallnet.jrc.ec.europa.eu&amp;uitheme=theme-system&amp;fileType=docx" TargetMode="External"/><Relationship Id="rId56" Type="http://schemas.openxmlformats.org/officeDocument/2006/relationships/hyperlink" Target="mailto:ernesto.jardim@gmail.com" TargetMode="External"/><Relationship Id="rId77" Type="http://schemas.openxmlformats.org/officeDocument/2006/relationships/image" Target="media/image10.png"/><Relationship Id="rId100" Type="http://schemas.openxmlformats.org/officeDocument/2006/relationships/image" Target="media/image33.png"/><Relationship Id="rId105" Type="http://schemas.openxmlformats.org/officeDocument/2006/relationships/image" Target="media/image38.png"/><Relationship Id="rId126" Type="http://schemas.openxmlformats.org/officeDocument/2006/relationships/image" Target="media/image58.png"/><Relationship Id="rId14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mailto:fabio.grati@cnr.it" TargetMode="External"/><Relationship Id="rId72" Type="http://schemas.openxmlformats.org/officeDocument/2006/relationships/header" Target="header8.xml"/><Relationship Id="rId93" Type="http://schemas.openxmlformats.org/officeDocument/2006/relationships/image" Target="media/image26.png"/><Relationship Id="rId98" Type="http://schemas.openxmlformats.org/officeDocument/2006/relationships/image" Target="media/image31.png"/><Relationship Id="rId121" Type="http://schemas.openxmlformats.org/officeDocument/2006/relationships/image" Target="media/image54.jpg"/><Relationship Id="rId142" Type="http://schemas.openxmlformats.org/officeDocument/2006/relationships/hyperlink" Target="https://doi.org/10.1016/j.marenvres.2024.106814" TargetMode="External"/><Relationship Id="rId3" Type="http://schemas.openxmlformats.org/officeDocument/2006/relationships/customXml" Target="../customXml/item3.xml"/><Relationship Id="rId25" Type="http://schemas.openxmlformats.org/officeDocument/2006/relationships/header" Target="header2.xml"/><Relationship Id="rId46" Type="http://schemas.openxmlformats.org/officeDocument/2006/relationships/hyperlink" Target="mailto:fba@aqua.dtu.dk" TargetMode="External"/><Relationship Id="rId67" Type="http://schemas.openxmlformats.org/officeDocument/2006/relationships/hyperlink" Target="mailto:Nathalie.steins@wur.nl" TargetMode="External"/><Relationship Id="rId116" Type="http://schemas.openxmlformats.org/officeDocument/2006/relationships/image" Target="media/image49.png"/><Relationship Id="rId137" Type="http://schemas.openxmlformats.org/officeDocument/2006/relationships/image" Target="media/image69.png"/><Relationship Id="rId20" Type="http://schemas.openxmlformats.org/officeDocument/2006/relationships/hyperlink" Target="https://creativecommons.org/licenses/by/4.0/" TargetMode="External"/><Relationship Id="rId41" Type="http://schemas.openxmlformats.org/officeDocument/2006/relationships/hyperlink" Target="https://dcallnet.jrc.ec.europa.eu/onlyoffice/9.0.4-73484e5ff9877a1d5ccab1791ee62cbe/web-apps/apps/documenteditor/main/index.html?_dc=9.0.4-50&amp;lang=en&amp;customer=ONLYOFFICE&amp;type=desktop&amp;frameEditorId=iframeEditor&amp;isForm=false&amp;compact=true&amp;parentOrigin=https://dcallnet.jrc.ec.europa.eu&amp;uitheme=theme-system&amp;fileType=docx" TargetMode="External"/><Relationship Id="rId62" Type="http://schemas.openxmlformats.org/officeDocument/2006/relationships/hyperlink" Target="mailto:jenny.nord@havochvatten.se" TargetMode="External"/><Relationship Id="rId83" Type="http://schemas.openxmlformats.org/officeDocument/2006/relationships/image" Target="media/image16.png"/><Relationship Id="rId88" Type="http://schemas.openxmlformats.org/officeDocument/2006/relationships/image" Target="media/image21.jpg"/><Relationship Id="rId111" Type="http://schemas.openxmlformats.org/officeDocument/2006/relationships/image" Target="media/image44.png"/><Relationship Id="rId132" Type="http://schemas.openxmlformats.org/officeDocument/2006/relationships/image" Target="media/image64.png"/><Relationship Id="rId15" Type="http://schemas.openxmlformats.org/officeDocument/2006/relationships/image" Target="media/image4.svg"/><Relationship Id="rId36" Type="http://schemas.openxmlformats.org/officeDocument/2006/relationships/hyperlink" Target="https://dcallnet.jrc.ec.europa.eu/onlyoffice/9.0.4-c11ee37fbae1cb8c3e381b27beb9ec51/web-apps/apps/documenteditor/main/index.html?_dc=9.0.4-50&amp;lang=en&amp;customer=ONLYOFFICE&amp;type=desktop&amp;frameEditorId=iframeEditor&amp;isForm=false&amp;compact=true&amp;parentOrigin=https://dcallnet.jrc.ec.europa.eu&amp;uitheme=theme-system&amp;fileType=docx" TargetMode="External"/><Relationship Id="rId57" Type="http://schemas.openxmlformats.org/officeDocument/2006/relationships/hyperlink" Target="mailto:armelle.jung@desrequinsetdeshommes.org" TargetMode="External"/><Relationship Id="rId106" Type="http://schemas.openxmlformats.org/officeDocument/2006/relationships/image" Target="media/image39.png"/><Relationship Id="rId127" Type="http://schemas.openxmlformats.org/officeDocument/2006/relationships/image" Target="media/image59.png"/><Relationship Id="rId10" Type="http://schemas.openxmlformats.org/officeDocument/2006/relationships/endnotes" Target="endnotes.xml"/><Relationship Id="rId31" Type="http://schemas.openxmlformats.org/officeDocument/2006/relationships/footer" Target="footer4.xml"/><Relationship Id="rId52" Type="http://schemas.openxmlformats.org/officeDocument/2006/relationships/hyperlink" Target="mailto:christopher.griffiths@slu.se" TargetMode="External"/><Relationship Id="rId73" Type="http://schemas.openxmlformats.org/officeDocument/2006/relationships/header" Target="header9.xml"/><Relationship Id="rId78" Type="http://schemas.openxmlformats.org/officeDocument/2006/relationships/image" Target="media/image11.png"/><Relationship Id="rId94" Type="http://schemas.openxmlformats.org/officeDocument/2006/relationships/image" Target="media/image27.png"/><Relationship Id="rId99" Type="http://schemas.openxmlformats.org/officeDocument/2006/relationships/image" Target="media/image32.png"/><Relationship Id="rId101" Type="http://schemas.openxmlformats.org/officeDocument/2006/relationships/image" Target="media/image34.png"/><Relationship Id="rId122" Type="http://schemas.openxmlformats.org/officeDocument/2006/relationships/image" Target="media/image55.jpg"/><Relationship Id="rId143" Type="http://schemas.openxmlformats.org/officeDocument/2006/relationships/hyperlink" Target="https://data.europa.eu/doi/10.2926/909535"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footer" Target="footer2.xml"/><Relationship Id="rId47" Type="http://schemas.openxmlformats.org/officeDocument/2006/relationships/hyperlink" Target="mailto:blindlemoncasey@gmail.com" TargetMode="External"/><Relationship Id="rId68" Type="http://schemas.openxmlformats.org/officeDocument/2006/relationships/hyperlink" Target="https://remi.webmail.ec.europa.eu/owa/redir.aspx?C=YCXvLmP-CZz1uNPQY639Kti29cq6oImX4NoBsYOJorchwsdglVPWCA..&amp;URL=mailto%3achristoph.stransky%40thuenen.de" TargetMode="External"/><Relationship Id="rId89" Type="http://schemas.openxmlformats.org/officeDocument/2006/relationships/image" Target="media/image22.jpg"/><Relationship Id="rId112" Type="http://schemas.openxmlformats.org/officeDocument/2006/relationships/image" Target="media/image45.jpg"/><Relationship Id="rId133" Type="http://schemas.openxmlformats.org/officeDocument/2006/relationships/image" Target="media/image65.png"/><Relationship Id="rId16" Type="http://schemas.openxmlformats.org/officeDocument/2006/relationships/hyperlink" Target="mailto:jrc-stecf-secretariat@ec.europa.eu" TargetMode="External"/><Relationship Id="rId37" Type="http://schemas.openxmlformats.org/officeDocument/2006/relationships/hyperlink" Target="https://dcallnet.jrc.ec.europa.eu/onlyoffice/9.0.4-c11ee37fbae1cb8c3e381b27beb9ec51/web-apps/apps/documenteditor/main/index.html?_dc=9.0.4-50&amp;lang=en&amp;customer=ONLYOFFICE&amp;type=desktop&amp;frameEditorId=iframeEditor&amp;isForm=false&amp;compact=true&amp;parentOrigin=https://dcallnet.jrc.ec.europa.eu&amp;uitheme=theme-system&amp;fileType=docx" TargetMode="External"/><Relationship Id="rId58" Type="http://schemas.openxmlformats.org/officeDocument/2006/relationships/hyperlink" Target="mailto:alessandro.lucchetti@cnr.it" TargetMode="External"/><Relationship Id="rId79" Type="http://schemas.openxmlformats.org/officeDocument/2006/relationships/image" Target="media/image12.png"/><Relationship Id="rId102" Type="http://schemas.openxmlformats.org/officeDocument/2006/relationships/image" Target="media/image35.png"/><Relationship Id="rId123" Type="http://schemas.openxmlformats.org/officeDocument/2006/relationships/image" Target="media/image56.png"/><Relationship Id="rId144" Type="http://schemas.openxmlformats.org/officeDocument/2006/relationships/hyperlink" Target="mailto:Jrc-stecf-secretariat@ec.europa.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9561CDEE72A644C89B9A1DF04C47A1E" ma:contentTypeVersion="14" ma:contentTypeDescription="Create a new document." ma:contentTypeScope="" ma:versionID="4d7e3b58adb3754ad29f9846342527e1">
  <xsd:schema xmlns:xsd="http://www.w3.org/2001/XMLSchema" xmlns:xs="http://www.w3.org/2001/XMLSchema" xmlns:p="http://schemas.microsoft.com/office/2006/metadata/properties" xmlns:ns2="e6ee3247-8b46-474f-a038-b5373d9ae335" xmlns:ns3="efd8db94-863d-4aa7-920c-2a11bce3e61a" targetNamespace="http://schemas.microsoft.com/office/2006/metadata/properties" ma:root="true" ma:fieldsID="65984319fe599b8f2558427cca2d4d9c" ns2:_="" ns3:_="">
    <xsd:import namespace="e6ee3247-8b46-474f-a038-b5373d9ae335"/>
    <xsd:import namespace="efd8db94-863d-4aa7-920c-2a11bce3e6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ee3247-8b46-474f-a038-b5373d9ae3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d8db94-863d-4aa7-920c-2a11bce3e61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986566b-436e-4e0b-994a-8ca35dbdf197}" ma:internalName="TaxCatchAll" ma:showField="CatchAllData" ma:web="efd8db94-863d-4aa7-920c-2a11bce3e6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ee3247-8b46-474f-a038-b5373d9ae335">
      <Terms xmlns="http://schemas.microsoft.com/office/infopath/2007/PartnerControls"/>
    </lcf76f155ced4ddcb4097134ff3c332f>
    <TaxCatchAll xmlns="efd8db94-863d-4aa7-920c-2a11bce3e61a" xsi:nil="true"/>
  </documentManagement>
</p:properties>
</file>

<file path=customXml/itemProps1.xml><?xml version="1.0" encoding="utf-8"?>
<ds:datastoreItem xmlns:ds="http://schemas.openxmlformats.org/officeDocument/2006/customXml" ds:itemID="{48590002-80FB-4D58-A9F4-A4DE51A049D0}">
  <ds:schemaRefs>
    <ds:schemaRef ds:uri="http://schemas.openxmlformats.org/officeDocument/2006/bibliography"/>
  </ds:schemaRefs>
</ds:datastoreItem>
</file>

<file path=customXml/itemProps2.xml><?xml version="1.0" encoding="utf-8"?>
<ds:datastoreItem xmlns:ds="http://schemas.openxmlformats.org/officeDocument/2006/customXml" ds:itemID="{4855083D-6008-4203-AD86-1024A924AD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ee3247-8b46-474f-a038-b5373d9ae335"/>
    <ds:schemaRef ds:uri="efd8db94-863d-4aa7-920c-2a11bce3e6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D6DD82-4A5A-46A6-81BF-DE74A192864B}">
  <ds:schemaRefs>
    <ds:schemaRef ds:uri="http://schemas.microsoft.com/sharepoint/v3/contenttype/forms"/>
  </ds:schemaRefs>
</ds:datastoreItem>
</file>

<file path=customXml/itemProps4.xml><?xml version="1.0" encoding="utf-8"?>
<ds:datastoreItem xmlns:ds="http://schemas.openxmlformats.org/officeDocument/2006/customXml" ds:itemID="{708C17CF-4E88-41D8-977F-78100AD518F4}">
  <ds:schemaRefs>
    <ds:schemaRef ds:uri="http://schemas.microsoft.com/office/2006/metadata/properties"/>
    <ds:schemaRef ds:uri="http://schemas.microsoft.com/office/infopath/2007/PartnerControls"/>
    <ds:schemaRef ds:uri="e6ee3247-8b46-474f-a038-b5373d9ae335"/>
    <ds:schemaRef ds:uri="efd8db94-863d-4aa7-920c-2a11bce3e61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159</Pages>
  <Words>46194</Words>
  <Characters>255454</Characters>
  <Application>Microsoft Office Word</Application>
  <DocSecurity>0</DocSecurity>
  <Lines>5213</Lines>
  <Paragraphs>1621</Paragraphs>
  <ScaleCrop>false</ScaleCrop>
  <HeadingPairs>
    <vt:vector size="2" baseType="variant">
      <vt:variant>
        <vt:lpstr>Title</vt:lpstr>
      </vt:variant>
      <vt:variant>
        <vt:i4>1</vt:i4>
      </vt:variant>
    </vt:vector>
  </HeadingPairs>
  <TitlesOfParts>
    <vt:vector size="1" baseType="lpstr">
      <vt:lpstr>EN</vt:lpstr>
    </vt:vector>
  </TitlesOfParts>
  <Company>Wageningen UR</Company>
  <LinksUpToDate>false</LinksUpToDate>
  <CharactersWithSpaces>300027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c:title>
  <dc:subject/>
  <dc:creator>Hendrik Doerner</dc:creator>
  <cp:keywords/>
  <dc:description/>
  <cp:lastModifiedBy>MANTOPOULOU PALOUKA Danai (JRC-ISPRA)</cp:lastModifiedBy>
  <cp:revision>5</cp:revision>
  <dcterms:created xsi:type="dcterms:W3CDTF">2026-07-27T09:54:00Z</dcterms:created>
  <dcterms:modified xsi:type="dcterms:W3CDTF">2026-07-27T10:45:00Z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COM/SEC</vt:lpwstr>
  </property>
  <property fmtid="{D5CDD505-2E9C-101B-9397-08002B2CF9AE}" pid="3" name="Classification">
    <vt:lpwstr> </vt:lpwstr>
  </property>
  <property fmtid="{D5CDD505-2E9C-101B-9397-08002B2CF9AE}" pid="4" name="Version">
    <vt:lpwstr>5.5.5.1</vt:lpwstr>
  </property>
  <property fmtid="{D5CDD505-2E9C-101B-9397-08002B2CF9AE}" pid="5" name="Last edited using">
    <vt:lpwstr>LW 5.6, Build 20070621</vt:lpwstr>
  </property>
  <property fmtid="{D5CDD505-2E9C-101B-9397-08002B2CF9AE}" pid="6" name="Created using">
    <vt:lpwstr>LW 5.5, Build 20070202</vt:lpwstr>
  </property>
  <property fmtid="{D5CDD505-2E9C-101B-9397-08002B2CF9AE}" pid="7" name="ContentTypeId">
    <vt:lpwstr>0x01010089561CDEE72A644C89B9A1DF04C47A1E</vt:lpwstr>
  </property>
  <property fmtid="{D5CDD505-2E9C-101B-9397-08002B2CF9AE}" pid="8" name="MediaServiceImageTags">
    <vt:lpwstr/>
  </property>
  <property fmtid="{D5CDD505-2E9C-101B-9397-08002B2CF9AE}" pid="9" name="MSIP_Label_6bd9ddd1-4d20-43f6-abfa-fc3c07406f94_Enabled">
    <vt:lpwstr>true</vt:lpwstr>
  </property>
  <property fmtid="{D5CDD505-2E9C-101B-9397-08002B2CF9AE}" pid="10" name="MSIP_Label_6bd9ddd1-4d20-43f6-abfa-fc3c07406f94_SetDate">
    <vt:lpwstr>2024-10-15T16:36:01Z</vt:lpwstr>
  </property>
  <property fmtid="{D5CDD505-2E9C-101B-9397-08002B2CF9AE}" pid="11" name="MSIP_Label_6bd9ddd1-4d20-43f6-abfa-fc3c07406f94_Method">
    <vt:lpwstr>Standard</vt:lpwstr>
  </property>
  <property fmtid="{D5CDD505-2E9C-101B-9397-08002B2CF9AE}" pid="12" name="MSIP_Label_6bd9ddd1-4d20-43f6-abfa-fc3c07406f94_Name">
    <vt:lpwstr>Commission Use</vt:lpwstr>
  </property>
  <property fmtid="{D5CDD505-2E9C-101B-9397-08002B2CF9AE}" pid="13" name="MSIP_Label_6bd9ddd1-4d20-43f6-abfa-fc3c07406f94_SiteId">
    <vt:lpwstr>b24c8b06-522c-46fe-9080-70926f8dddb1</vt:lpwstr>
  </property>
  <property fmtid="{D5CDD505-2E9C-101B-9397-08002B2CF9AE}" pid="14" name="MSIP_Label_6bd9ddd1-4d20-43f6-abfa-fc3c07406f94_ActionId">
    <vt:lpwstr>80238775-bad6-45c6-ba14-e4d9fbbd7c36</vt:lpwstr>
  </property>
  <property fmtid="{D5CDD505-2E9C-101B-9397-08002B2CF9AE}" pid="15" name="MSIP_Label_6bd9ddd1-4d20-43f6-abfa-fc3c07406f94_ContentBits">
    <vt:lpwstr>0</vt:lpwstr>
  </property>
</Properties>
</file>