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8FE70" w14:textId="77777777" w:rsidR="008F4CF7" w:rsidRDefault="008F4CF7" w:rsidP="00652591">
      <w:pPr>
        <w:tabs>
          <w:tab w:val="center" w:pos="4536"/>
          <w:tab w:val="left" w:pos="6946"/>
        </w:tabs>
        <w:suppressAutoHyphens w:val="0"/>
        <w:autoSpaceDN/>
        <w:spacing w:after="0" w:line="240" w:lineRule="auto"/>
        <w:ind w:left="6480" w:hanging="6480"/>
        <w:jc w:val="center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</w:pPr>
    </w:p>
    <w:p w14:paraId="186ADF62" w14:textId="77777777" w:rsidR="00773679" w:rsidRDefault="00773679" w:rsidP="00652591">
      <w:pPr>
        <w:tabs>
          <w:tab w:val="center" w:pos="4536"/>
          <w:tab w:val="left" w:pos="6946"/>
        </w:tabs>
        <w:suppressAutoHyphens w:val="0"/>
        <w:autoSpaceDN/>
        <w:spacing w:after="0" w:line="240" w:lineRule="auto"/>
        <w:ind w:left="6480" w:hanging="6480"/>
        <w:jc w:val="center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</w:pPr>
    </w:p>
    <w:p w14:paraId="71228286" w14:textId="58A5D2B9" w:rsidR="00652591" w:rsidRDefault="00652591" w:rsidP="008F4CF7">
      <w:pPr>
        <w:tabs>
          <w:tab w:val="center" w:pos="4536"/>
          <w:tab w:val="left" w:pos="6946"/>
        </w:tabs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ab/>
      </w:r>
      <w:r w:rsidRPr="008F4CF7">
        <w:rPr>
          <w:rFonts w:ascii="Cambria" w:hAnsi="Cambria"/>
          <w:b/>
          <w:kern w:val="2"/>
          <w:sz w:val="24"/>
          <w:szCs w:val="24"/>
          <w14:ligatures w14:val="standardContextual"/>
        </w:rPr>
        <w:t>TITLE OF PAPER</w:t>
      </w:r>
      <w:r w:rsidRPr="008F4CF7">
        <w:rPr>
          <w:rFonts w:ascii="Cambria" w:hAnsi="Cambria"/>
          <w:b/>
          <w:bCs/>
          <w:kern w:val="2"/>
          <w:sz w:val="24"/>
          <w:szCs w:val="24"/>
          <w14:ligatures w14:val="standardContextual"/>
        </w:rPr>
        <w:t xml:space="preserve">    </w:t>
      </w:r>
      <w:r w:rsidRPr="004954EA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 xml:space="preserve">     </w:t>
      </w:r>
      <w:r w:rsidRPr="004954EA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ab/>
      </w:r>
    </w:p>
    <w:p w14:paraId="49CBAE8A" w14:textId="77777777" w:rsidR="00D126A3" w:rsidRPr="004954EA" w:rsidRDefault="00D126A3" w:rsidP="00652591">
      <w:pPr>
        <w:tabs>
          <w:tab w:val="center" w:pos="4536"/>
          <w:tab w:val="left" w:pos="6946"/>
        </w:tabs>
        <w:suppressAutoHyphens w:val="0"/>
        <w:autoSpaceDN/>
        <w:spacing w:after="0" w:line="240" w:lineRule="auto"/>
        <w:ind w:left="6480" w:hanging="6480"/>
        <w:jc w:val="center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B9F6718" w14:textId="77777777" w:rsidR="008F4CF7" w:rsidRDefault="008F4CF7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5FCB872A" w14:textId="1DA8B11D" w:rsidR="00652591" w:rsidRPr="004954EA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eastAsia="Times New Roman" w:hAnsi="Cambria"/>
          <w:kern w:val="0"/>
          <w:sz w:val="20"/>
          <w:szCs w:val="20"/>
        </w:rPr>
      </w:pPr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John D. Smith, John D. </w:t>
      </w:r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>Jones</w:t>
      </w:r>
      <w:r w:rsidRPr="004954EA">
        <w:rPr>
          <w:rFonts w:ascii="Cambria" w:hAnsi="Cambria"/>
          <w:kern w:val="2"/>
          <w:sz w:val="20"/>
          <w:szCs w:val="20"/>
          <w:vertAlign w:val="superscript"/>
          <w14:ligatures w14:val="standardContextual"/>
        </w:rPr>
        <w:footnoteReference w:id="1"/>
      </w:r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 xml:space="preserve">  </w:t>
      </w:r>
    </w:p>
    <w:p w14:paraId="7FD1E903" w14:textId="77777777" w:rsidR="00652591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164FC919" w14:textId="77777777" w:rsidR="008F4CF7" w:rsidRDefault="008F4CF7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731D8D41" w14:textId="77777777" w:rsidR="00652591" w:rsidRPr="004954EA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i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>SUMMARY</w:t>
      </w:r>
    </w:p>
    <w:p w14:paraId="4FC0F850" w14:textId="77777777" w:rsidR="00652591" w:rsidRPr="004954EA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i/>
          <w:kern w:val="2"/>
          <w:sz w:val="20"/>
          <w:szCs w:val="24"/>
          <w14:ligatures w14:val="standardContextual"/>
        </w:rPr>
      </w:pPr>
    </w:p>
    <w:p w14:paraId="4300C9A8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104503A2" w14:textId="77777777" w:rsidR="00652591" w:rsidRPr="004954EA" w:rsidRDefault="00652591" w:rsidP="00652591">
      <w:pPr>
        <w:suppressAutoHyphens w:val="0"/>
        <w:autoSpaceDN/>
        <w:spacing w:after="0" w:line="240" w:lineRule="auto"/>
        <w:ind w:left="680" w:right="680"/>
        <w:jc w:val="both"/>
        <w:rPr>
          <w:rFonts w:ascii="Cambria" w:hAnsi="Cambria"/>
          <w:i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 xml:space="preserve">The Left and Right margins for the text of the Summaries should be INDENTED by 1.2 cm. The summary must be </w:t>
      </w:r>
      <w:r w:rsidRPr="004F6899">
        <w:rPr>
          <w:rFonts w:ascii="Cambria" w:hAnsi="Cambria"/>
          <w:b/>
          <w:bCs/>
          <w:i/>
          <w:kern w:val="2"/>
          <w:sz w:val="20"/>
          <w:szCs w:val="24"/>
          <w14:ligatures w14:val="standardContextual"/>
        </w:rPr>
        <w:t xml:space="preserve">not more than </w:t>
      </w:r>
      <w:r w:rsidRPr="004F6899">
        <w:rPr>
          <w:rFonts w:ascii="Cambria" w:hAnsi="Cambria"/>
          <w:b/>
          <w:bCs/>
          <w:i/>
          <w:iCs/>
          <w:kern w:val="2"/>
          <w:sz w:val="20"/>
          <w:szCs w:val="20"/>
          <w14:ligatures w14:val="standardContextual"/>
        </w:rPr>
        <w:t>180</w:t>
      </w:r>
      <w:r w:rsidRPr="004F6899">
        <w:rPr>
          <w:rFonts w:ascii="Cambria" w:hAnsi="Cambria"/>
          <w:b/>
          <w:bCs/>
          <w:i/>
          <w:kern w:val="2"/>
          <w:sz w:val="20"/>
          <w:szCs w:val="24"/>
          <w14:ligatures w14:val="standardContextual"/>
        </w:rPr>
        <w:t xml:space="preserve"> words</w:t>
      </w:r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 xml:space="preserve"> and should not contain any citations. The Secretariat will translate the summaries into the two remaining ICCAT languages and insert them into the title page.</w:t>
      </w:r>
    </w:p>
    <w:p w14:paraId="42A909E9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ACF38A6" w14:textId="3D149BF2" w:rsidR="00652591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>KEYWORDS</w:t>
      </w:r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 </w:t>
      </w:r>
    </w:p>
    <w:p w14:paraId="14AFF386" w14:textId="77777777" w:rsidR="008F4CF7" w:rsidRPr="004954EA" w:rsidRDefault="008F4CF7" w:rsidP="00652591">
      <w:pPr>
        <w:suppressAutoHyphens w:val="0"/>
        <w:autoSpaceDN/>
        <w:spacing w:after="0" w:line="240" w:lineRule="auto"/>
        <w:jc w:val="center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2ABD2E2B" w14:textId="30092818" w:rsidR="00652591" w:rsidRPr="004954EA" w:rsidRDefault="00652591" w:rsidP="00652591">
      <w:pPr>
        <w:suppressAutoHyphens w:val="0"/>
        <w:autoSpaceDN/>
        <w:spacing w:after="0" w:line="240" w:lineRule="auto"/>
        <w:jc w:val="center"/>
        <w:rPr>
          <w:rFonts w:ascii="Cambria" w:eastAsia="Times New Roman" w:hAnsi="Cambria"/>
          <w:i/>
          <w:kern w:val="0"/>
          <w:sz w:val="20"/>
          <w:szCs w:val="20"/>
        </w:rPr>
      </w:pPr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>Choose from the list available</w:t>
      </w:r>
      <w:r w:rsidRPr="004954EA">
        <w:rPr>
          <w:rFonts w:ascii="Cambria" w:hAnsi="Cambria"/>
          <w:iCs/>
          <w:kern w:val="2"/>
          <w:sz w:val="20"/>
          <w:szCs w:val="24"/>
          <w14:ligatures w14:val="standardContextual"/>
        </w:rPr>
        <w:t xml:space="preserve"> </w:t>
      </w:r>
      <w:hyperlink r:id="rId7" w:history="1">
        <w:r w:rsidRPr="004954EA">
          <w:rPr>
            <w:rFonts w:ascii="Cambria" w:hAnsi="Cambria"/>
            <w:b/>
            <w:bCs/>
            <w:i/>
            <w:color w:val="0000FF"/>
            <w:kern w:val="2"/>
            <w:sz w:val="20"/>
            <w:szCs w:val="24"/>
            <w14:ligatures w14:val="standardContextual"/>
          </w:rPr>
          <w:t>here</w:t>
        </w:r>
      </w:hyperlink>
      <w:r w:rsidRPr="004954EA">
        <w:rPr>
          <w:rFonts w:ascii="Cambria" w:hAnsi="Cambria"/>
          <w:i/>
          <w:kern w:val="2"/>
          <w:sz w:val="20"/>
          <w:szCs w:val="24"/>
          <w14:ligatures w14:val="standardContextual"/>
        </w:rPr>
        <w:t xml:space="preserve"> or from those contained in </w:t>
      </w:r>
      <w:r w:rsidR="008F4CF7">
        <w:rPr>
          <w:rFonts w:ascii="Cambria" w:hAnsi="Cambria"/>
          <w:i/>
          <w:kern w:val="2"/>
          <w:sz w:val="20"/>
          <w:szCs w:val="24"/>
          <w14:ligatures w14:val="standardContextual"/>
        </w:rPr>
        <w:t>the attached list</w:t>
      </w:r>
    </w:p>
    <w:p w14:paraId="36A0F6D2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i/>
          <w:kern w:val="2"/>
          <w:sz w:val="20"/>
          <w:szCs w:val="20"/>
          <w14:ligatures w14:val="standardContextual"/>
        </w:rPr>
      </w:pPr>
      <w:r w:rsidRPr="004954EA">
        <w:rPr>
          <w:rFonts w:ascii="Cambria" w:hAnsi="Cambria"/>
          <w:i/>
          <w:kern w:val="2"/>
          <w:sz w:val="20"/>
          <w:szCs w:val="20"/>
          <w14:ligatures w14:val="standardContextual"/>
        </w:rPr>
        <w:t xml:space="preserve"> </w:t>
      </w:r>
    </w:p>
    <w:p w14:paraId="5829AFE7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524E140C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1863F61D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4DE583A3" w14:textId="77777777" w:rsidR="00652591" w:rsidRDefault="00652591" w:rsidP="00652591">
      <w:pPr>
        <w:suppressAutoHyphens w:val="0"/>
        <w:autoSpaceDN/>
        <w:spacing w:line="278" w:lineRule="auto"/>
        <w:rPr>
          <w:rFonts w:ascii="Cambria" w:hAnsi="Cambria"/>
          <w:kern w:val="2"/>
          <w:sz w:val="20"/>
          <w:szCs w:val="24"/>
          <w14:ligatures w14:val="standardContextual"/>
        </w:rPr>
      </w:pPr>
      <w:r>
        <w:rPr>
          <w:rFonts w:ascii="Cambria" w:hAnsi="Cambria"/>
          <w:kern w:val="2"/>
          <w:sz w:val="20"/>
          <w:szCs w:val="24"/>
          <w14:ligatures w14:val="standardContextual"/>
        </w:rPr>
        <w:br w:type="page"/>
      </w:r>
    </w:p>
    <w:p w14:paraId="78F7DA87" w14:textId="71B77CAE" w:rsidR="00652591" w:rsidRPr="008F4CF7" w:rsidRDefault="008F4CF7" w:rsidP="00652591">
      <w:pPr>
        <w:suppressAutoHyphens w:val="0"/>
        <w:autoSpaceDN/>
        <w:spacing w:after="0" w:line="240" w:lineRule="auto"/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</w:pPr>
      <w:r w:rsidRPr="008F4CF7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lastRenderedPageBreak/>
        <w:t>Introduction</w:t>
      </w:r>
    </w:p>
    <w:p w14:paraId="3158C1CA" w14:textId="77777777" w:rsidR="008F4CF7" w:rsidRDefault="008F4CF7" w:rsidP="00652591">
      <w:pPr>
        <w:suppressAutoHyphens w:val="0"/>
        <w:autoSpaceDN/>
        <w:spacing w:after="0" w:line="240" w:lineRule="auto"/>
        <w:jc w:val="both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578776D6" w14:textId="6A53F131" w:rsidR="00652591" w:rsidRPr="004954EA" w:rsidRDefault="00652591" w:rsidP="00652591">
      <w:pPr>
        <w:suppressAutoHyphens w:val="0"/>
        <w:autoSpaceDN/>
        <w:spacing w:after="0" w:line="240" w:lineRule="auto"/>
        <w:jc w:val="both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[Reset </w:t>
      </w:r>
      <w:r w:rsidRPr="004954EA">
        <w:rPr>
          <w:rFonts w:ascii="Cambria" w:hAnsi="Cambria"/>
          <w:iCs/>
          <w:kern w:val="2"/>
          <w:sz w:val="20"/>
          <w:szCs w:val="24"/>
          <w14:ligatures w14:val="standardContextual"/>
        </w:rPr>
        <w:t>all</w:t>
      </w:r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 margins to 2.5 cm. [NO paragraph indent.] The text of the papers can be submitted in any of the three official languages of the Commission (English, French, Spanish).</w:t>
      </w:r>
    </w:p>
    <w:p w14:paraId="02E6CB15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B09A836" w14:textId="77777777" w:rsidR="00652591" w:rsidRPr="002C6F8F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16"/>
          <w:szCs w:val="16"/>
          <w14:ligatures w14:val="standardContextual"/>
        </w:rPr>
      </w:pPr>
    </w:p>
    <w:p w14:paraId="6C8719AD" w14:textId="7FAC1A0D" w:rsidR="00652591" w:rsidRPr="008F4CF7" w:rsidRDefault="00652591" w:rsidP="00652591">
      <w:pPr>
        <w:tabs>
          <w:tab w:val="left" w:pos="426"/>
        </w:tabs>
        <w:suppressAutoHyphens w:val="0"/>
        <w:autoSpaceDN/>
        <w:spacing w:after="0" w:line="240" w:lineRule="auto"/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</w:pPr>
      <w:r w:rsidRPr="008F4CF7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>1.</w:t>
      </w:r>
      <w:r w:rsidRPr="008F4CF7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ab/>
      </w:r>
      <w:r w:rsidR="00E454A6" w:rsidRPr="008F4CF7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t xml:space="preserve">Data and methods </w:t>
      </w:r>
    </w:p>
    <w:p w14:paraId="15F0EE92" w14:textId="77777777" w:rsidR="00652591" w:rsidRPr="008F4CF7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47C51661" w14:textId="131ABDB4" w:rsidR="00652591" w:rsidRPr="008F4CF7" w:rsidRDefault="00E454A6" w:rsidP="00652591">
      <w:pPr>
        <w:pStyle w:val="ListParagraph"/>
        <w:numPr>
          <w:ilvl w:val="1"/>
          <w:numId w:val="1"/>
        </w:numPr>
        <w:tabs>
          <w:tab w:val="left" w:pos="426"/>
        </w:tabs>
        <w:suppressAutoHyphens w:val="0"/>
        <w:autoSpaceDN/>
        <w:spacing w:after="0" w:line="240" w:lineRule="auto"/>
        <w:ind w:left="0" w:firstLine="0"/>
        <w:jc w:val="both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8F4CF7">
        <w:rPr>
          <w:rFonts w:ascii="Cambria" w:hAnsi="Cambria"/>
          <w:b/>
          <w:i/>
          <w:kern w:val="2"/>
          <w:sz w:val="20"/>
          <w:szCs w:val="24"/>
          <w14:ligatures w14:val="standardContextual"/>
        </w:rPr>
        <w:t xml:space="preserve">Catch and effort data </w:t>
      </w:r>
    </w:p>
    <w:p w14:paraId="461705E3" w14:textId="77777777" w:rsidR="008F4CF7" w:rsidRPr="008F4CF7" w:rsidRDefault="008F4CF7" w:rsidP="008F4CF7">
      <w:pPr>
        <w:pStyle w:val="ListParagraph"/>
        <w:tabs>
          <w:tab w:val="left" w:pos="426"/>
        </w:tabs>
        <w:suppressAutoHyphens w:val="0"/>
        <w:autoSpaceDN/>
        <w:spacing w:after="0" w:line="240" w:lineRule="auto"/>
        <w:ind w:left="0"/>
        <w:jc w:val="both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EF86306" w14:textId="77777777" w:rsidR="00652591" w:rsidRPr="008F4CF7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i/>
          <w:kern w:val="2"/>
          <w:sz w:val="20"/>
          <w:szCs w:val="24"/>
          <w14:ligatures w14:val="standardContextual"/>
        </w:rPr>
      </w:pPr>
      <w:r w:rsidRPr="008F4CF7">
        <w:rPr>
          <w:rFonts w:ascii="Cambria" w:hAnsi="Cambria"/>
          <w:i/>
          <w:iCs/>
          <w:kern w:val="2"/>
          <w:sz w:val="20"/>
          <w:szCs w:val="20"/>
          <w14:ligatures w14:val="standardContextual"/>
        </w:rPr>
        <w:t>1.1.1</w:t>
      </w:r>
      <w:r w:rsidRPr="008F4CF7">
        <w:rPr>
          <w:rFonts w:ascii="Cambria" w:hAnsi="Cambria"/>
          <w:i/>
          <w:iCs/>
          <w:kern w:val="2"/>
          <w:sz w:val="20"/>
          <w:szCs w:val="20"/>
          <w14:ligatures w14:val="standardContextual"/>
        </w:rPr>
        <w:tab/>
      </w:r>
      <w:r w:rsidRPr="008F4CF7">
        <w:rPr>
          <w:rFonts w:ascii="Cambria" w:hAnsi="Cambria"/>
          <w:i/>
          <w:kern w:val="2"/>
          <w:sz w:val="20"/>
          <w:szCs w:val="24"/>
          <w14:ligatures w14:val="standardContextual"/>
        </w:rPr>
        <w:t>Sub-titles within sub-heading: Italics, lower case</w:t>
      </w:r>
    </w:p>
    <w:p w14:paraId="49FBCA93" w14:textId="77777777" w:rsidR="00652591" w:rsidRPr="008F4CF7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2BEDE1A0" w14:textId="2A3DBFCE" w:rsidR="00E454A6" w:rsidRPr="008F4CF7" w:rsidRDefault="00E454A6" w:rsidP="00652591">
      <w:pPr>
        <w:suppressAutoHyphens w:val="0"/>
        <w:autoSpaceDN/>
        <w:spacing w:after="0" w:line="240" w:lineRule="auto"/>
        <w:rPr>
          <w:rFonts w:ascii="Cambria" w:hAnsi="Cambria"/>
          <w:i/>
          <w:iCs/>
          <w:kern w:val="2"/>
          <w:sz w:val="20"/>
          <w:szCs w:val="24"/>
          <w14:ligatures w14:val="standardContextual"/>
        </w:rPr>
      </w:pPr>
      <w:r w:rsidRPr="00E454A6">
        <w:rPr>
          <w:rFonts w:ascii="Cambria" w:hAnsi="Cambria"/>
          <w:iCs/>
          <w:kern w:val="2"/>
          <w:sz w:val="20"/>
          <w:szCs w:val="24"/>
          <w14:ligatures w14:val="standardContextual"/>
        </w:rPr>
        <w:t xml:space="preserve">The data used in this analysis is summarized in </w:t>
      </w:r>
      <w:r w:rsidRPr="00E454A6">
        <w:rPr>
          <w:rFonts w:ascii="Cambria" w:hAnsi="Cambria"/>
          <w:b/>
          <w:iCs/>
          <w:kern w:val="2"/>
          <w:sz w:val="20"/>
          <w:szCs w:val="24"/>
          <w14:ligatures w14:val="standardContextual"/>
        </w:rPr>
        <w:t>Table 1</w:t>
      </w:r>
      <w:r w:rsidRPr="00E454A6">
        <w:rPr>
          <w:rFonts w:ascii="Cambria" w:hAnsi="Cambria"/>
          <w:i/>
          <w:iCs/>
          <w:kern w:val="2"/>
          <w:sz w:val="20"/>
          <w:szCs w:val="24"/>
          <w14:ligatures w14:val="standardContextual"/>
        </w:rPr>
        <w:t xml:space="preserve"> </w:t>
      </w:r>
      <w:r w:rsidRPr="00E454A6">
        <w:rPr>
          <w:rFonts w:ascii="Cambria" w:hAnsi="Cambria"/>
          <w:iCs/>
          <w:kern w:val="2"/>
          <w:sz w:val="20"/>
          <w:szCs w:val="24"/>
          <w14:ligatures w14:val="standardContextual"/>
        </w:rPr>
        <w:t xml:space="preserve">and total catch by year is presented in </w:t>
      </w:r>
      <w:r w:rsidRPr="00E454A6">
        <w:rPr>
          <w:rFonts w:ascii="Cambria" w:hAnsi="Cambria"/>
          <w:b/>
          <w:iCs/>
          <w:kern w:val="2"/>
          <w:sz w:val="20"/>
          <w:szCs w:val="24"/>
          <w14:ligatures w14:val="standardContextual"/>
        </w:rPr>
        <w:t>Figure 1</w:t>
      </w:r>
      <w:r w:rsidRPr="00E454A6">
        <w:rPr>
          <w:rFonts w:ascii="Cambria" w:hAnsi="Cambria"/>
          <w:iCs/>
          <w:kern w:val="2"/>
          <w:sz w:val="20"/>
          <w:szCs w:val="24"/>
          <w14:ligatures w14:val="standardContextual"/>
        </w:rPr>
        <w:t>.</w:t>
      </w:r>
      <w:r w:rsidRPr="00E454A6">
        <w:rPr>
          <w:rFonts w:ascii="Cambria" w:hAnsi="Cambria"/>
          <w:i/>
          <w:iCs/>
          <w:kern w:val="2"/>
          <w:sz w:val="20"/>
          <w:szCs w:val="24"/>
          <w14:ligatures w14:val="standardContextual"/>
        </w:rPr>
        <w:t xml:space="preserve">  </w:t>
      </w:r>
    </w:p>
    <w:p w14:paraId="675A3A4B" w14:textId="77777777" w:rsidR="00AB7286" w:rsidRPr="008F4CF7" w:rsidRDefault="00AB7286" w:rsidP="00652591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</w:p>
    <w:p w14:paraId="3AF789EE" w14:textId="31EF6F9A" w:rsidR="00AB7286" w:rsidRPr="004D5DEA" w:rsidRDefault="00AB7286" w:rsidP="00AB7286">
      <w:pPr>
        <w:tabs>
          <w:tab w:val="left" w:pos="426"/>
        </w:tabs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>2</w:t>
      </w:r>
      <w:proofErr w:type="gramStart"/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 xml:space="preserve">. </w:t>
      </w:r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ab/>
        <w:t>Analysis</w:t>
      </w:r>
      <w:proofErr w:type="gramEnd"/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 xml:space="preserve"> </w:t>
      </w:r>
    </w:p>
    <w:p w14:paraId="457354FD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</w:pPr>
    </w:p>
    <w:p w14:paraId="74904C77" w14:textId="77777777" w:rsidR="00AB7286" w:rsidRPr="008F4CF7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Cs/>
          <w:kern w:val="2"/>
          <w:sz w:val="20"/>
          <w:szCs w:val="24"/>
          <w14:ligatures w14:val="standardContextual"/>
        </w:rPr>
      </w:pPr>
      <w:r w:rsidRPr="00AB7286">
        <w:rPr>
          <w:rFonts w:ascii="Cambria" w:hAnsi="Cambria"/>
          <w:bCs/>
          <w:kern w:val="2"/>
          <w:sz w:val="20"/>
          <w:szCs w:val="24"/>
          <w14:ligatures w14:val="standardContextual"/>
        </w:rPr>
        <w:t xml:space="preserve">Provide here a descriptive and complete summary of the analyses performed with the appropriate references. </w:t>
      </w:r>
    </w:p>
    <w:p w14:paraId="148E50C4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Cs/>
          <w:kern w:val="2"/>
          <w:sz w:val="20"/>
          <w:szCs w:val="24"/>
          <w14:ligatures w14:val="standardContextual"/>
        </w:rPr>
      </w:pPr>
    </w:p>
    <w:p w14:paraId="5ED27A46" w14:textId="77777777" w:rsid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Cs/>
          <w:kern w:val="2"/>
          <w:sz w:val="20"/>
          <w:szCs w:val="24"/>
          <w14:ligatures w14:val="standardContextual"/>
        </w:rPr>
      </w:pPr>
      <w:r w:rsidRPr="00AB7286">
        <w:rPr>
          <w:rFonts w:ascii="Cambria" w:hAnsi="Cambria"/>
          <w:bCs/>
          <w:kern w:val="2"/>
          <w:sz w:val="20"/>
          <w:szCs w:val="24"/>
          <w14:ligatures w14:val="standardContextual"/>
        </w:rPr>
        <w:t xml:space="preserve">Example of a formula for </w:t>
      </w:r>
      <w:proofErr w:type="gramStart"/>
      <w:r w:rsidRPr="00AB7286">
        <w:rPr>
          <w:rFonts w:ascii="Cambria" w:hAnsi="Cambria"/>
          <w:bCs/>
          <w:kern w:val="2"/>
          <w:sz w:val="20"/>
          <w:szCs w:val="24"/>
          <w14:ligatures w14:val="standardContextual"/>
        </w:rPr>
        <w:t>document</w:t>
      </w:r>
      <w:proofErr w:type="gramEnd"/>
      <w:r w:rsidRPr="00AB7286">
        <w:rPr>
          <w:rFonts w:ascii="Cambria" w:hAnsi="Cambria"/>
          <w:bCs/>
          <w:kern w:val="2"/>
          <w:sz w:val="20"/>
          <w:szCs w:val="24"/>
          <w14:ligatures w14:val="standardContextual"/>
        </w:rPr>
        <w:t xml:space="preserve">: </w:t>
      </w:r>
    </w:p>
    <w:p w14:paraId="2C8BBB08" w14:textId="77777777" w:rsidR="008F4CF7" w:rsidRPr="00AB7286" w:rsidRDefault="008F4CF7" w:rsidP="00AB7286">
      <w:pPr>
        <w:suppressAutoHyphens w:val="0"/>
        <w:autoSpaceDN/>
        <w:spacing w:after="0" w:line="240" w:lineRule="auto"/>
        <w:rPr>
          <w:rFonts w:ascii="Cambria" w:hAnsi="Cambria"/>
          <w:bCs/>
          <w:kern w:val="2"/>
          <w:sz w:val="20"/>
          <w:szCs w:val="24"/>
          <w14:ligatures w14:val="standardContextual"/>
        </w:rPr>
      </w:pPr>
    </w:p>
    <w:p w14:paraId="4BA9B1CF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  <w:r w:rsidRPr="00AB7286">
        <w:rPr>
          <w:rFonts w:ascii="Cambria" w:hAnsi="Cambria"/>
          <w:b/>
          <w:kern w:val="2"/>
          <w:sz w:val="20"/>
          <w:szCs w:val="24"/>
          <w14:ligatures w14:val="standardContextual"/>
        </w:rPr>
        <w:object w:dxaOrig="1643" w:dyaOrig="503" w14:anchorId="453FC8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2.9pt;height:27.45pt" o:ole="">
            <v:imagedata r:id="rId8" o:title=""/>
          </v:shape>
          <o:OLEObject Type="Embed" ProgID="Equation.3" ShapeID="_x0000_i1025" DrawAspect="Content" ObjectID="_1837928308" r:id="rId9"/>
        </w:object>
      </w:r>
    </w:p>
    <w:p w14:paraId="48173EFF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</w:p>
    <w:p w14:paraId="14962911" w14:textId="4B119C54" w:rsidR="00AB7286" w:rsidRPr="004D5DEA" w:rsidRDefault="00AB7286" w:rsidP="00AB7286">
      <w:pPr>
        <w:tabs>
          <w:tab w:val="left" w:pos="426"/>
        </w:tabs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>3.</w:t>
      </w:r>
      <w:r w:rsidRPr="004D5DEA"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  <w:tab/>
        <w:t>Results and conclusions</w:t>
      </w:r>
    </w:p>
    <w:p w14:paraId="5FB22B18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b/>
          <w:bCs/>
          <w:kern w:val="2"/>
          <w:sz w:val="20"/>
          <w:szCs w:val="24"/>
          <w14:ligatures w14:val="standardContextual"/>
        </w:rPr>
      </w:pPr>
    </w:p>
    <w:p w14:paraId="512C2138" w14:textId="77777777" w:rsidR="00AB7286" w:rsidRPr="00AB7286" w:rsidRDefault="00AB7286" w:rsidP="00AB7286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AB7286">
        <w:rPr>
          <w:rFonts w:ascii="Cambria" w:hAnsi="Cambria"/>
          <w:kern w:val="2"/>
          <w:sz w:val="20"/>
          <w:szCs w:val="24"/>
          <w14:ligatures w14:val="standardContextual"/>
        </w:rPr>
        <w:t xml:space="preserve">Summarize here your more important findings and general conclusions. </w:t>
      </w:r>
    </w:p>
    <w:p w14:paraId="6A935016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</w:p>
    <w:p w14:paraId="30744737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F8C08BE" w14:textId="4FC5D4A3" w:rsidR="00652591" w:rsidRPr="004954EA" w:rsidRDefault="00652591" w:rsidP="003F5859">
      <w:pPr>
        <w:widowControl w:val="0"/>
        <w:suppressAutoHyphens w:val="0"/>
        <w:autoSpaceDE w:val="0"/>
        <w:spacing w:after="0" w:line="240" w:lineRule="auto"/>
        <w:jc w:val="both"/>
        <w:rPr>
          <w:rFonts w:ascii="Cambria" w:eastAsia="Times New Roman" w:hAnsi="Cambria"/>
          <w:b/>
          <w:kern w:val="0"/>
          <w:sz w:val="19"/>
        </w:rPr>
      </w:pPr>
      <w:r w:rsidRPr="004954EA">
        <w:rPr>
          <w:rFonts w:ascii="Cambria" w:eastAsia="Times New Roman" w:hAnsi="Cambria"/>
          <w:b/>
          <w:color w:val="262626"/>
          <w:spacing w:val="-2"/>
          <w:w w:val="105"/>
          <w:kern w:val="0"/>
          <w:sz w:val="19"/>
        </w:rPr>
        <w:t>Tables and Figures</w:t>
      </w:r>
      <w:r w:rsidR="003F5859">
        <w:rPr>
          <w:rFonts w:ascii="Cambria" w:eastAsia="Times New Roman" w:hAnsi="Cambria"/>
          <w:b/>
          <w:color w:val="262626"/>
          <w:spacing w:val="-2"/>
          <w:w w:val="105"/>
          <w:kern w:val="0"/>
          <w:sz w:val="19"/>
        </w:rPr>
        <w:t xml:space="preserve"> </w:t>
      </w:r>
      <w:r w:rsidR="003F5859" w:rsidRPr="00E454A6">
        <w:rPr>
          <w:rFonts w:ascii="Cambria" w:eastAsia="Times New Roman" w:hAnsi="Cambria"/>
          <w:b/>
          <w:color w:val="262626"/>
          <w:spacing w:val="-2"/>
          <w:w w:val="105"/>
          <w:kern w:val="0"/>
          <w:sz w:val="19"/>
          <w:highlight w:val="cyan"/>
        </w:rPr>
        <w:t>(</w:t>
      </w:r>
      <w:r w:rsidR="003F5859" w:rsidRPr="00E454A6">
        <w:rPr>
          <w:rFonts w:ascii="Cambria" w:hAnsi="Cambria"/>
          <w:kern w:val="2"/>
          <w:sz w:val="20"/>
          <w:szCs w:val="24"/>
          <w:highlight w:val="cyan"/>
          <w14:ligatures w14:val="standardContextual"/>
        </w:rPr>
        <w:t xml:space="preserve">should be </w:t>
      </w:r>
      <w:r w:rsidR="003F5859" w:rsidRPr="00E454A6">
        <w:rPr>
          <w:rFonts w:ascii="Cambria" w:hAnsi="Cambria"/>
          <w:kern w:val="2"/>
          <w:sz w:val="20"/>
          <w:szCs w:val="20"/>
          <w:highlight w:val="cyan"/>
          <w14:ligatures w14:val="standardContextual"/>
        </w:rPr>
        <w:t>inserted within</w:t>
      </w:r>
      <w:r w:rsidR="003F5859" w:rsidRPr="00E454A6">
        <w:rPr>
          <w:rFonts w:ascii="Cambria" w:hAnsi="Cambria"/>
          <w:kern w:val="2"/>
          <w:sz w:val="20"/>
          <w:szCs w:val="24"/>
          <w:highlight w:val="cyan"/>
          <w14:ligatures w14:val="standardContextual"/>
        </w:rPr>
        <w:t xml:space="preserve"> the text</w:t>
      </w:r>
      <w:r w:rsidR="003F5859" w:rsidRPr="00E454A6">
        <w:rPr>
          <w:rFonts w:ascii="Cambria" w:hAnsi="Cambria"/>
          <w:kern w:val="2"/>
          <w:sz w:val="20"/>
          <w:szCs w:val="20"/>
          <w:highlight w:val="cyan"/>
          <w14:ligatures w14:val="standardContextual"/>
        </w:rPr>
        <w:t xml:space="preserve"> and as close as possible to the place where first referenced)</w:t>
      </w:r>
    </w:p>
    <w:p w14:paraId="6A385FE0" w14:textId="77777777" w:rsidR="00652591" w:rsidRPr="00AB7286" w:rsidRDefault="00652591" w:rsidP="00652591">
      <w:pPr>
        <w:widowControl w:val="0"/>
        <w:suppressAutoHyphens w:val="0"/>
        <w:autoSpaceDE w:val="0"/>
        <w:spacing w:before="52" w:after="0" w:line="240" w:lineRule="auto"/>
        <w:rPr>
          <w:rFonts w:ascii="Cambria" w:eastAsia="Times New Roman" w:hAnsi="Cambria"/>
          <w:i/>
          <w:kern w:val="0"/>
          <w:sz w:val="16"/>
          <w:szCs w:val="16"/>
        </w:rPr>
      </w:pPr>
    </w:p>
    <w:p w14:paraId="47362340" w14:textId="77777777" w:rsidR="00652591" w:rsidRPr="002C6F8F" w:rsidRDefault="00652591" w:rsidP="00652591">
      <w:pPr>
        <w:widowControl w:val="0"/>
        <w:suppressAutoHyphens w:val="0"/>
        <w:autoSpaceDE w:val="0"/>
        <w:spacing w:after="0" w:line="240" w:lineRule="auto"/>
        <w:rPr>
          <w:rFonts w:ascii="Cambria" w:hAnsi="Cambria"/>
          <w:b/>
          <w:kern w:val="2"/>
          <w:sz w:val="16"/>
          <w:szCs w:val="16"/>
          <w14:ligatures w14:val="standardContextual"/>
        </w:rPr>
      </w:pPr>
    </w:p>
    <w:p w14:paraId="02F337FA" w14:textId="77777777" w:rsidR="00652591" w:rsidRPr="004954EA" w:rsidRDefault="00652591" w:rsidP="00652591">
      <w:pPr>
        <w:widowControl w:val="0"/>
        <w:suppressAutoHyphens w:val="0"/>
        <w:autoSpaceDE w:val="0"/>
        <w:spacing w:after="0" w:line="240" w:lineRule="auto"/>
        <w:jc w:val="both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b/>
          <w:color w:val="232323"/>
          <w:w w:val="105"/>
          <w:kern w:val="0"/>
          <w:sz w:val="20"/>
          <w:szCs w:val="24"/>
        </w:rPr>
        <w:t>Table</w:t>
      </w:r>
      <w:r w:rsidRPr="004954EA">
        <w:rPr>
          <w:rFonts w:ascii="Cambria" w:hAnsi="Cambria"/>
          <w:b/>
          <w:color w:val="232323"/>
          <w:spacing w:val="12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eastAsia="Times New Roman" w:hAnsi="Cambria"/>
          <w:b/>
          <w:bCs/>
          <w:color w:val="232323"/>
          <w:w w:val="105"/>
          <w:kern w:val="0"/>
          <w:sz w:val="20"/>
          <w:szCs w:val="20"/>
        </w:rPr>
        <w:t>1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.</w:t>
      </w:r>
      <w:r w:rsidRPr="004954EA">
        <w:rPr>
          <w:rFonts w:ascii="Cambria" w:hAnsi="Cambria"/>
          <w:color w:val="232323"/>
          <w:spacing w:val="60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Headings</w:t>
      </w:r>
      <w:r w:rsidRPr="004954EA">
        <w:rPr>
          <w:rFonts w:ascii="Cambria" w:hAnsi="Cambria"/>
          <w:color w:val="232323"/>
          <w:spacing w:val="2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of</w:t>
      </w:r>
      <w:r w:rsidRPr="004954EA">
        <w:rPr>
          <w:rFonts w:ascii="Cambria" w:hAnsi="Cambria"/>
          <w:color w:val="232323"/>
          <w:spacing w:val="-11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tables</w:t>
      </w:r>
      <w:r w:rsidRPr="004954EA">
        <w:rPr>
          <w:rFonts w:ascii="Cambria" w:hAnsi="Cambria"/>
          <w:color w:val="232323"/>
          <w:spacing w:val="2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should</w:t>
      </w:r>
      <w:r w:rsidRPr="004954EA">
        <w:rPr>
          <w:rFonts w:ascii="Cambria" w:hAnsi="Cambria"/>
          <w:color w:val="232323"/>
          <w:spacing w:val="17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be</w:t>
      </w:r>
      <w:r w:rsidRPr="004954EA">
        <w:rPr>
          <w:rFonts w:ascii="Cambria" w:hAnsi="Cambria"/>
          <w:color w:val="232323"/>
          <w:spacing w:val="-7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short</w:t>
      </w:r>
      <w:r w:rsidRPr="004954EA">
        <w:rPr>
          <w:rFonts w:ascii="Cambria" w:hAnsi="Cambria"/>
          <w:color w:val="232323"/>
          <w:spacing w:val="1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but</w:t>
      </w:r>
      <w:r w:rsidRPr="004954EA">
        <w:rPr>
          <w:rFonts w:ascii="Cambria" w:hAnsi="Cambria"/>
          <w:color w:val="232323"/>
          <w:spacing w:val="-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sufficient</w:t>
      </w:r>
      <w:r w:rsidRPr="004954EA">
        <w:rPr>
          <w:rFonts w:ascii="Cambria" w:hAnsi="Cambria"/>
          <w:color w:val="232323"/>
          <w:spacing w:val="9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to</w:t>
      </w:r>
      <w:r w:rsidRPr="004954EA">
        <w:rPr>
          <w:rFonts w:ascii="Cambria" w:hAnsi="Cambria"/>
          <w:color w:val="232323"/>
          <w:spacing w:val="-6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allow</w:t>
      </w:r>
      <w:r w:rsidRPr="004954EA">
        <w:rPr>
          <w:rFonts w:ascii="Cambria" w:hAnsi="Cambria"/>
          <w:color w:val="232323"/>
          <w:spacing w:val="5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the</w:t>
      </w:r>
      <w:r w:rsidRPr="004954EA">
        <w:rPr>
          <w:rFonts w:ascii="Cambria" w:hAnsi="Cambria"/>
          <w:color w:val="232323"/>
          <w:spacing w:val="-5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table</w:t>
      </w:r>
      <w:r w:rsidRPr="004954EA">
        <w:rPr>
          <w:rFonts w:ascii="Cambria" w:hAnsi="Cambria"/>
          <w:color w:val="232323"/>
          <w:spacing w:val="2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to</w:t>
      </w:r>
      <w:r w:rsidRPr="004954EA">
        <w:rPr>
          <w:rFonts w:ascii="Cambria" w:hAnsi="Cambria"/>
          <w:color w:val="232323"/>
          <w:spacing w:val="5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be</w:t>
      </w:r>
      <w:r w:rsidRPr="004954EA">
        <w:rPr>
          <w:rFonts w:ascii="Cambria" w:hAnsi="Cambria"/>
          <w:color w:val="232323"/>
          <w:spacing w:val="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intelligible</w:t>
      </w:r>
      <w:r w:rsidRPr="004954EA">
        <w:rPr>
          <w:rFonts w:ascii="Cambria" w:hAnsi="Cambria"/>
          <w:color w:val="232323"/>
          <w:spacing w:val="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on</w:t>
      </w:r>
      <w:r w:rsidRPr="004954EA">
        <w:rPr>
          <w:rFonts w:ascii="Cambria" w:hAnsi="Cambria"/>
          <w:color w:val="232323"/>
          <w:spacing w:val="10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its</w:t>
      </w:r>
      <w:r w:rsidRPr="004954EA">
        <w:rPr>
          <w:rFonts w:ascii="Cambria" w:hAnsi="Cambria"/>
          <w:color w:val="232323"/>
          <w:spacing w:val="-7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spacing w:val="-4"/>
          <w:w w:val="105"/>
          <w:kern w:val="0"/>
          <w:sz w:val="20"/>
          <w:szCs w:val="24"/>
        </w:rPr>
        <w:t>own.</w:t>
      </w:r>
    </w:p>
    <w:p w14:paraId="47B7309C" w14:textId="77777777" w:rsidR="00652591" w:rsidRPr="004954EA" w:rsidRDefault="00652591" w:rsidP="00652591">
      <w:pPr>
        <w:widowControl w:val="0"/>
        <w:tabs>
          <w:tab w:val="right" w:leader="hyphen" w:pos="9061"/>
        </w:tabs>
        <w:suppressAutoHyphens w:val="0"/>
        <w:autoSpaceDE w:val="0"/>
        <w:spacing w:after="0" w:line="240" w:lineRule="auto"/>
        <w:outlineLvl w:val="0"/>
        <w:rPr>
          <w:rFonts w:ascii="Cambria" w:hAnsi="Cambria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kern w:val="0"/>
          <w:sz w:val="20"/>
          <w:szCs w:val="24"/>
        </w:rPr>
        <w:tab/>
      </w:r>
    </w:p>
    <w:p w14:paraId="59D0B2C1" w14:textId="77777777" w:rsidR="00652591" w:rsidRPr="004954EA" w:rsidRDefault="00652591" w:rsidP="00652591">
      <w:pPr>
        <w:widowControl w:val="0"/>
        <w:suppressAutoHyphens w:val="0"/>
        <w:autoSpaceDE w:val="0"/>
        <w:spacing w:after="0" w:line="240" w:lineRule="auto"/>
        <w:rPr>
          <w:rFonts w:ascii="Cambria" w:hAnsi="Cambria"/>
          <w:color w:val="232323"/>
          <w:spacing w:val="-2"/>
          <w:w w:val="105"/>
          <w:kern w:val="0"/>
          <w:sz w:val="20"/>
          <w:szCs w:val="24"/>
        </w:rPr>
      </w:pP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For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 tables</w:t>
      </w:r>
      <w:r w:rsidRPr="004954EA">
        <w:rPr>
          <w:rFonts w:ascii="Cambria" w:hAnsi="Cambria"/>
          <w:color w:val="232323"/>
          <w:spacing w:val="-2"/>
          <w:w w:val="105"/>
          <w:kern w:val="0"/>
          <w:sz w:val="20"/>
          <w:szCs w:val="24"/>
        </w:rPr>
        <w:t>:</w:t>
      </w:r>
    </w:p>
    <w:p w14:paraId="36667E0A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Please</w:t>
      </w:r>
      <w:r w:rsidRPr="004954EA">
        <w:rPr>
          <w:rFonts w:ascii="Cambria" w:hAnsi="Cambria"/>
          <w:color w:val="232323"/>
          <w:spacing w:val="6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use</w:t>
      </w:r>
      <w:r w:rsidRPr="004954EA">
        <w:rPr>
          <w:rFonts w:ascii="Cambria" w:hAnsi="Cambria"/>
          <w:color w:val="232323"/>
          <w:spacing w:val="-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Cambria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 </w:t>
      </w:r>
      <w:proofErr w:type="gramStart"/>
      <w:r w:rsidRPr="004954EA">
        <w:rPr>
          <w:rFonts w:ascii="Cambria" w:hAnsi="Cambria"/>
          <w:color w:val="232323"/>
          <w:spacing w:val="-5"/>
          <w:w w:val="105"/>
          <w:kern w:val="0"/>
          <w:sz w:val="20"/>
          <w:szCs w:val="24"/>
        </w:rPr>
        <w:t>10;</w:t>
      </w:r>
      <w:proofErr w:type="gramEnd"/>
    </w:p>
    <w:p w14:paraId="14FE1D01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Please avoid using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grids;</w:t>
      </w:r>
      <w:proofErr w:type="gramEnd"/>
    </w:p>
    <w:p w14:paraId="73AB5AE5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Please keep standard margins (above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);</w:t>
      </w:r>
      <w:proofErr w:type="gramEnd"/>
    </w:p>
    <w:p w14:paraId="0FCAF17D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Please do not paste "pictures" if possible, instead prepare or convert your table to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MSWord;</w:t>
      </w:r>
      <w:proofErr w:type="gramEnd"/>
    </w:p>
    <w:p w14:paraId="779F0A45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All unusual symbols should be explained in the Table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legend;</w:t>
      </w:r>
      <w:proofErr w:type="gramEnd"/>
    </w:p>
    <w:p w14:paraId="2B59EC4F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Other</w:t>
      </w:r>
      <w:r w:rsidRPr="004954EA">
        <w:rPr>
          <w:rFonts w:ascii="Cambria" w:hAnsi="Cambria"/>
          <w:color w:val="232323"/>
          <w:spacing w:val="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incidental</w:t>
      </w:r>
      <w:r w:rsidRPr="004954EA">
        <w:rPr>
          <w:rFonts w:ascii="Cambria" w:hAnsi="Cambria"/>
          <w:color w:val="232323"/>
          <w:spacing w:val="11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comments</w:t>
      </w:r>
      <w:r w:rsidRPr="004954EA">
        <w:rPr>
          <w:rFonts w:ascii="Cambria" w:hAnsi="Cambria"/>
          <w:color w:val="232323"/>
          <w:spacing w:val="12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may</w:t>
      </w:r>
      <w:r w:rsidRPr="004954EA">
        <w:rPr>
          <w:rFonts w:ascii="Cambria" w:hAnsi="Cambria"/>
          <w:color w:val="232323"/>
          <w:spacing w:val="8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be</w:t>
      </w:r>
      <w:r w:rsidRPr="004954EA">
        <w:rPr>
          <w:rFonts w:ascii="Cambria" w:hAnsi="Cambria"/>
          <w:color w:val="232323"/>
          <w:spacing w:val="-4"/>
          <w:w w:val="105"/>
          <w:kern w:val="0"/>
          <w:sz w:val="20"/>
          <w:szCs w:val="24"/>
        </w:rPr>
        <w:t xml:space="preserve"> </w:t>
      </w:r>
      <w:r w:rsidRPr="004954EA">
        <w:rPr>
          <w:rFonts w:ascii="Cambria" w:hAnsi="Cambria"/>
          <w:color w:val="232323"/>
          <w:spacing w:val="-2"/>
          <w:w w:val="105"/>
          <w:kern w:val="0"/>
          <w:sz w:val="20"/>
          <w:szCs w:val="24"/>
        </w:rPr>
        <w:t>footnoted.</w:t>
      </w:r>
    </w:p>
    <w:p w14:paraId="33CB5443" w14:textId="77777777" w:rsidR="00652591" w:rsidRPr="00AB7286" w:rsidRDefault="00652591" w:rsidP="00652591">
      <w:pPr>
        <w:widowControl w:val="0"/>
        <w:suppressAutoHyphens w:val="0"/>
        <w:autoSpaceDE w:val="0"/>
        <w:spacing w:after="0" w:line="240" w:lineRule="auto"/>
        <w:rPr>
          <w:rFonts w:ascii="Cambria" w:hAnsi="Cambria"/>
          <w:kern w:val="2"/>
          <w:sz w:val="16"/>
          <w:szCs w:val="16"/>
          <w14:ligatures w14:val="standardContextual"/>
        </w:rPr>
      </w:pPr>
    </w:p>
    <w:p w14:paraId="1A6C65B5" w14:textId="77777777" w:rsidR="00652591" w:rsidRPr="004954EA" w:rsidRDefault="00652591" w:rsidP="00652591">
      <w:pPr>
        <w:widowControl w:val="0"/>
        <w:suppressAutoHyphens w:val="0"/>
        <w:autoSpaceDE w:val="0"/>
        <w:spacing w:after="0" w:line="240" w:lineRule="auto"/>
        <w:rPr>
          <w:rFonts w:ascii="Cambria" w:hAnsi="Cambria"/>
          <w:color w:val="232323"/>
          <w:spacing w:val="-2"/>
          <w:w w:val="105"/>
          <w:kern w:val="0"/>
          <w:sz w:val="20"/>
          <w:szCs w:val="24"/>
        </w:rPr>
      </w:pP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For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 figures</w:t>
      </w:r>
      <w:r w:rsidRPr="004954EA">
        <w:rPr>
          <w:rFonts w:ascii="Cambria" w:hAnsi="Cambria"/>
          <w:color w:val="232323"/>
          <w:spacing w:val="-2"/>
          <w:w w:val="105"/>
          <w:kern w:val="0"/>
          <w:sz w:val="20"/>
          <w:szCs w:val="24"/>
        </w:rPr>
        <w:t>:</w:t>
      </w:r>
    </w:p>
    <w:p w14:paraId="4B86A2A6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Please avoid using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grids;</w:t>
      </w:r>
      <w:proofErr w:type="gramEnd"/>
    </w:p>
    <w:p w14:paraId="071AA89A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Please keep standard margins (above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);</w:t>
      </w:r>
      <w:proofErr w:type="gramEnd"/>
    </w:p>
    <w:p w14:paraId="24C2DDCF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Clearly identify numerical scales, units and legends for the X and Y axes for each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figure;</w:t>
      </w:r>
      <w:proofErr w:type="gramEnd"/>
    </w:p>
    <w:p w14:paraId="62C41B13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426" w:firstLine="0"/>
        <w:rPr>
          <w:rFonts w:ascii="Cambria" w:hAnsi="Cambria"/>
          <w:color w:val="232323"/>
          <w:w w:val="105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All symbols should be explained in the figure </w:t>
      </w:r>
      <w:proofErr w:type="gramStart"/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key;</w:t>
      </w:r>
      <w:proofErr w:type="gramEnd"/>
    </w:p>
    <w:p w14:paraId="184F8FAE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709" w:hanging="283"/>
        <w:rPr>
          <w:rFonts w:ascii="Cambria" w:hAnsi="Cambria"/>
          <w:color w:val="232323"/>
          <w:w w:val="105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In your graphics file, use "copy" and in your MSWord file use "paste special" - "picture</w:t>
      </w: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 xml:space="preserve"> enhanced metafile)</w:t>
      </w:r>
      <w:proofErr w:type="gramStart"/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";</w:t>
      </w:r>
      <w:proofErr w:type="gramEnd"/>
    </w:p>
    <w:p w14:paraId="3F47CFA4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709" w:hanging="283"/>
        <w:jc w:val="both"/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</w:pP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Prepare your figures at quality resolution, using applications capable of generating high-resolution (jpg, .gif, or .</w:t>
      </w:r>
      <w:proofErr w:type="spellStart"/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tif</w:t>
      </w:r>
      <w:proofErr w:type="spellEnd"/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 xml:space="preserve"> format).  Make sure Figures look clear and legible without magnification.</w:t>
      </w:r>
    </w:p>
    <w:p w14:paraId="40F5A0B8" w14:textId="77777777" w:rsidR="00652591" w:rsidRPr="004954EA" w:rsidRDefault="00652591" w:rsidP="00652591">
      <w:pPr>
        <w:widowControl w:val="0"/>
        <w:numPr>
          <w:ilvl w:val="0"/>
          <w:numId w:val="2"/>
        </w:numPr>
        <w:suppressAutoHyphens w:val="0"/>
        <w:autoSpaceDE w:val="0"/>
        <w:autoSpaceDN/>
        <w:spacing w:after="0" w:line="240" w:lineRule="auto"/>
        <w:ind w:left="709" w:hanging="283"/>
        <w:jc w:val="both"/>
        <w:rPr>
          <w:rFonts w:ascii="Cambria" w:hAnsi="Cambria"/>
          <w:color w:val="232323"/>
          <w:w w:val="105"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Click on the picture, then go to "format," "picture," "layout" and choose "in </w:t>
      </w:r>
      <w:r w:rsidRPr="004954EA">
        <w:rPr>
          <w:rFonts w:ascii="Cambria" w:eastAsia="Times New Roman" w:hAnsi="Cambria"/>
          <w:color w:val="232323"/>
          <w:w w:val="105"/>
          <w:kern w:val="0"/>
          <w:sz w:val="20"/>
          <w:szCs w:val="20"/>
        </w:rPr>
        <w:t>line with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 xml:space="preserve"> text" for best results.</w:t>
      </w:r>
    </w:p>
    <w:p w14:paraId="2A237A07" w14:textId="77777777" w:rsidR="00652591" w:rsidRPr="004954EA" w:rsidRDefault="00652591" w:rsidP="00652591">
      <w:pPr>
        <w:widowControl w:val="0"/>
        <w:tabs>
          <w:tab w:val="left" w:leader="hyphen" w:pos="8764"/>
        </w:tabs>
        <w:suppressAutoHyphens w:val="0"/>
        <w:autoSpaceDE w:val="0"/>
        <w:spacing w:after="0" w:line="240" w:lineRule="auto"/>
        <w:outlineLvl w:val="0"/>
        <w:rPr>
          <w:rFonts w:ascii="Cambria" w:hAnsi="Cambria"/>
          <w:kern w:val="0"/>
          <w:sz w:val="20"/>
          <w:szCs w:val="24"/>
        </w:rPr>
      </w:pPr>
      <w:r w:rsidRPr="004954EA">
        <w:rPr>
          <w:rFonts w:ascii="Cambria" w:hAnsi="Cambria"/>
          <w:color w:val="232323"/>
          <w:spacing w:val="-10"/>
          <w:w w:val="70"/>
          <w:kern w:val="0"/>
          <w:sz w:val="20"/>
          <w:szCs w:val="24"/>
        </w:rPr>
        <w:t>-</w:t>
      </w:r>
      <w:r w:rsidRPr="004954EA">
        <w:rPr>
          <w:rFonts w:ascii="Cambria" w:hAnsi="Cambria"/>
          <w:color w:val="232323"/>
          <w:kern w:val="0"/>
          <w:sz w:val="20"/>
          <w:szCs w:val="24"/>
        </w:rPr>
        <w:tab/>
      </w:r>
    </w:p>
    <w:p w14:paraId="2E0D2773" w14:textId="77777777" w:rsidR="00652591" w:rsidRPr="004954EA" w:rsidRDefault="00652591" w:rsidP="00652591">
      <w:pPr>
        <w:widowControl w:val="0"/>
        <w:suppressAutoHyphens w:val="0"/>
        <w:autoSpaceDE w:val="0"/>
        <w:spacing w:after="0" w:line="240" w:lineRule="auto"/>
        <w:jc w:val="both"/>
        <w:rPr>
          <w:rFonts w:ascii="Cambria" w:eastAsia="Times New Roman" w:hAnsi="Cambria"/>
          <w:kern w:val="0"/>
          <w:sz w:val="20"/>
          <w:szCs w:val="20"/>
        </w:rPr>
      </w:pPr>
      <w:r w:rsidRPr="004954EA">
        <w:rPr>
          <w:rFonts w:ascii="Cambria" w:hAnsi="Cambria"/>
          <w:b/>
          <w:color w:val="232323"/>
          <w:w w:val="105"/>
          <w:kern w:val="0"/>
          <w:sz w:val="20"/>
          <w:szCs w:val="24"/>
        </w:rPr>
        <w:t>Figure</w:t>
      </w:r>
      <w:r w:rsidRPr="004954EA">
        <w:rPr>
          <w:rFonts w:ascii="Cambria" w:hAnsi="Cambria"/>
          <w:b/>
          <w:color w:val="232323"/>
          <w:spacing w:val="15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b/>
          <w:bCs/>
          <w:color w:val="232323"/>
          <w:w w:val="105"/>
          <w:kern w:val="0"/>
          <w:sz w:val="20"/>
          <w:szCs w:val="24"/>
        </w:rPr>
        <w:t>1.</w:t>
      </w:r>
      <w:r w:rsidRPr="004954EA">
        <w:rPr>
          <w:rFonts w:ascii="Cambria" w:hAnsi="Cambria"/>
          <w:color w:val="232323"/>
          <w:spacing w:val="9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Captions</w:t>
      </w:r>
      <w:r w:rsidRPr="004954EA">
        <w:rPr>
          <w:rFonts w:ascii="Cambria" w:hAnsi="Cambria"/>
          <w:color w:val="232323"/>
          <w:spacing w:val="7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for</w:t>
      </w:r>
      <w:r w:rsidRPr="004954EA">
        <w:rPr>
          <w:rFonts w:ascii="Cambria" w:hAnsi="Cambria"/>
          <w:color w:val="232323"/>
          <w:spacing w:val="-7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figures</w:t>
      </w:r>
      <w:r w:rsidRPr="004954EA">
        <w:rPr>
          <w:rFonts w:ascii="Cambria" w:hAnsi="Cambria"/>
          <w:color w:val="232323"/>
          <w:spacing w:val="-4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should</w:t>
      </w:r>
      <w:r w:rsidRPr="004954EA">
        <w:rPr>
          <w:rFonts w:ascii="Cambria" w:hAnsi="Cambria"/>
          <w:color w:val="232323"/>
          <w:spacing w:val="16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be</w:t>
      </w:r>
      <w:r w:rsidRPr="004954EA">
        <w:rPr>
          <w:rFonts w:ascii="Cambria" w:hAnsi="Cambria"/>
          <w:color w:val="232323"/>
          <w:spacing w:val="-3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short</w:t>
      </w:r>
      <w:r w:rsidRPr="004954EA">
        <w:rPr>
          <w:rFonts w:ascii="Cambria" w:hAnsi="Cambria"/>
          <w:color w:val="232323"/>
          <w:spacing w:val="9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but</w:t>
      </w:r>
      <w:r w:rsidRPr="004954EA">
        <w:rPr>
          <w:rFonts w:ascii="Cambria" w:hAnsi="Cambria"/>
          <w:color w:val="232323"/>
          <w:spacing w:val="-4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sufficient</w:t>
      </w:r>
      <w:r w:rsidRPr="004954EA">
        <w:rPr>
          <w:rFonts w:ascii="Cambria" w:hAnsi="Cambria"/>
          <w:color w:val="232323"/>
          <w:spacing w:val="9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to</w:t>
      </w:r>
      <w:r w:rsidRPr="004954EA">
        <w:rPr>
          <w:rFonts w:ascii="Cambria" w:hAnsi="Cambria"/>
          <w:color w:val="232323"/>
          <w:spacing w:val="-6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allow</w:t>
      </w:r>
      <w:r w:rsidRPr="004954EA">
        <w:rPr>
          <w:rFonts w:ascii="Cambria" w:hAnsi="Cambria"/>
          <w:color w:val="232323"/>
          <w:spacing w:val="2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the</w:t>
      </w:r>
      <w:r w:rsidRPr="004954EA">
        <w:rPr>
          <w:rFonts w:ascii="Cambria" w:hAnsi="Cambria"/>
          <w:color w:val="232323"/>
          <w:spacing w:val="-10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figure</w:t>
      </w:r>
      <w:r w:rsidRPr="004954EA">
        <w:rPr>
          <w:rFonts w:ascii="Cambria" w:hAnsi="Cambria"/>
          <w:color w:val="232323"/>
          <w:spacing w:val="-4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to</w:t>
      </w:r>
      <w:r w:rsidRPr="004954EA">
        <w:rPr>
          <w:rFonts w:ascii="Cambria" w:hAnsi="Cambria"/>
          <w:color w:val="232323"/>
          <w:spacing w:val="2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be</w:t>
      </w:r>
      <w:r w:rsidRPr="004954EA">
        <w:rPr>
          <w:rFonts w:ascii="Cambria" w:hAnsi="Cambria"/>
          <w:color w:val="232323"/>
          <w:spacing w:val="1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intelligible</w:t>
      </w:r>
      <w:r w:rsidRPr="004954EA">
        <w:rPr>
          <w:rFonts w:ascii="Cambria" w:hAnsi="Cambria"/>
          <w:color w:val="232323"/>
          <w:spacing w:val="8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on</w:t>
      </w:r>
      <w:r w:rsidRPr="004954EA">
        <w:rPr>
          <w:rFonts w:ascii="Cambria" w:hAnsi="Cambria"/>
          <w:color w:val="232323"/>
          <w:spacing w:val="4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w w:val="105"/>
          <w:kern w:val="0"/>
          <w:sz w:val="20"/>
          <w:szCs w:val="24"/>
        </w:rPr>
        <w:t>its</w:t>
      </w:r>
      <w:r w:rsidRPr="004954EA">
        <w:rPr>
          <w:rFonts w:ascii="Cambria" w:hAnsi="Cambria"/>
          <w:color w:val="232323"/>
          <w:spacing w:val="-7"/>
          <w:w w:val="105"/>
          <w:kern w:val="2"/>
          <w:sz w:val="20"/>
          <w:szCs w:val="24"/>
          <w14:ligatures w14:val="standardContextual"/>
        </w:rPr>
        <w:t xml:space="preserve"> </w:t>
      </w:r>
      <w:r w:rsidRPr="004954EA">
        <w:rPr>
          <w:rFonts w:ascii="Cambria" w:hAnsi="Cambria"/>
          <w:color w:val="232323"/>
          <w:spacing w:val="-4"/>
          <w:w w:val="105"/>
          <w:kern w:val="0"/>
          <w:sz w:val="20"/>
          <w:szCs w:val="24"/>
        </w:rPr>
        <w:t>own.</w:t>
      </w:r>
    </w:p>
    <w:p w14:paraId="49AF3680" w14:textId="77777777" w:rsidR="00652591" w:rsidRPr="004954EA" w:rsidRDefault="00652591" w:rsidP="00652591">
      <w:pPr>
        <w:widowControl w:val="0"/>
        <w:suppressAutoHyphens w:val="0"/>
        <w:autoSpaceDE w:val="0"/>
        <w:spacing w:after="0" w:line="240" w:lineRule="auto"/>
        <w:rPr>
          <w:rFonts w:ascii="Cambria" w:eastAsia="Times New Roman" w:hAnsi="Cambria"/>
          <w:i/>
          <w:kern w:val="0"/>
          <w:sz w:val="20"/>
          <w:szCs w:val="20"/>
        </w:rPr>
      </w:pPr>
    </w:p>
    <w:p w14:paraId="61CAB087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</w:p>
    <w:p w14:paraId="37E317B1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b/>
          <w:kern w:val="2"/>
          <w:sz w:val="20"/>
          <w:szCs w:val="24"/>
          <w14:ligatures w14:val="standardContextual"/>
        </w:rPr>
      </w:pPr>
      <w:r w:rsidRPr="004954EA">
        <w:rPr>
          <w:rFonts w:ascii="Cambria" w:hAnsi="Cambria"/>
          <w:b/>
          <w:kern w:val="2"/>
          <w:sz w:val="20"/>
          <w:szCs w:val="24"/>
          <w14:ligatures w14:val="standardContextual"/>
        </w:rPr>
        <w:t>References</w:t>
      </w:r>
    </w:p>
    <w:p w14:paraId="1E10A351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51FEF2F9" w14:textId="5A7D8F56" w:rsidR="00652591" w:rsidRPr="004954EA" w:rsidRDefault="00652591" w:rsidP="00652591">
      <w:pPr>
        <w:suppressAutoHyphens w:val="0"/>
        <w:autoSpaceDN/>
        <w:spacing w:after="0" w:line="240" w:lineRule="auto"/>
        <w:ind w:left="426" w:hanging="426"/>
        <w:jc w:val="both"/>
        <w:rPr>
          <w:rFonts w:ascii="Cambria" w:eastAsia="Times New Roman" w:hAnsi="Cambria"/>
          <w:kern w:val="0"/>
          <w:sz w:val="20"/>
          <w:szCs w:val="20"/>
        </w:rPr>
      </w:pPr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Anon. 2003. Report </w:t>
      </w:r>
      <w:proofErr w:type="gramStart"/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>of</w:t>
      </w:r>
      <w:proofErr w:type="gramEnd"/>
      <w:r w:rsidRPr="004954EA">
        <w:rPr>
          <w:rFonts w:ascii="Cambria" w:hAnsi="Cambria"/>
          <w:kern w:val="2"/>
          <w:sz w:val="20"/>
          <w:szCs w:val="24"/>
          <w14:ligatures w14:val="standardContextual"/>
        </w:rPr>
        <w:t xml:space="preserve"> the 2002 Atlantic Swordfish Stock Assessment Session. </w:t>
      </w:r>
      <w:hyperlink r:id="rId10" w:history="1">
        <w:r w:rsidRPr="004954EA">
          <w:rPr>
            <w:rFonts w:ascii="Cambria" w:hAnsi="Cambria"/>
            <w:color w:val="467886"/>
            <w:kern w:val="2"/>
            <w:sz w:val="20"/>
            <w:szCs w:val="20"/>
            <w14:ligatures w14:val="standardContextual"/>
          </w:rPr>
          <w:t>Col. Vol. Sci. Pap. ICCAT 55(4): 1289-1415</w:t>
        </w:r>
      </w:hyperlink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>.</w:t>
      </w:r>
    </w:p>
    <w:p w14:paraId="3CBC2DD9" w14:textId="77777777" w:rsidR="00652591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05A354E7" w14:textId="116096C6" w:rsidR="003934DB" w:rsidRPr="00E17AAF" w:rsidRDefault="003934DB" w:rsidP="003934DB">
      <w:pPr>
        <w:suppressAutoHyphens w:val="0"/>
        <w:autoSpaceDN/>
        <w:spacing w:after="0" w:line="240" w:lineRule="auto"/>
        <w:ind w:left="426" w:hanging="426"/>
        <w:jc w:val="both"/>
        <w:rPr>
          <w:rFonts w:ascii="Cambria" w:hAnsi="Cambria"/>
          <w:kern w:val="2"/>
          <w:sz w:val="20"/>
          <w:szCs w:val="20"/>
          <w14:ligatures w14:val="standardContextual"/>
        </w:rPr>
      </w:pPr>
      <w:r w:rsidRPr="00E17AAF">
        <w:rPr>
          <w:rFonts w:ascii="Cambria" w:hAnsi="Cambria"/>
          <w:kern w:val="2"/>
          <w:sz w:val="20"/>
          <w:szCs w:val="20"/>
          <w14:ligatures w14:val="standardContextual"/>
        </w:rPr>
        <w:t xml:space="preserve">Anon. 2025. Report of the 2025 shortfin mako shark data preparatory meeting. </w:t>
      </w:r>
      <w:hyperlink r:id="rId11" w:history="1">
        <w:r w:rsidRPr="00E17AAF">
          <w:rPr>
            <w:rStyle w:val="Hyperlink"/>
            <w:rFonts w:ascii="Cambria" w:hAnsi="Cambria"/>
            <w:kern w:val="2"/>
            <w:sz w:val="20"/>
            <w:szCs w:val="20"/>
            <w:u w:val="none"/>
            <w14:ligatures w14:val="standardContextual"/>
          </w:rPr>
          <w:t>Col. Vol. Sci. Pap. ICCAT, 82(2), SCRS/2025/002: 1-91 (2025)</w:t>
        </w:r>
      </w:hyperlink>
      <w:r w:rsidRPr="00E17AAF">
        <w:rPr>
          <w:rFonts w:ascii="Cambria" w:hAnsi="Cambria"/>
          <w:kern w:val="2"/>
          <w:sz w:val="20"/>
          <w:szCs w:val="20"/>
          <w14:ligatures w14:val="standardContextual"/>
        </w:rPr>
        <w:t>. (for documents published from 2025 onward)</w:t>
      </w:r>
    </w:p>
    <w:p w14:paraId="4DF645FC" w14:textId="77777777" w:rsidR="003934DB" w:rsidRPr="00E17AAF" w:rsidRDefault="003934DB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7C6B25BD" w14:textId="77777777" w:rsidR="00F212D2" w:rsidRPr="00E17AAF" w:rsidRDefault="00F212D2" w:rsidP="00F212D2">
      <w:pPr>
        <w:suppressAutoHyphens w:val="0"/>
        <w:autoSpaceDN/>
        <w:spacing w:after="0" w:line="240" w:lineRule="auto"/>
        <w:ind w:left="426" w:hanging="426"/>
        <w:rPr>
          <w:rFonts w:ascii="Cambria" w:hAnsi="Cambria"/>
          <w:kern w:val="2"/>
          <w:sz w:val="20"/>
          <w:szCs w:val="20"/>
          <w14:ligatures w14:val="standardContextual"/>
        </w:rPr>
      </w:pPr>
      <w:r w:rsidRPr="00E17AAF">
        <w:rPr>
          <w:rFonts w:ascii="Cambria" w:hAnsi="Cambria"/>
          <w:kern w:val="2"/>
          <w:sz w:val="20"/>
          <w:szCs w:val="20"/>
          <w14:ligatures w14:val="standardContextual"/>
        </w:rPr>
        <w:t xml:space="preserve">FAO. 2025. Fishery and Aquaculture Statistics – Yearbook 2022. FAO Yearbook of Fishery and Aquaculture Statistics. Rome. </w:t>
      </w:r>
      <w:hyperlink r:id="rId12" w:history="1">
        <w:r w:rsidRPr="00E17AAF">
          <w:rPr>
            <w:rStyle w:val="Hyperlink"/>
            <w:rFonts w:ascii="Cambria" w:hAnsi="Cambria"/>
            <w:kern w:val="2"/>
            <w:sz w:val="20"/>
            <w:szCs w:val="20"/>
            <w:u w:val="none"/>
            <w14:ligatures w14:val="standardContextual"/>
          </w:rPr>
          <w:t>https://doi.org/10.4060/cd4312en</w:t>
        </w:r>
      </w:hyperlink>
    </w:p>
    <w:p w14:paraId="686E1D8F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4"/>
          <w14:ligatures w14:val="standardContextual"/>
        </w:rPr>
      </w:pPr>
    </w:p>
    <w:p w14:paraId="6370D2A9" w14:textId="77777777" w:rsidR="00652591" w:rsidRPr="004954EA" w:rsidRDefault="00652591" w:rsidP="00652591">
      <w:pPr>
        <w:suppressAutoHyphens w:val="0"/>
        <w:autoSpaceDN/>
        <w:spacing w:after="0" w:line="240" w:lineRule="auto"/>
        <w:ind w:left="426" w:hanging="426"/>
        <w:jc w:val="both"/>
        <w:rPr>
          <w:rFonts w:ascii="Cambria" w:hAnsi="Cambria"/>
          <w:kern w:val="2"/>
          <w:sz w:val="20"/>
          <w:szCs w:val="20"/>
          <w14:ligatures w14:val="standardContextual"/>
        </w:rPr>
      </w:pPr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>Acevedo-Iglesias S., Herrera M., Ramos M.L., Báez J.C., Ruiz J., Rodríguez-Rodríguez G., Rojo V., Pascual-</w:t>
      </w:r>
      <w:proofErr w:type="spellStart"/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>Alayón</w:t>
      </w:r>
      <w:proofErr w:type="spellEnd"/>
      <w:r w:rsidRPr="004954EA">
        <w:rPr>
          <w:rFonts w:ascii="Cambria" w:hAnsi="Cambria"/>
          <w:kern w:val="2"/>
          <w:sz w:val="20"/>
          <w:szCs w:val="20"/>
          <w14:ligatures w14:val="standardContextual"/>
        </w:rPr>
        <w:t xml:space="preserve"> P.J., Abascal F.J. 2025. Bycatch trend and its fate of the Spanish-owned tuna purse seiners fleet from the Atlantic and Indian oceans: Impacts of the implementation of good practices, Marine Policy, Volume 177, 106694, </w:t>
      </w:r>
      <w:hyperlink r:id="rId13" w:tgtFrame="_blank" w:tooltip="Persistent link using digital object identifier" w:history="1">
        <w:r w:rsidRPr="004954EA">
          <w:rPr>
            <w:rFonts w:ascii="Cambria" w:hAnsi="Cambria"/>
            <w:color w:val="467886"/>
            <w:kern w:val="2"/>
            <w:sz w:val="20"/>
            <w:szCs w:val="20"/>
            <w14:ligatures w14:val="standardContextual"/>
          </w:rPr>
          <w:t>https://doi.org/10.1016/j.marpol.2025.106694</w:t>
        </w:r>
      </w:hyperlink>
    </w:p>
    <w:p w14:paraId="7A4E83D1" w14:textId="77777777" w:rsidR="00652591" w:rsidRPr="004954EA" w:rsidRDefault="00652591" w:rsidP="00652591">
      <w:pPr>
        <w:suppressAutoHyphens w:val="0"/>
        <w:autoSpaceDN/>
        <w:spacing w:after="0" w:line="240" w:lineRule="auto"/>
        <w:ind w:left="426" w:hanging="426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3123F4BE" w14:textId="77777777" w:rsidR="00652591" w:rsidRPr="004954EA" w:rsidRDefault="00652591" w:rsidP="00652591">
      <w:pPr>
        <w:suppressAutoHyphens w:val="0"/>
        <w:autoSpaceDN/>
        <w:spacing w:after="0" w:line="240" w:lineRule="auto"/>
        <w:ind w:left="284" w:hanging="284"/>
        <w:jc w:val="both"/>
        <w:rPr>
          <w:rFonts w:ascii="Cambria" w:eastAsia="Times New Roman" w:hAnsi="Cambria"/>
          <w:kern w:val="0"/>
          <w:sz w:val="20"/>
          <w:szCs w:val="20"/>
        </w:rPr>
      </w:pPr>
      <w:r w:rsidRPr="004954EA">
        <w:rPr>
          <w:rFonts w:ascii="Cambria" w:eastAsia="Times New Roman" w:hAnsi="Cambria"/>
          <w:kern w:val="0"/>
          <w:sz w:val="20"/>
          <w:szCs w:val="20"/>
        </w:rPr>
        <w:t xml:space="preserve">Wood C.M., 1991. Acid-base and ion balance, metabolism, and their interactions, after exhaustive exercise in fish. Journal of Experimental Biology, 160(1), 285-308. </w:t>
      </w:r>
      <w:hyperlink r:id="rId14" w:tgtFrame="_blank" w:history="1">
        <w:r w:rsidRPr="004954EA">
          <w:rPr>
            <w:rFonts w:ascii="Cambria" w:eastAsia="Times New Roman" w:hAnsi="Cambria"/>
            <w:color w:val="467886"/>
            <w:kern w:val="0"/>
            <w:sz w:val="20"/>
            <w:szCs w:val="20"/>
          </w:rPr>
          <w:t>https://doi.org/10.1242/jeb.160.1.285</w:t>
        </w:r>
      </w:hyperlink>
    </w:p>
    <w:p w14:paraId="4B70F4C4" w14:textId="77777777" w:rsidR="00652591" w:rsidRPr="004954EA" w:rsidRDefault="00652591" w:rsidP="00652591">
      <w:pPr>
        <w:suppressAutoHyphens w:val="0"/>
        <w:autoSpaceDN/>
        <w:spacing w:after="0" w:line="240" w:lineRule="auto"/>
        <w:rPr>
          <w:rFonts w:ascii="Cambria" w:hAnsi="Cambria"/>
          <w:kern w:val="2"/>
          <w:sz w:val="20"/>
          <w:szCs w:val="20"/>
          <w14:ligatures w14:val="standardContextual"/>
        </w:rPr>
      </w:pPr>
    </w:p>
    <w:p w14:paraId="67F6F474" w14:textId="77777777" w:rsidR="00652591" w:rsidRPr="004954EA" w:rsidRDefault="00652591" w:rsidP="00652591">
      <w:pPr>
        <w:suppressAutoHyphens w:val="0"/>
        <w:autoSpaceDN/>
        <w:spacing w:after="0" w:line="240" w:lineRule="auto"/>
        <w:ind w:left="1418" w:right="112"/>
        <w:jc w:val="right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</w:pPr>
    </w:p>
    <w:p w14:paraId="080CF03E" w14:textId="77777777" w:rsidR="00652591" w:rsidRPr="004954EA" w:rsidRDefault="00652591" w:rsidP="00652591">
      <w:pPr>
        <w:suppressAutoHyphens w:val="0"/>
        <w:autoSpaceDN/>
        <w:spacing w:after="0" w:line="240" w:lineRule="auto"/>
        <w:ind w:left="1418" w:right="112"/>
        <w:jc w:val="right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sectPr w:rsidR="00652591" w:rsidRPr="004954EA" w:rsidSect="008F4CF7">
          <w:footerReference w:type="default" r:id="rId15"/>
          <w:headerReference w:type="first" r:id="rId16"/>
          <w:footerReference w:type="first" r:id="rId17"/>
          <w:pgSz w:w="11907" w:h="16840" w:code="9"/>
          <w:pgMar w:top="1418" w:right="1418" w:bottom="1418" w:left="1418" w:header="851" w:footer="1134" w:gutter="0"/>
          <w:cols w:space="720"/>
          <w:titlePg/>
          <w:docGrid w:linePitch="360"/>
        </w:sectPr>
      </w:pPr>
    </w:p>
    <w:p w14:paraId="26417A39" w14:textId="77777777" w:rsidR="00652591" w:rsidRPr="004954EA" w:rsidRDefault="00652591" w:rsidP="00652591">
      <w:pPr>
        <w:tabs>
          <w:tab w:val="left" w:pos="1418"/>
        </w:tabs>
        <w:suppressAutoHyphens w:val="0"/>
        <w:autoSpaceDN/>
        <w:spacing w:after="0" w:line="240" w:lineRule="auto"/>
        <w:ind w:left="1418" w:right="1418"/>
        <w:jc w:val="center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</w:pPr>
      <w:r w:rsidRPr="004954EA"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  <w:lastRenderedPageBreak/>
        <w:t>List of Keywords*</w:t>
      </w:r>
    </w:p>
    <w:p w14:paraId="38FAAFA7" w14:textId="77777777" w:rsidR="00652591" w:rsidRPr="004954EA" w:rsidRDefault="00652591" w:rsidP="00652591">
      <w:pPr>
        <w:suppressAutoHyphens w:val="0"/>
        <w:autoSpaceDN/>
        <w:spacing w:after="0" w:line="240" w:lineRule="auto"/>
        <w:ind w:left="1418" w:right="1418"/>
        <w:jc w:val="right"/>
        <w:rPr>
          <w:rFonts w:ascii="Cambria" w:hAnsi="Cambria"/>
          <w:b/>
          <w:bCs/>
          <w:kern w:val="2"/>
          <w:sz w:val="20"/>
          <w:szCs w:val="20"/>
          <w14:ligatures w14:val="standardContextual"/>
        </w:rPr>
      </w:pPr>
    </w:p>
    <w:tbl>
      <w:tblPr>
        <w:tblW w:w="147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1422"/>
        <w:gridCol w:w="1271"/>
        <w:gridCol w:w="1535"/>
        <w:gridCol w:w="1211"/>
        <w:gridCol w:w="1492"/>
        <w:gridCol w:w="1549"/>
        <w:gridCol w:w="1605"/>
        <w:gridCol w:w="1680"/>
        <w:gridCol w:w="1559"/>
      </w:tblGrid>
      <w:tr w:rsidR="00652591" w:rsidRPr="004954EA" w14:paraId="1D3435F8" w14:textId="77777777" w:rsidTr="00131891">
        <w:trPr>
          <w:trHeight w:val="292"/>
          <w:jc w:val="center"/>
        </w:trPr>
        <w:tc>
          <w:tcPr>
            <w:tcW w:w="1418" w:type="dxa"/>
            <w:vAlign w:val="center"/>
            <w:hideMark/>
          </w:tcPr>
          <w:p w14:paraId="0431766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Analysis</w:t>
            </w:r>
          </w:p>
        </w:tc>
        <w:tc>
          <w:tcPr>
            <w:tcW w:w="5439" w:type="dxa"/>
            <w:gridSpan w:val="4"/>
            <w:vAlign w:val="center"/>
            <w:hideMark/>
          </w:tcPr>
          <w:p w14:paraId="78992ED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Biology</w:t>
            </w:r>
          </w:p>
        </w:tc>
        <w:tc>
          <w:tcPr>
            <w:tcW w:w="0" w:type="auto"/>
            <w:vAlign w:val="center"/>
            <w:hideMark/>
          </w:tcPr>
          <w:p w14:paraId="27A759A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Environment</w:t>
            </w:r>
          </w:p>
        </w:tc>
        <w:tc>
          <w:tcPr>
            <w:tcW w:w="3154" w:type="dxa"/>
            <w:gridSpan w:val="2"/>
            <w:vAlign w:val="center"/>
            <w:hideMark/>
          </w:tcPr>
          <w:p w14:paraId="5A28450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Fishery</w:t>
            </w:r>
          </w:p>
        </w:tc>
        <w:tc>
          <w:tcPr>
            <w:tcW w:w="1680" w:type="dxa"/>
            <w:vAlign w:val="center"/>
            <w:hideMark/>
          </w:tcPr>
          <w:p w14:paraId="55EDB93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Statistics</w:t>
            </w:r>
          </w:p>
        </w:tc>
        <w:tc>
          <w:tcPr>
            <w:tcW w:w="1559" w:type="dxa"/>
            <w:vAlign w:val="center"/>
            <w:hideMark/>
          </w:tcPr>
          <w:p w14:paraId="1BE78DB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jc w:val="center"/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b/>
                <w:bCs/>
                <w:i/>
                <w:iCs/>
                <w:color w:val="313131"/>
                <w:kern w:val="0"/>
                <w:sz w:val="12"/>
                <w:szCs w:val="12"/>
              </w:rPr>
              <w:t>Management</w:t>
            </w:r>
          </w:p>
        </w:tc>
      </w:tr>
      <w:tr w:rsidR="00652591" w:rsidRPr="004954EA" w14:paraId="743042EB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7071D1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Accuracy</w:t>
            </w:r>
          </w:p>
        </w:tc>
        <w:tc>
          <w:tcPr>
            <w:tcW w:w="1422" w:type="dxa"/>
            <w:vAlign w:val="center"/>
            <w:hideMark/>
          </w:tcPr>
          <w:p w14:paraId="66F31B4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Abundance</w:t>
            </w:r>
          </w:p>
        </w:tc>
        <w:tc>
          <w:tcPr>
            <w:tcW w:w="1271" w:type="dxa"/>
            <w:noWrap/>
            <w:vAlign w:val="bottom"/>
            <w:hideMark/>
          </w:tcPr>
          <w:p w14:paraId="176B11D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Electrophoresis</w:t>
            </w:r>
          </w:p>
        </w:tc>
        <w:tc>
          <w:tcPr>
            <w:tcW w:w="1535" w:type="dxa"/>
            <w:vAlign w:val="center"/>
            <w:hideMark/>
          </w:tcPr>
          <w:p w14:paraId="0198602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Nursery grounds</w:t>
            </w:r>
          </w:p>
        </w:tc>
        <w:tc>
          <w:tcPr>
            <w:tcW w:w="0" w:type="auto"/>
            <w:noWrap/>
            <w:vAlign w:val="bottom"/>
            <w:hideMark/>
          </w:tcPr>
          <w:p w14:paraId="4DAD024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Spawning seasons</w:t>
            </w:r>
          </w:p>
        </w:tc>
        <w:tc>
          <w:tcPr>
            <w:tcW w:w="0" w:type="auto"/>
            <w:vAlign w:val="center"/>
            <w:hideMark/>
          </w:tcPr>
          <w:p w14:paraId="013DE07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Bottom topography</w:t>
            </w:r>
          </w:p>
        </w:tc>
        <w:tc>
          <w:tcPr>
            <w:tcW w:w="1549" w:type="dxa"/>
            <w:vAlign w:val="center"/>
            <w:hideMark/>
          </w:tcPr>
          <w:p w14:paraId="3DD85B9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Aquaculture products</w:t>
            </w:r>
          </w:p>
        </w:tc>
        <w:tc>
          <w:tcPr>
            <w:tcW w:w="1605" w:type="dxa"/>
            <w:vAlign w:val="center"/>
            <w:hideMark/>
          </w:tcPr>
          <w:p w14:paraId="303F8CF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nets</w:t>
            </w:r>
          </w:p>
        </w:tc>
        <w:tc>
          <w:tcPr>
            <w:tcW w:w="1680" w:type="dxa"/>
            <w:vAlign w:val="center"/>
            <w:hideMark/>
          </w:tcPr>
          <w:p w14:paraId="110F0F5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Aerial surveys</w:t>
            </w:r>
          </w:p>
        </w:tc>
        <w:tc>
          <w:tcPr>
            <w:tcW w:w="1559" w:type="dxa"/>
            <w:vAlign w:val="center"/>
            <w:hideMark/>
          </w:tcPr>
          <w:p w14:paraId="09CC0D8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Coastal zone management</w:t>
            </w:r>
          </w:p>
        </w:tc>
      </w:tr>
      <w:tr w:rsidR="00652591" w:rsidRPr="004954EA" w14:paraId="4536CA63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A841EC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Artificial intelligence</w:t>
            </w:r>
          </w:p>
        </w:tc>
        <w:tc>
          <w:tcPr>
            <w:tcW w:w="1422" w:type="dxa"/>
            <w:vAlign w:val="center"/>
            <w:hideMark/>
          </w:tcPr>
          <w:p w14:paraId="399D268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Age at recruitment</w:t>
            </w:r>
          </w:p>
        </w:tc>
        <w:tc>
          <w:tcPr>
            <w:tcW w:w="1271" w:type="dxa"/>
            <w:vAlign w:val="center"/>
            <w:hideMark/>
          </w:tcPr>
          <w:p w14:paraId="5CDC2DC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Escapement</w:t>
            </w:r>
          </w:p>
        </w:tc>
        <w:tc>
          <w:tcPr>
            <w:tcW w:w="1535" w:type="dxa"/>
            <w:vAlign w:val="center"/>
            <w:hideMark/>
          </w:tcPr>
          <w:p w14:paraId="05D6487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Otoliths</w:t>
            </w:r>
          </w:p>
        </w:tc>
        <w:tc>
          <w:tcPr>
            <w:tcW w:w="0" w:type="auto"/>
            <w:noWrap/>
            <w:vAlign w:val="bottom"/>
            <w:hideMark/>
          </w:tcPr>
          <w:p w14:paraId="08A62CF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Stock identification</w:t>
            </w:r>
          </w:p>
        </w:tc>
        <w:tc>
          <w:tcPr>
            <w:tcW w:w="0" w:type="auto"/>
            <w:vAlign w:val="center"/>
            <w:hideMark/>
          </w:tcPr>
          <w:p w14:paraId="6A1884C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Climatic data</w:t>
            </w:r>
          </w:p>
        </w:tc>
        <w:tc>
          <w:tcPr>
            <w:tcW w:w="1549" w:type="dxa"/>
            <w:vAlign w:val="center"/>
            <w:hideMark/>
          </w:tcPr>
          <w:p w14:paraId="49AAC03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Aquaculture systems</w:t>
            </w:r>
          </w:p>
        </w:tc>
        <w:tc>
          <w:tcPr>
            <w:tcW w:w="1605" w:type="dxa"/>
            <w:vAlign w:val="center"/>
            <w:hideMark/>
          </w:tcPr>
          <w:p w14:paraId="369C52A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technology</w:t>
            </w:r>
          </w:p>
        </w:tc>
        <w:tc>
          <w:tcPr>
            <w:tcW w:w="1680" w:type="dxa"/>
            <w:vAlign w:val="center"/>
            <w:hideMark/>
          </w:tcPr>
          <w:p w14:paraId="261C6AC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Age composition</w:t>
            </w:r>
          </w:p>
        </w:tc>
        <w:tc>
          <w:tcPr>
            <w:tcW w:w="1559" w:type="dxa"/>
            <w:vAlign w:val="center"/>
            <w:hideMark/>
          </w:tcPr>
          <w:p w14:paraId="2B39030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Ecosystem management</w:t>
            </w:r>
          </w:p>
        </w:tc>
      </w:tr>
      <w:tr w:rsidR="00652591" w:rsidRPr="004954EA" w14:paraId="6652D435" w14:textId="77777777" w:rsidTr="00131891">
        <w:trPr>
          <w:trHeight w:val="170"/>
          <w:jc w:val="center"/>
        </w:trPr>
        <w:tc>
          <w:tcPr>
            <w:tcW w:w="1418" w:type="dxa"/>
            <w:vAlign w:val="center"/>
          </w:tcPr>
          <w:p w14:paraId="61FF087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Autocorrelation </w:t>
            </w:r>
          </w:p>
        </w:tc>
        <w:tc>
          <w:tcPr>
            <w:tcW w:w="1422" w:type="dxa"/>
            <w:vAlign w:val="center"/>
            <w:hideMark/>
          </w:tcPr>
          <w:p w14:paraId="0FF38DA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Age determination</w:t>
            </w:r>
          </w:p>
        </w:tc>
        <w:tc>
          <w:tcPr>
            <w:tcW w:w="1271" w:type="dxa"/>
            <w:vAlign w:val="center"/>
            <w:hideMark/>
          </w:tcPr>
          <w:p w14:paraId="0D8EE94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Ethology</w:t>
            </w:r>
          </w:p>
        </w:tc>
        <w:tc>
          <w:tcPr>
            <w:tcW w:w="1535" w:type="dxa"/>
            <w:vAlign w:val="center"/>
            <w:hideMark/>
          </w:tcPr>
          <w:p w14:paraId="3E985B4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Parasites</w:t>
            </w:r>
          </w:p>
        </w:tc>
        <w:tc>
          <w:tcPr>
            <w:tcW w:w="0" w:type="auto"/>
            <w:vAlign w:val="center"/>
            <w:hideMark/>
          </w:tcPr>
          <w:p w14:paraId="75F290C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Stomach content</w:t>
            </w:r>
          </w:p>
        </w:tc>
        <w:tc>
          <w:tcPr>
            <w:tcW w:w="0" w:type="auto"/>
            <w:vAlign w:val="center"/>
            <w:hideMark/>
          </w:tcPr>
          <w:p w14:paraId="75A80D6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Convergence zones</w:t>
            </w:r>
          </w:p>
        </w:tc>
        <w:tc>
          <w:tcPr>
            <w:tcW w:w="1549" w:type="dxa"/>
            <w:vAlign w:val="center"/>
            <w:hideMark/>
          </w:tcPr>
          <w:p w14:paraId="4B17522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Aquaculture techniques</w:t>
            </w:r>
          </w:p>
        </w:tc>
        <w:tc>
          <w:tcPr>
            <w:tcW w:w="1605" w:type="dxa"/>
            <w:vAlign w:val="center"/>
            <w:hideMark/>
          </w:tcPr>
          <w:p w14:paraId="58B6A5D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Floating structures</w:t>
            </w:r>
          </w:p>
        </w:tc>
        <w:tc>
          <w:tcPr>
            <w:tcW w:w="1680" w:type="dxa"/>
            <w:vAlign w:val="center"/>
            <w:hideMark/>
          </w:tcPr>
          <w:p w14:paraId="7205DC0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Biological sampling</w:t>
            </w:r>
          </w:p>
        </w:tc>
        <w:tc>
          <w:tcPr>
            <w:tcW w:w="1559" w:type="dxa"/>
            <w:vAlign w:val="center"/>
            <w:hideMark/>
          </w:tcPr>
          <w:p w14:paraId="65D638E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Exclusive Economic Zone</w:t>
            </w:r>
          </w:p>
        </w:tc>
      </w:tr>
      <w:tr w:rsidR="00652591" w:rsidRPr="004954EA" w14:paraId="701A4336" w14:textId="77777777" w:rsidTr="00131891">
        <w:trPr>
          <w:trHeight w:val="170"/>
          <w:jc w:val="center"/>
        </w:trPr>
        <w:tc>
          <w:tcPr>
            <w:tcW w:w="1418" w:type="dxa"/>
            <w:vAlign w:val="center"/>
          </w:tcPr>
          <w:p w14:paraId="12A3D59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Catchability </w:t>
            </w:r>
          </w:p>
        </w:tc>
        <w:tc>
          <w:tcPr>
            <w:tcW w:w="1422" w:type="dxa"/>
            <w:vAlign w:val="center"/>
            <w:hideMark/>
          </w:tcPr>
          <w:p w14:paraId="3246B22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Algal blooms</w:t>
            </w:r>
          </w:p>
        </w:tc>
        <w:tc>
          <w:tcPr>
            <w:tcW w:w="1271" w:type="dxa"/>
            <w:vAlign w:val="center"/>
            <w:hideMark/>
          </w:tcPr>
          <w:p w14:paraId="5D2CDB3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Evolution</w:t>
            </w:r>
          </w:p>
        </w:tc>
        <w:tc>
          <w:tcPr>
            <w:tcW w:w="1535" w:type="dxa"/>
            <w:vAlign w:val="center"/>
            <w:hideMark/>
          </w:tcPr>
          <w:p w14:paraId="1CE248B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Plankton</w:t>
            </w:r>
          </w:p>
        </w:tc>
        <w:tc>
          <w:tcPr>
            <w:tcW w:w="0" w:type="auto"/>
            <w:vAlign w:val="center"/>
            <w:hideMark/>
          </w:tcPr>
          <w:p w14:paraId="300C3A6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Tagging mortality</w:t>
            </w:r>
          </w:p>
        </w:tc>
        <w:tc>
          <w:tcPr>
            <w:tcW w:w="0" w:type="auto"/>
            <w:vAlign w:val="center"/>
            <w:hideMark/>
          </w:tcPr>
          <w:p w14:paraId="60290B1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Current data</w:t>
            </w:r>
          </w:p>
        </w:tc>
        <w:tc>
          <w:tcPr>
            <w:tcW w:w="1549" w:type="dxa"/>
            <w:vAlign w:val="center"/>
            <w:hideMark/>
          </w:tcPr>
          <w:p w14:paraId="219B0F0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Artisanal fishing</w:t>
            </w:r>
          </w:p>
        </w:tc>
        <w:tc>
          <w:tcPr>
            <w:tcW w:w="1605" w:type="dxa"/>
            <w:vAlign w:val="center"/>
            <w:hideMark/>
          </w:tcPr>
          <w:p w14:paraId="549C56A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Gillnets</w:t>
            </w:r>
          </w:p>
        </w:tc>
        <w:tc>
          <w:tcPr>
            <w:tcW w:w="1680" w:type="dxa"/>
            <w:vAlign w:val="center"/>
            <w:hideMark/>
          </w:tcPr>
          <w:p w14:paraId="0CB65AE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By catch</w:t>
            </w:r>
          </w:p>
        </w:tc>
        <w:tc>
          <w:tcPr>
            <w:tcW w:w="1559" w:type="dxa"/>
            <w:vAlign w:val="center"/>
            <w:hideMark/>
          </w:tcPr>
          <w:p w14:paraId="4ACB30C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Exclusive rights</w:t>
            </w:r>
          </w:p>
        </w:tc>
      </w:tr>
      <w:tr w:rsidR="00652591" w:rsidRPr="004954EA" w14:paraId="2CBB1B19" w14:textId="77777777" w:rsidTr="00131891">
        <w:trPr>
          <w:trHeight w:val="170"/>
          <w:jc w:val="center"/>
        </w:trPr>
        <w:tc>
          <w:tcPr>
            <w:tcW w:w="1418" w:type="dxa"/>
            <w:vAlign w:val="center"/>
          </w:tcPr>
          <w:p w14:paraId="3A916C6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Catch ratio</w:t>
            </w:r>
          </w:p>
        </w:tc>
        <w:tc>
          <w:tcPr>
            <w:tcW w:w="1422" w:type="dxa"/>
            <w:vAlign w:val="center"/>
            <w:hideMark/>
          </w:tcPr>
          <w:p w14:paraId="77F9442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Animal morphology</w:t>
            </w:r>
          </w:p>
        </w:tc>
        <w:tc>
          <w:tcPr>
            <w:tcW w:w="1271" w:type="dxa"/>
            <w:vAlign w:val="center"/>
            <w:hideMark/>
          </w:tcPr>
          <w:p w14:paraId="30B93D2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Fecundity</w:t>
            </w:r>
          </w:p>
        </w:tc>
        <w:tc>
          <w:tcPr>
            <w:tcW w:w="1535" w:type="dxa"/>
            <w:vAlign w:val="center"/>
            <w:hideMark/>
          </w:tcPr>
          <w:p w14:paraId="4D6AD94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characteristics</w:t>
            </w:r>
          </w:p>
        </w:tc>
        <w:tc>
          <w:tcPr>
            <w:tcW w:w="0" w:type="auto"/>
            <w:vAlign w:val="center"/>
            <w:hideMark/>
          </w:tcPr>
          <w:p w14:paraId="171D6A4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Taxonomy</w:t>
            </w:r>
          </w:p>
        </w:tc>
        <w:tc>
          <w:tcPr>
            <w:tcW w:w="0" w:type="auto"/>
            <w:vAlign w:val="center"/>
            <w:hideMark/>
          </w:tcPr>
          <w:p w14:paraId="5E83139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Dissolved oxygen</w:t>
            </w:r>
          </w:p>
        </w:tc>
        <w:tc>
          <w:tcPr>
            <w:tcW w:w="1549" w:type="dxa"/>
            <w:vAlign w:val="center"/>
            <w:hideMark/>
          </w:tcPr>
          <w:p w14:paraId="6592591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Attracting techniques</w:t>
            </w:r>
          </w:p>
        </w:tc>
        <w:tc>
          <w:tcPr>
            <w:tcW w:w="1605" w:type="dxa"/>
            <w:vAlign w:val="center"/>
            <w:hideMark/>
          </w:tcPr>
          <w:p w14:paraId="3A71E3F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High seas fisheries</w:t>
            </w:r>
          </w:p>
        </w:tc>
        <w:tc>
          <w:tcPr>
            <w:tcW w:w="1680" w:type="dxa"/>
            <w:vAlign w:val="center"/>
            <w:hideMark/>
          </w:tcPr>
          <w:p w14:paraId="3E441FB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Catch composition</w:t>
            </w:r>
          </w:p>
        </w:tc>
        <w:tc>
          <w:tcPr>
            <w:tcW w:w="1559" w:type="dxa"/>
            <w:vAlign w:val="center"/>
            <w:hideMark/>
          </w:tcPr>
          <w:p w14:paraId="5680F81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boundaries</w:t>
            </w:r>
          </w:p>
        </w:tc>
      </w:tr>
      <w:tr w:rsidR="00652591" w:rsidRPr="004954EA" w14:paraId="3C56D43C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10B482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Computer programs</w:t>
            </w:r>
          </w:p>
        </w:tc>
        <w:tc>
          <w:tcPr>
            <w:tcW w:w="1422" w:type="dxa"/>
            <w:vAlign w:val="center"/>
            <w:hideMark/>
          </w:tcPr>
          <w:p w14:paraId="48DBD13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Animal reproductive organs</w:t>
            </w:r>
          </w:p>
        </w:tc>
        <w:tc>
          <w:tcPr>
            <w:tcW w:w="1271" w:type="dxa"/>
            <w:vAlign w:val="center"/>
            <w:hideMark/>
          </w:tcPr>
          <w:p w14:paraId="33F6FF8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Feeding </w:t>
            </w:r>
            <w:proofErr w:type="spellStart"/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behaviour</w:t>
            </w:r>
            <w:proofErr w:type="spellEnd"/>
          </w:p>
        </w:tc>
        <w:tc>
          <w:tcPr>
            <w:tcW w:w="1535" w:type="dxa"/>
            <w:vAlign w:val="center"/>
            <w:hideMark/>
          </w:tcPr>
          <w:p w14:paraId="25B5CD3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density</w:t>
            </w:r>
          </w:p>
        </w:tc>
        <w:tc>
          <w:tcPr>
            <w:tcW w:w="0" w:type="auto"/>
            <w:vAlign w:val="center"/>
            <w:hideMark/>
          </w:tcPr>
          <w:p w14:paraId="4A8F65E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Vulnerability</w:t>
            </w:r>
          </w:p>
        </w:tc>
        <w:tc>
          <w:tcPr>
            <w:tcW w:w="0" w:type="auto"/>
            <w:vAlign w:val="center"/>
            <w:hideMark/>
          </w:tcPr>
          <w:p w14:paraId="7A45AA2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Environmental conditions</w:t>
            </w:r>
          </w:p>
        </w:tc>
        <w:tc>
          <w:tcPr>
            <w:tcW w:w="1549" w:type="dxa"/>
            <w:vAlign w:val="center"/>
            <w:hideMark/>
          </w:tcPr>
          <w:p w14:paraId="5D9DACC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Bait fishing</w:t>
            </w:r>
          </w:p>
        </w:tc>
        <w:tc>
          <w:tcPr>
            <w:tcW w:w="1605" w:type="dxa"/>
            <w:vAlign w:val="center"/>
            <w:hideMark/>
          </w:tcPr>
          <w:p w14:paraId="04FB207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Holding capacity</w:t>
            </w:r>
          </w:p>
        </w:tc>
        <w:tc>
          <w:tcPr>
            <w:tcW w:w="1680" w:type="dxa"/>
            <w:vAlign w:val="center"/>
            <w:hideMark/>
          </w:tcPr>
          <w:p w14:paraId="3118857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Catch statistics</w:t>
            </w:r>
          </w:p>
        </w:tc>
        <w:tc>
          <w:tcPr>
            <w:tcW w:w="1559" w:type="dxa"/>
            <w:vAlign w:val="center"/>
            <w:hideMark/>
          </w:tcPr>
          <w:p w14:paraId="14C3F33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disputes</w:t>
            </w:r>
          </w:p>
        </w:tc>
      </w:tr>
      <w:tr w:rsidR="00652591" w:rsidRPr="004954EA" w14:paraId="21E051A5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A18C54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Econometrics</w:t>
            </w:r>
          </w:p>
        </w:tc>
        <w:tc>
          <w:tcPr>
            <w:tcW w:w="1422" w:type="dxa"/>
            <w:vAlign w:val="center"/>
            <w:hideMark/>
          </w:tcPr>
          <w:p w14:paraId="5356346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Annual variations</w:t>
            </w:r>
          </w:p>
        </w:tc>
        <w:tc>
          <w:tcPr>
            <w:tcW w:w="1271" w:type="dxa"/>
            <w:vAlign w:val="center"/>
            <w:hideMark/>
          </w:tcPr>
          <w:p w14:paraId="2D26137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Feeding migrations</w:t>
            </w:r>
          </w:p>
        </w:tc>
        <w:tc>
          <w:tcPr>
            <w:tcW w:w="1535" w:type="dxa"/>
            <w:vAlign w:val="center"/>
            <w:hideMark/>
          </w:tcPr>
          <w:p w14:paraId="28C4815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dynamics</w:t>
            </w:r>
          </w:p>
        </w:tc>
        <w:tc>
          <w:tcPr>
            <w:tcW w:w="0" w:type="auto"/>
            <w:vAlign w:val="center"/>
            <w:hideMark/>
          </w:tcPr>
          <w:p w14:paraId="15A37FD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Yield</w:t>
            </w:r>
          </w:p>
        </w:tc>
        <w:tc>
          <w:tcPr>
            <w:tcW w:w="0" w:type="auto"/>
            <w:vAlign w:val="center"/>
            <w:hideMark/>
          </w:tcPr>
          <w:p w14:paraId="3C6B1CC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Environmental effects</w:t>
            </w:r>
          </w:p>
        </w:tc>
        <w:tc>
          <w:tcPr>
            <w:tcW w:w="1549" w:type="dxa"/>
            <w:vAlign w:val="center"/>
            <w:hideMark/>
          </w:tcPr>
          <w:p w14:paraId="743C3D2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Canning</w:t>
            </w:r>
          </w:p>
        </w:tc>
        <w:tc>
          <w:tcPr>
            <w:tcW w:w="1605" w:type="dxa"/>
            <w:vAlign w:val="center"/>
            <w:hideMark/>
          </w:tcPr>
          <w:p w14:paraId="460233B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Joint ventures</w:t>
            </w:r>
          </w:p>
        </w:tc>
        <w:tc>
          <w:tcPr>
            <w:tcW w:w="1680" w:type="dxa"/>
            <w:vAlign w:val="center"/>
            <w:hideMark/>
          </w:tcPr>
          <w:p w14:paraId="5D85EE5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Data collections </w:t>
            </w:r>
          </w:p>
        </w:tc>
        <w:tc>
          <w:tcPr>
            <w:tcW w:w="1559" w:type="dxa"/>
            <w:vAlign w:val="center"/>
            <w:hideMark/>
          </w:tcPr>
          <w:p w14:paraId="7615155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management</w:t>
            </w:r>
          </w:p>
        </w:tc>
      </w:tr>
      <w:tr w:rsidR="00652591" w:rsidRPr="004954EA" w14:paraId="3E23C9BA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5A8F2D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Economic analysis</w:t>
            </w:r>
          </w:p>
        </w:tc>
        <w:tc>
          <w:tcPr>
            <w:tcW w:w="1422" w:type="dxa"/>
            <w:vAlign w:val="center"/>
            <w:hideMark/>
          </w:tcPr>
          <w:p w14:paraId="2D79226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proofErr w:type="spellStart"/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Behaviour</w:t>
            </w:r>
            <w:proofErr w:type="spellEnd"/>
          </w:p>
        </w:tc>
        <w:tc>
          <w:tcPr>
            <w:tcW w:w="1271" w:type="dxa"/>
            <w:vAlign w:val="center"/>
            <w:hideMark/>
          </w:tcPr>
          <w:p w14:paraId="1B28E23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diseases</w:t>
            </w:r>
          </w:p>
        </w:tc>
        <w:tc>
          <w:tcPr>
            <w:tcW w:w="1535" w:type="dxa"/>
            <w:vAlign w:val="center"/>
            <w:hideMark/>
          </w:tcPr>
          <w:p w14:paraId="0A7C39C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genetics</w:t>
            </w:r>
          </w:p>
        </w:tc>
        <w:tc>
          <w:tcPr>
            <w:tcW w:w="0" w:type="auto"/>
            <w:vAlign w:val="center"/>
            <w:hideMark/>
          </w:tcPr>
          <w:p w14:paraId="5AC1EF5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Zoobenthos</w:t>
            </w:r>
          </w:p>
        </w:tc>
        <w:tc>
          <w:tcPr>
            <w:tcW w:w="0" w:type="auto"/>
            <w:vAlign w:val="center"/>
            <w:hideMark/>
          </w:tcPr>
          <w:p w14:paraId="5D07F19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Environmental factors</w:t>
            </w:r>
          </w:p>
        </w:tc>
        <w:tc>
          <w:tcPr>
            <w:tcW w:w="1549" w:type="dxa"/>
            <w:vAlign w:val="center"/>
            <w:hideMark/>
          </w:tcPr>
          <w:p w14:paraId="14CAFF0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Capture fishery economics </w:t>
            </w:r>
          </w:p>
        </w:tc>
        <w:tc>
          <w:tcPr>
            <w:tcW w:w="1605" w:type="dxa"/>
            <w:vAlign w:val="center"/>
            <w:hideMark/>
          </w:tcPr>
          <w:p w14:paraId="4AA7521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Line fishing</w:t>
            </w:r>
          </w:p>
        </w:tc>
        <w:tc>
          <w:tcPr>
            <w:tcW w:w="1680" w:type="dxa"/>
            <w:vAlign w:val="center"/>
            <w:hideMark/>
          </w:tcPr>
          <w:p w14:paraId="10060BD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catch statistics</w:t>
            </w:r>
          </w:p>
        </w:tc>
        <w:tc>
          <w:tcPr>
            <w:tcW w:w="1559" w:type="dxa"/>
            <w:vAlign w:val="center"/>
            <w:hideMark/>
          </w:tcPr>
          <w:p w14:paraId="52FFE5E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policy</w:t>
            </w:r>
          </w:p>
        </w:tc>
      </w:tr>
      <w:tr w:rsidR="00652591" w:rsidRPr="004954EA" w14:paraId="3DAF26C9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DFEB33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Economic models</w:t>
            </w:r>
          </w:p>
        </w:tc>
        <w:tc>
          <w:tcPr>
            <w:tcW w:w="1422" w:type="dxa"/>
            <w:vAlign w:val="center"/>
            <w:hideMark/>
          </w:tcPr>
          <w:p w14:paraId="2F2F471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Biomass</w:t>
            </w:r>
          </w:p>
        </w:tc>
        <w:tc>
          <w:tcPr>
            <w:tcW w:w="1271" w:type="dxa"/>
            <w:vAlign w:val="center"/>
            <w:hideMark/>
          </w:tcPr>
          <w:p w14:paraId="43C6F0A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eggs</w:t>
            </w:r>
          </w:p>
        </w:tc>
        <w:tc>
          <w:tcPr>
            <w:tcW w:w="1535" w:type="dxa"/>
            <w:vAlign w:val="center"/>
            <w:hideMark/>
          </w:tcPr>
          <w:p w14:paraId="420C2D4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numbers</w:t>
            </w:r>
          </w:p>
        </w:tc>
        <w:tc>
          <w:tcPr>
            <w:tcW w:w="0" w:type="auto"/>
            <w:vAlign w:val="center"/>
            <w:hideMark/>
          </w:tcPr>
          <w:p w14:paraId="6833115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Zooplankton</w:t>
            </w:r>
          </w:p>
        </w:tc>
        <w:tc>
          <w:tcPr>
            <w:tcW w:w="0" w:type="auto"/>
            <w:vAlign w:val="center"/>
            <w:hideMark/>
          </w:tcPr>
          <w:p w14:paraId="0A2CB75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oceanography</w:t>
            </w:r>
          </w:p>
        </w:tc>
        <w:tc>
          <w:tcPr>
            <w:tcW w:w="1549" w:type="dxa"/>
            <w:noWrap/>
            <w:vAlign w:val="center"/>
            <w:hideMark/>
          </w:tcPr>
          <w:p w14:paraId="7082F0D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Coastal fisheries</w:t>
            </w:r>
          </w:p>
        </w:tc>
        <w:tc>
          <w:tcPr>
            <w:tcW w:w="1605" w:type="dxa"/>
            <w:vAlign w:val="center"/>
            <w:hideMark/>
          </w:tcPr>
          <w:p w14:paraId="6A5ED06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Long lining</w:t>
            </w:r>
          </w:p>
        </w:tc>
        <w:tc>
          <w:tcPr>
            <w:tcW w:w="1680" w:type="dxa"/>
            <w:vAlign w:val="center"/>
            <w:hideMark/>
          </w:tcPr>
          <w:p w14:paraId="526D1CB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conversion factors</w:t>
            </w:r>
          </w:p>
        </w:tc>
        <w:tc>
          <w:tcPr>
            <w:tcW w:w="1559" w:type="dxa"/>
            <w:vAlign w:val="center"/>
            <w:hideMark/>
          </w:tcPr>
          <w:p w14:paraId="3EF4500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regulations</w:t>
            </w:r>
          </w:p>
        </w:tc>
      </w:tr>
      <w:tr w:rsidR="00652591" w:rsidRPr="004954EA" w14:paraId="46A879AF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36FCBB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Experimental research</w:t>
            </w:r>
          </w:p>
        </w:tc>
        <w:tc>
          <w:tcPr>
            <w:tcW w:w="1422" w:type="dxa"/>
            <w:vAlign w:val="center"/>
            <w:hideMark/>
          </w:tcPr>
          <w:p w14:paraId="72E78F2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Biometrics</w:t>
            </w:r>
          </w:p>
        </w:tc>
        <w:tc>
          <w:tcPr>
            <w:tcW w:w="1271" w:type="dxa"/>
            <w:vAlign w:val="center"/>
            <w:hideMark/>
          </w:tcPr>
          <w:p w14:paraId="386CFE8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larvae</w:t>
            </w:r>
          </w:p>
        </w:tc>
        <w:tc>
          <w:tcPr>
            <w:tcW w:w="1535" w:type="dxa"/>
            <w:vAlign w:val="center"/>
            <w:hideMark/>
          </w:tcPr>
          <w:p w14:paraId="486C5B3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Population structure</w:t>
            </w:r>
          </w:p>
        </w:tc>
        <w:tc>
          <w:tcPr>
            <w:tcW w:w="0" w:type="auto"/>
            <w:vAlign w:val="center"/>
            <w:hideMark/>
          </w:tcPr>
          <w:p w14:paraId="7FF49B0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5EC6F6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Long-term changes</w:t>
            </w:r>
          </w:p>
        </w:tc>
        <w:tc>
          <w:tcPr>
            <w:tcW w:w="1549" w:type="dxa"/>
            <w:noWrap/>
            <w:vAlign w:val="bottom"/>
            <w:hideMark/>
          </w:tcPr>
          <w:p w14:paraId="3A799E4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Commercial fishing </w:t>
            </w:r>
          </w:p>
        </w:tc>
        <w:tc>
          <w:tcPr>
            <w:tcW w:w="1605" w:type="dxa"/>
            <w:vAlign w:val="center"/>
            <w:hideMark/>
          </w:tcPr>
          <w:p w14:paraId="66B8D81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Multispecies fisheries</w:t>
            </w:r>
          </w:p>
        </w:tc>
        <w:tc>
          <w:tcPr>
            <w:tcW w:w="1680" w:type="dxa"/>
            <w:vAlign w:val="center"/>
            <w:hideMark/>
          </w:tcPr>
          <w:p w14:paraId="5C45BD5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Fishery statistics </w:t>
            </w:r>
          </w:p>
        </w:tc>
        <w:tc>
          <w:tcPr>
            <w:tcW w:w="1559" w:type="dxa"/>
            <w:vAlign w:val="center"/>
            <w:hideMark/>
          </w:tcPr>
          <w:p w14:paraId="7A7DC98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International waters</w:t>
            </w:r>
          </w:p>
        </w:tc>
      </w:tr>
      <w:tr w:rsidR="00652591" w:rsidRPr="004954EA" w14:paraId="5120EFB3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851195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economics</w:t>
            </w:r>
          </w:p>
        </w:tc>
        <w:tc>
          <w:tcPr>
            <w:tcW w:w="1422" w:type="dxa"/>
            <w:vAlign w:val="center"/>
            <w:hideMark/>
          </w:tcPr>
          <w:p w14:paraId="6A463EF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Biochemical analysis</w:t>
            </w:r>
          </w:p>
        </w:tc>
        <w:tc>
          <w:tcPr>
            <w:tcW w:w="1271" w:type="dxa"/>
            <w:vAlign w:val="center"/>
            <w:hideMark/>
          </w:tcPr>
          <w:p w14:paraId="23E9E56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physiology</w:t>
            </w:r>
          </w:p>
        </w:tc>
        <w:tc>
          <w:tcPr>
            <w:tcW w:w="1535" w:type="dxa"/>
            <w:vAlign w:val="center"/>
            <w:hideMark/>
          </w:tcPr>
          <w:p w14:paraId="5F12037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Potential resources </w:t>
            </w:r>
          </w:p>
        </w:tc>
        <w:tc>
          <w:tcPr>
            <w:tcW w:w="0" w:type="auto"/>
            <w:vAlign w:val="center"/>
            <w:hideMark/>
          </w:tcPr>
          <w:p w14:paraId="511CF4A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EE1A7F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Mercury</w:t>
            </w:r>
          </w:p>
        </w:tc>
        <w:tc>
          <w:tcPr>
            <w:tcW w:w="1549" w:type="dxa"/>
            <w:noWrap/>
            <w:vAlign w:val="bottom"/>
            <w:hideMark/>
          </w:tcPr>
          <w:p w14:paraId="11F69D8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Echosounders </w:t>
            </w:r>
          </w:p>
        </w:tc>
        <w:tc>
          <w:tcPr>
            <w:tcW w:w="1605" w:type="dxa"/>
            <w:vAlign w:val="center"/>
            <w:hideMark/>
          </w:tcPr>
          <w:p w14:paraId="3D053CB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Net fishing</w:t>
            </w:r>
          </w:p>
        </w:tc>
        <w:tc>
          <w:tcPr>
            <w:tcW w:w="1680" w:type="dxa"/>
            <w:vAlign w:val="center"/>
            <w:hideMark/>
          </w:tcPr>
          <w:p w14:paraId="0CF75D6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surveys</w:t>
            </w:r>
          </w:p>
        </w:tc>
        <w:tc>
          <w:tcPr>
            <w:tcW w:w="1559" w:type="dxa"/>
            <w:vAlign w:val="center"/>
            <w:hideMark/>
          </w:tcPr>
          <w:p w14:paraId="08C6E3E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Legislation</w:t>
            </w:r>
          </w:p>
        </w:tc>
      </w:tr>
      <w:tr w:rsidR="00652591" w:rsidRPr="004954EA" w14:paraId="34473D35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798925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mortality</w:t>
            </w:r>
          </w:p>
        </w:tc>
        <w:tc>
          <w:tcPr>
            <w:tcW w:w="1422" w:type="dxa"/>
            <w:vAlign w:val="center"/>
            <w:hideMark/>
          </w:tcPr>
          <w:p w14:paraId="3334396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Biophysics</w:t>
            </w:r>
          </w:p>
        </w:tc>
        <w:tc>
          <w:tcPr>
            <w:tcW w:w="1271" w:type="dxa"/>
            <w:vAlign w:val="center"/>
            <w:hideMark/>
          </w:tcPr>
          <w:p w14:paraId="758A033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biology</w:t>
            </w:r>
          </w:p>
        </w:tc>
        <w:tc>
          <w:tcPr>
            <w:tcW w:w="1535" w:type="dxa"/>
            <w:vAlign w:val="center"/>
            <w:hideMark/>
          </w:tcPr>
          <w:p w14:paraId="4AAB6CE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Potential yield</w:t>
            </w:r>
          </w:p>
        </w:tc>
        <w:tc>
          <w:tcPr>
            <w:tcW w:w="0" w:type="auto"/>
            <w:vAlign w:val="center"/>
            <w:hideMark/>
          </w:tcPr>
          <w:p w14:paraId="2D7D3AF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384C3B9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Mixed layer</w:t>
            </w:r>
          </w:p>
        </w:tc>
        <w:tc>
          <w:tcPr>
            <w:tcW w:w="1549" w:type="dxa"/>
            <w:noWrap/>
            <w:vAlign w:val="bottom"/>
            <w:hideMark/>
          </w:tcPr>
          <w:p w14:paraId="5F98227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Exploitation</w:t>
            </w:r>
          </w:p>
        </w:tc>
        <w:tc>
          <w:tcPr>
            <w:tcW w:w="1605" w:type="dxa"/>
            <w:vAlign w:val="center"/>
            <w:hideMark/>
          </w:tcPr>
          <w:p w14:paraId="6A6E478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Pelagic fisheries</w:t>
            </w:r>
          </w:p>
        </w:tc>
        <w:tc>
          <w:tcPr>
            <w:tcW w:w="1680" w:type="dxa"/>
            <w:vAlign w:val="center"/>
            <w:hideMark/>
          </w:tcPr>
          <w:p w14:paraId="23BAF74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effort</w:t>
            </w:r>
          </w:p>
        </w:tc>
        <w:tc>
          <w:tcPr>
            <w:tcW w:w="1559" w:type="dxa"/>
            <w:vAlign w:val="center"/>
            <w:hideMark/>
          </w:tcPr>
          <w:p w14:paraId="56AC8A6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Licensing</w:t>
            </w:r>
          </w:p>
        </w:tc>
      </w:tr>
      <w:tr w:rsidR="00652591" w:rsidRPr="004954EA" w14:paraId="304FB53C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C03EA4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power</w:t>
            </w:r>
          </w:p>
        </w:tc>
        <w:tc>
          <w:tcPr>
            <w:tcW w:w="1422" w:type="dxa"/>
            <w:vAlign w:val="center"/>
            <w:hideMark/>
          </w:tcPr>
          <w:p w14:paraId="2D3F7F5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Biotechnology</w:t>
            </w:r>
          </w:p>
        </w:tc>
        <w:tc>
          <w:tcPr>
            <w:tcW w:w="1271" w:type="dxa"/>
            <w:vAlign w:val="center"/>
            <w:hideMark/>
          </w:tcPr>
          <w:p w14:paraId="7804BC0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sciences</w:t>
            </w:r>
          </w:p>
        </w:tc>
        <w:tc>
          <w:tcPr>
            <w:tcW w:w="1535" w:type="dxa"/>
            <w:vAlign w:val="center"/>
            <w:hideMark/>
          </w:tcPr>
          <w:p w14:paraId="68AEB58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Predation</w:t>
            </w:r>
          </w:p>
        </w:tc>
        <w:tc>
          <w:tcPr>
            <w:tcW w:w="0" w:type="auto"/>
            <w:vAlign w:val="center"/>
            <w:hideMark/>
          </w:tcPr>
          <w:p w14:paraId="1176090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7845325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Oceanography</w:t>
            </w:r>
          </w:p>
        </w:tc>
        <w:tc>
          <w:tcPr>
            <w:tcW w:w="1549" w:type="dxa"/>
            <w:noWrap/>
            <w:vAlign w:val="bottom"/>
            <w:hideMark/>
          </w:tcPr>
          <w:p w14:paraId="11A9744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detection</w:t>
            </w:r>
          </w:p>
        </w:tc>
        <w:tc>
          <w:tcPr>
            <w:tcW w:w="1605" w:type="dxa"/>
            <w:vAlign w:val="center"/>
            <w:hideMark/>
          </w:tcPr>
          <w:p w14:paraId="2CDD6EB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Processed fishery products</w:t>
            </w:r>
          </w:p>
        </w:tc>
        <w:tc>
          <w:tcPr>
            <w:tcW w:w="1680" w:type="dxa"/>
            <w:vAlign w:val="center"/>
            <w:hideMark/>
          </w:tcPr>
          <w:p w14:paraId="45EDA73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Imaging techniques</w:t>
            </w:r>
          </w:p>
        </w:tc>
        <w:tc>
          <w:tcPr>
            <w:tcW w:w="1559" w:type="dxa"/>
            <w:vAlign w:val="center"/>
            <w:hideMark/>
          </w:tcPr>
          <w:p w14:paraId="4935CEE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Overfishing</w:t>
            </w:r>
          </w:p>
        </w:tc>
      </w:tr>
      <w:tr w:rsidR="00652591" w:rsidRPr="004954EA" w14:paraId="6E79A93E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CE88A8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Gear selectivity</w:t>
            </w:r>
          </w:p>
        </w:tc>
        <w:tc>
          <w:tcPr>
            <w:tcW w:w="1422" w:type="dxa"/>
            <w:vAlign w:val="center"/>
            <w:hideMark/>
          </w:tcPr>
          <w:p w14:paraId="00180F3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Blood cells</w:t>
            </w:r>
          </w:p>
        </w:tc>
        <w:tc>
          <w:tcPr>
            <w:tcW w:w="1271" w:type="dxa"/>
            <w:vAlign w:val="center"/>
            <w:hideMark/>
          </w:tcPr>
          <w:p w14:paraId="360BF88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Food preferences</w:t>
            </w:r>
          </w:p>
        </w:tc>
        <w:tc>
          <w:tcPr>
            <w:tcW w:w="1535" w:type="dxa"/>
            <w:vAlign w:val="center"/>
            <w:hideMark/>
          </w:tcPr>
          <w:p w14:paraId="044B686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5BF138D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01D9E5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Pelagic environment</w:t>
            </w:r>
          </w:p>
        </w:tc>
        <w:tc>
          <w:tcPr>
            <w:tcW w:w="1549" w:type="dxa"/>
            <w:vAlign w:val="center"/>
            <w:hideMark/>
          </w:tcPr>
          <w:p w14:paraId="1B5139F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fillets</w:t>
            </w:r>
          </w:p>
        </w:tc>
        <w:tc>
          <w:tcPr>
            <w:tcW w:w="1605" w:type="dxa"/>
            <w:vAlign w:val="center"/>
            <w:hideMark/>
          </w:tcPr>
          <w:p w14:paraId="16298CF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Purse seining</w:t>
            </w:r>
          </w:p>
        </w:tc>
        <w:tc>
          <w:tcPr>
            <w:tcW w:w="1680" w:type="dxa"/>
            <w:vAlign w:val="center"/>
            <w:hideMark/>
          </w:tcPr>
          <w:p w14:paraId="5311266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Length-weight relationships </w:t>
            </w:r>
          </w:p>
        </w:tc>
        <w:tc>
          <w:tcPr>
            <w:tcW w:w="1559" w:type="dxa"/>
            <w:vAlign w:val="center"/>
            <w:hideMark/>
          </w:tcPr>
          <w:p w14:paraId="53FB65B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Quota regulations</w:t>
            </w:r>
          </w:p>
        </w:tc>
      </w:tr>
      <w:tr w:rsidR="00652591" w:rsidRPr="004954EA" w14:paraId="10CCE2FB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C5E9D3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Least squares method</w:t>
            </w:r>
          </w:p>
        </w:tc>
        <w:tc>
          <w:tcPr>
            <w:tcW w:w="1422" w:type="dxa"/>
            <w:vAlign w:val="center"/>
            <w:hideMark/>
          </w:tcPr>
          <w:p w14:paraId="64C2442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Body size</w:t>
            </w:r>
          </w:p>
        </w:tc>
        <w:tc>
          <w:tcPr>
            <w:tcW w:w="1271" w:type="dxa"/>
            <w:vAlign w:val="center"/>
            <w:hideMark/>
          </w:tcPr>
          <w:p w14:paraId="0BBEACE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Forage fish</w:t>
            </w:r>
          </w:p>
        </w:tc>
        <w:tc>
          <w:tcPr>
            <w:tcW w:w="1535" w:type="dxa"/>
            <w:vAlign w:val="center"/>
            <w:hideMark/>
          </w:tcPr>
          <w:p w14:paraId="2CFC982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Proteins</w:t>
            </w:r>
          </w:p>
        </w:tc>
        <w:tc>
          <w:tcPr>
            <w:tcW w:w="0" w:type="auto"/>
            <w:vAlign w:val="center"/>
            <w:hideMark/>
          </w:tcPr>
          <w:p w14:paraId="7165CF6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9D2AE4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Pollution effects</w:t>
            </w:r>
          </w:p>
        </w:tc>
        <w:tc>
          <w:tcPr>
            <w:tcW w:w="1549" w:type="dxa"/>
            <w:vAlign w:val="center"/>
            <w:hideMark/>
          </w:tcPr>
          <w:p w14:paraId="5275EB5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handling</w:t>
            </w:r>
          </w:p>
        </w:tc>
        <w:tc>
          <w:tcPr>
            <w:tcW w:w="1605" w:type="dxa"/>
            <w:vAlign w:val="center"/>
            <w:hideMark/>
          </w:tcPr>
          <w:p w14:paraId="10D2058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Radar</w:t>
            </w:r>
          </w:p>
        </w:tc>
        <w:tc>
          <w:tcPr>
            <w:tcW w:w="1680" w:type="dxa"/>
            <w:vAlign w:val="center"/>
            <w:hideMark/>
          </w:tcPr>
          <w:p w14:paraId="642AEA3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Logbooks</w:t>
            </w:r>
          </w:p>
        </w:tc>
        <w:tc>
          <w:tcPr>
            <w:tcW w:w="1559" w:type="dxa"/>
            <w:vAlign w:val="center"/>
            <w:hideMark/>
          </w:tcPr>
          <w:p w14:paraId="5D68994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Resource conservation</w:t>
            </w:r>
          </w:p>
        </w:tc>
      </w:tr>
      <w:tr w:rsidR="00652591" w:rsidRPr="004954EA" w14:paraId="28728C8E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F2C74C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Mathematical models</w:t>
            </w:r>
          </w:p>
        </w:tc>
        <w:tc>
          <w:tcPr>
            <w:tcW w:w="1422" w:type="dxa"/>
            <w:vAlign w:val="center"/>
            <w:hideMark/>
          </w:tcPr>
          <w:p w14:paraId="0788B59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Body temperature</w:t>
            </w:r>
          </w:p>
        </w:tc>
        <w:tc>
          <w:tcPr>
            <w:tcW w:w="1271" w:type="dxa"/>
            <w:vAlign w:val="center"/>
            <w:hideMark/>
          </w:tcPr>
          <w:p w14:paraId="22ABE7C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Genetics</w:t>
            </w:r>
          </w:p>
        </w:tc>
        <w:tc>
          <w:tcPr>
            <w:tcW w:w="1535" w:type="dxa"/>
            <w:vAlign w:val="center"/>
            <w:hideMark/>
          </w:tcPr>
          <w:p w14:paraId="37E8A44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72F2F47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D9A17D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River plumes</w:t>
            </w:r>
          </w:p>
        </w:tc>
        <w:tc>
          <w:tcPr>
            <w:tcW w:w="1549" w:type="dxa"/>
            <w:vAlign w:val="center"/>
            <w:hideMark/>
          </w:tcPr>
          <w:p w14:paraId="4B9117A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products</w:t>
            </w:r>
          </w:p>
        </w:tc>
        <w:tc>
          <w:tcPr>
            <w:tcW w:w="1605" w:type="dxa"/>
            <w:vAlign w:val="center"/>
            <w:hideMark/>
          </w:tcPr>
          <w:p w14:paraId="184624D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Shark fisheries</w:t>
            </w:r>
          </w:p>
        </w:tc>
        <w:tc>
          <w:tcPr>
            <w:tcW w:w="1680" w:type="dxa"/>
            <w:vAlign w:val="center"/>
            <w:hideMark/>
          </w:tcPr>
          <w:p w14:paraId="55FFE92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Remote sensing</w:t>
            </w:r>
          </w:p>
        </w:tc>
        <w:tc>
          <w:tcPr>
            <w:tcW w:w="1559" w:type="dxa"/>
            <w:vAlign w:val="center"/>
            <w:hideMark/>
          </w:tcPr>
          <w:p w14:paraId="55A14F7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Season regulations</w:t>
            </w:r>
          </w:p>
        </w:tc>
      </w:tr>
      <w:tr w:rsidR="00652591" w:rsidRPr="004954EA" w14:paraId="22264B3F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D86F4E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Multivariate analysis</w:t>
            </w:r>
          </w:p>
        </w:tc>
        <w:tc>
          <w:tcPr>
            <w:tcW w:w="1422" w:type="dxa"/>
            <w:vAlign w:val="center"/>
            <w:hideMark/>
          </w:tcPr>
          <w:p w14:paraId="4D6D5F0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Bones</w:t>
            </w:r>
          </w:p>
        </w:tc>
        <w:tc>
          <w:tcPr>
            <w:tcW w:w="1271" w:type="dxa"/>
            <w:vAlign w:val="center"/>
            <w:hideMark/>
          </w:tcPr>
          <w:p w14:paraId="77E2D8E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Geographical distribution</w:t>
            </w:r>
          </w:p>
        </w:tc>
        <w:tc>
          <w:tcPr>
            <w:tcW w:w="1535" w:type="dxa"/>
            <w:vAlign w:val="center"/>
            <w:hideMark/>
          </w:tcPr>
          <w:p w14:paraId="54A89F9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Recruitment rate</w:t>
            </w:r>
          </w:p>
        </w:tc>
        <w:tc>
          <w:tcPr>
            <w:tcW w:w="0" w:type="auto"/>
            <w:vAlign w:val="center"/>
            <w:hideMark/>
          </w:tcPr>
          <w:p w14:paraId="640027C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7502935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Salinity</w:t>
            </w:r>
          </w:p>
        </w:tc>
        <w:tc>
          <w:tcPr>
            <w:tcW w:w="1549" w:type="dxa"/>
            <w:vAlign w:val="center"/>
            <w:hideMark/>
          </w:tcPr>
          <w:p w14:paraId="7EDA9A0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storage</w:t>
            </w:r>
          </w:p>
        </w:tc>
        <w:tc>
          <w:tcPr>
            <w:tcW w:w="1605" w:type="dxa"/>
            <w:vAlign w:val="center"/>
            <w:hideMark/>
          </w:tcPr>
          <w:p w14:paraId="2355399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Ship design</w:t>
            </w:r>
          </w:p>
        </w:tc>
        <w:tc>
          <w:tcPr>
            <w:tcW w:w="1680" w:type="dxa"/>
            <w:vAlign w:val="center"/>
            <w:hideMark/>
          </w:tcPr>
          <w:p w14:paraId="178F57B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Research vessels</w:t>
            </w:r>
          </w:p>
        </w:tc>
        <w:tc>
          <w:tcPr>
            <w:tcW w:w="1559" w:type="dxa"/>
            <w:vAlign w:val="center"/>
            <w:hideMark/>
          </w:tcPr>
          <w:p w14:paraId="71248C4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Size limit regulations</w:t>
            </w:r>
          </w:p>
        </w:tc>
      </w:tr>
      <w:tr w:rsidR="00652591" w:rsidRPr="004954EA" w14:paraId="2B8B8C60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221866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Natural mortality</w:t>
            </w:r>
          </w:p>
        </w:tc>
        <w:tc>
          <w:tcPr>
            <w:tcW w:w="1422" w:type="dxa"/>
            <w:vAlign w:val="center"/>
            <w:hideMark/>
          </w:tcPr>
          <w:p w14:paraId="4B2EFBE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Breeding seasons</w:t>
            </w:r>
          </w:p>
        </w:tc>
        <w:tc>
          <w:tcPr>
            <w:tcW w:w="1271" w:type="dxa"/>
            <w:vAlign w:val="center"/>
            <w:hideMark/>
          </w:tcPr>
          <w:p w14:paraId="6483CEB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Growth curves</w:t>
            </w:r>
          </w:p>
        </w:tc>
        <w:tc>
          <w:tcPr>
            <w:tcW w:w="1535" w:type="dxa"/>
            <w:vAlign w:val="center"/>
            <w:hideMark/>
          </w:tcPr>
          <w:p w14:paraId="2F9E735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Reproductive </w:t>
            </w:r>
            <w:proofErr w:type="spellStart"/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BA915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4C658E5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Seasonal variations</w:t>
            </w:r>
          </w:p>
        </w:tc>
        <w:tc>
          <w:tcPr>
            <w:tcW w:w="1549" w:type="dxa"/>
            <w:vAlign w:val="center"/>
            <w:hideMark/>
          </w:tcPr>
          <w:p w14:paraId="6F1194C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 utilization</w:t>
            </w:r>
          </w:p>
        </w:tc>
        <w:tc>
          <w:tcPr>
            <w:tcW w:w="1605" w:type="dxa"/>
            <w:vAlign w:val="center"/>
            <w:hideMark/>
          </w:tcPr>
          <w:p w14:paraId="1084E6C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Sport fishing</w:t>
            </w:r>
          </w:p>
        </w:tc>
        <w:tc>
          <w:tcPr>
            <w:tcW w:w="1680" w:type="dxa"/>
            <w:vAlign w:val="center"/>
            <w:hideMark/>
          </w:tcPr>
          <w:p w14:paraId="5596A73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Size composition</w:t>
            </w:r>
          </w:p>
        </w:tc>
        <w:tc>
          <w:tcPr>
            <w:tcW w:w="1559" w:type="dxa"/>
            <w:vAlign w:val="center"/>
            <w:hideMark/>
          </w:tcPr>
          <w:p w14:paraId="0F9A3FB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Surveillance and enforcement</w:t>
            </w:r>
          </w:p>
        </w:tc>
      </w:tr>
      <w:tr w:rsidR="00652591" w:rsidRPr="004954EA" w14:paraId="63482FA1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395157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Numerical analysis</w:t>
            </w:r>
          </w:p>
        </w:tc>
        <w:tc>
          <w:tcPr>
            <w:tcW w:w="1422" w:type="dxa"/>
            <w:vAlign w:val="center"/>
            <w:hideMark/>
          </w:tcPr>
          <w:p w14:paraId="29665BB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Breeding sites</w:t>
            </w:r>
          </w:p>
        </w:tc>
        <w:tc>
          <w:tcPr>
            <w:tcW w:w="1271" w:type="dxa"/>
            <w:vAlign w:val="center"/>
            <w:hideMark/>
          </w:tcPr>
          <w:p w14:paraId="56D9464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Habitat</w:t>
            </w:r>
          </w:p>
        </w:tc>
        <w:tc>
          <w:tcPr>
            <w:tcW w:w="1535" w:type="dxa"/>
            <w:vAlign w:val="center"/>
            <w:hideMark/>
          </w:tcPr>
          <w:p w14:paraId="6869367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Reproductive cycle</w:t>
            </w:r>
          </w:p>
        </w:tc>
        <w:tc>
          <w:tcPr>
            <w:tcW w:w="0" w:type="auto"/>
            <w:vAlign w:val="center"/>
            <w:hideMark/>
          </w:tcPr>
          <w:p w14:paraId="275AF03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6BEFD7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Short-term changes</w:t>
            </w:r>
          </w:p>
        </w:tc>
        <w:tc>
          <w:tcPr>
            <w:tcW w:w="1549" w:type="dxa"/>
            <w:vAlign w:val="center"/>
            <w:hideMark/>
          </w:tcPr>
          <w:p w14:paraId="480DDB7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development</w:t>
            </w:r>
          </w:p>
        </w:tc>
        <w:tc>
          <w:tcPr>
            <w:tcW w:w="1605" w:type="dxa"/>
            <w:vAlign w:val="center"/>
            <w:hideMark/>
          </w:tcPr>
          <w:p w14:paraId="56A9A1B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Trap fishing</w:t>
            </w:r>
          </w:p>
        </w:tc>
        <w:tc>
          <w:tcPr>
            <w:tcW w:w="1680" w:type="dxa"/>
            <w:vAlign w:val="center"/>
            <w:hideMark/>
          </w:tcPr>
          <w:p w14:paraId="44AE1E3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Size distribution</w:t>
            </w:r>
          </w:p>
        </w:tc>
        <w:tc>
          <w:tcPr>
            <w:tcW w:w="1559" w:type="dxa"/>
            <w:vAlign w:val="center"/>
            <w:hideMark/>
          </w:tcPr>
          <w:p w14:paraId="66C9B59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Trade</w:t>
            </w:r>
          </w:p>
        </w:tc>
      </w:tr>
      <w:tr w:rsidR="00652591" w:rsidRPr="004954EA" w14:paraId="64C18C52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358222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Random processes</w:t>
            </w:r>
          </w:p>
        </w:tc>
        <w:tc>
          <w:tcPr>
            <w:tcW w:w="1422" w:type="dxa"/>
            <w:vAlign w:val="center"/>
            <w:hideMark/>
          </w:tcPr>
          <w:p w14:paraId="47233D3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Buoyancy</w:t>
            </w:r>
          </w:p>
        </w:tc>
        <w:tc>
          <w:tcPr>
            <w:tcW w:w="1271" w:type="dxa"/>
            <w:vAlign w:val="center"/>
            <w:hideMark/>
          </w:tcPr>
          <w:p w14:paraId="2DF1056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Homing </w:t>
            </w:r>
            <w:proofErr w:type="spellStart"/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behaviour</w:t>
            </w:r>
            <w:proofErr w:type="spellEnd"/>
          </w:p>
        </w:tc>
        <w:tc>
          <w:tcPr>
            <w:tcW w:w="1535" w:type="dxa"/>
            <w:vAlign w:val="center"/>
            <w:hideMark/>
          </w:tcPr>
          <w:p w14:paraId="126A369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Resource availability</w:t>
            </w:r>
          </w:p>
        </w:tc>
        <w:tc>
          <w:tcPr>
            <w:tcW w:w="0" w:type="auto"/>
            <w:vAlign w:val="center"/>
            <w:hideMark/>
          </w:tcPr>
          <w:p w14:paraId="0FBDDCD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01CEA3C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Spatial variations</w:t>
            </w:r>
          </w:p>
        </w:tc>
        <w:tc>
          <w:tcPr>
            <w:tcW w:w="1549" w:type="dxa"/>
            <w:vAlign w:val="center"/>
            <w:hideMark/>
          </w:tcPr>
          <w:p w14:paraId="6F6D406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engineering</w:t>
            </w:r>
          </w:p>
        </w:tc>
        <w:tc>
          <w:tcPr>
            <w:tcW w:w="1605" w:type="dxa"/>
            <w:vAlign w:val="center"/>
            <w:hideMark/>
          </w:tcPr>
          <w:p w14:paraId="4D4BF9E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Trawling</w:t>
            </w:r>
          </w:p>
        </w:tc>
        <w:tc>
          <w:tcPr>
            <w:tcW w:w="1680" w:type="dxa"/>
            <w:vAlign w:val="center"/>
            <w:hideMark/>
          </w:tcPr>
          <w:p w14:paraId="76BFA92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Sonic tags</w:t>
            </w:r>
          </w:p>
        </w:tc>
        <w:tc>
          <w:tcPr>
            <w:tcW w:w="1559" w:type="dxa"/>
            <w:vAlign w:val="center"/>
            <w:hideMark/>
          </w:tcPr>
          <w:p w14:paraId="31C81B0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Underutilized species</w:t>
            </w:r>
          </w:p>
        </w:tc>
      </w:tr>
      <w:tr w:rsidR="00652591" w:rsidRPr="004954EA" w14:paraId="4CD00473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031092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Simulation</w:t>
            </w:r>
          </w:p>
        </w:tc>
        <w:tc>
          <w:tcPr>
            <w:tcW w:w="1422" w:type="dxa"/>
            <w:vAlign w:val="center"/>
            <w:hideMark/>
          </w:tcPr>
          <w:p w14:paraId="2438A4B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Chemical composition</w:t>
            </w:r>
          </w:p>
        </w:tc>
        <w:tc>
          <w:tcPr>
            <w:tcW w:w="1271" w:type="dxa"/>
            <w:vAlign w:val="center"/>
            <w:hideMark/>
          </w:tcPr>
          <w:p w14:paraId="2C14A77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Identification keys</w:t>
            </w:r>
          </w:p>
        </w:tc>
        <w:tc>
          <w:tcPr>
            <w:tcW w:w="1535" w:type="dxa"/>
            <w:vAlign w:val="center"/>
            <w:hideMark/>
          </w:tcPr>
          <w:p w14:paraId="2F69AB5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Schooling </w:t>
            </w:r>
            <w:proofErr w:type="spellStart"/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009E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44E85A6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Surface layers</w:t>
            </w:r>
          </w:p>
        </w:tc>
        <w:tc>
          <w:tcPr>
            <w:tcW w:w="1549" w:type="dxa"/>
            <w:vAlign w:val="center"/>
            <w:hideMark/>
          </w:tcPr>
          <w:p w14:paraId="20DFF9F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industry</w:t>
            </w:r>
          </w:p>
        </w:tc>
        <w:tc>
          <w:tcPr>
            <w:tcW w:w="1605" w:type="dxa"/>
            <w:vAlign w:val="center"/>
            <w:hideMark/>
          </w:tcPr>
          <w:p w14:paraId="4B84E0C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Trolling</w:t>
            </w:r>
          </w:p>
        </w:tc>
        <w:tc>
          <w:tcPr>
            <w:tcW w:w="1680" w:type="dxa"/>
            <w:vAlign w:val="center"/>
            <w:hideMark/>
          </w:tcPr>
          <w:p w14:paraId="43AF212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Statistical sampling</w:t>
            </w:r>
          </w:p>
        </w:tc>
        <w:tc>
          <w:tcPr>
            <w:tcW w:w="1559" w:type="dxa"/>
            <w:noWrap/>
            <w:vAlign w:val="bottom"/>
            <w:hideMark/>
          </w:tcPr>
          <w:p w14:paraId="3097DB9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</w:tr>
      <w:tr w:rsidR="00652591" w:rsidRPr="004954EA" w14:paraId="55703446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3478C6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Steady state</w:t>
            </w:r>
          </w:p>
        </w:tc>
        <w:tc>
          <w:tcPr>
            <w:tcW w:w="1422" w:type="dxa"/>
            <w:vAlign w:val="center"/>
            <w:hideMark/>
          </w:tcPr>
          <w:p w14:paraId="4AE19F4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Density dependence</w:t>
            </w:r>
          </w:p>
        </w:tc>
        <w:tc>
          <w:tcPr>
            <w:tcW w:w="1271" w:type="dxa"/>
            <w:vAlign w:val="center"/>
            <w:hideMark/>
          </w:tcPr>
          <w:p w14:paraId="4CA88DE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Juveniles</w:t>
            </w:r>
          </w:p>
        </w:tc>
        <w:tc>
          <w:tcPr>
            <w:tcW w:w="1535" w:type="dxa"/>
            <w:vAlign w:val="center"/>
            <w:hideMark/>
          </w:tcPr>
          <w:p w14:paraId="7957F32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Sex determination</w:t>
            </w:r>
          </w:p>
        </w:tc>
        <w:tc>
          <w:tcPr>
            <w:tcW w:w="0" w:type="auto"/>
            <w:vAlign w:val="center"/>
            <w:hideMark/>
          </w:tcPr>
          <w:p w14:paraId="3E195B5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DD20FD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Surface salinity</w:t>
            </w:r>
          </w:p>
        </w:tc>
        <w:tc>
          <w:tcPr>
            <w:tcW w:w="1549" w:type="dxa"/>
            <w:vAlign w:val="center"/>
            <w:hideMark/>
          </w:tcPr>
          <w:p w14:paraId="2EB59E6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products</w:t>
            </w:r>
          </w:p>
        </w:tc>
        <w:tc>
          <w:tcPr>
            <w:tcW w:w="1605" w:type="dxa"/>
            <w:vAlign w:val="center"/>
            <w:hideMark/>
          </w:tcPr>
          <w:p w14:paraId="088A37A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Tuna fisheries</w:t>
            </w:r>
          </w:p>
        </w:tc>
        <w:tc>
          <w:tcPr>
            <w:tcW w:w="1680" w:type="dxa"/>
            <w:vAlign w:val="center"/>
            <w:hideMark/>
          </w:tcPr>
          <w:p w14:paraId="3986970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Tagging</w:t>
            </w:r>
          </w:p>
        </w:tc>
        <w:tc>
          <w:tcPr>
            <w:tcW w:w="1559" w:type="dxa"/>
            <w:noWrap/>
            <w:vAlign w:val="bottom"/>
            <w:hideMark/>
          </w:tcPr>
          <w:p w14:paraId="7B5DB83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</w:tr>
      <w:tr w:rsidR="00652591" w:rsidRPr="004954EA" w14:paraId="1D492195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C9240A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Stochastic processes</w:t>
            </w:r>
          </w:p>
        </w:tc>
        <w:tc>
          <w:tcPr>
            <w:tcW w:w="1422" w:type="dxa"/>
            <w:vAlign w:val="center"/>
            <w:hideMark/>
          </w:tcPr>
          <w:p w14:paraId="21C78E6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Depleted stocks</w:t>
            </w:r>
          </w:p>
        </w:tc>
        <w:tc>
          <w:tcPr>
            <w:tcW w:w="1271" w:type="dxa"/>
            <w:vAlign w:val="center"/>
            <w:hideMark/>
          </w:tcPr>
          <w:p w14:paraId="7FAFCF2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Life history</w:t>
            </w:r>
          </w:p>
        </w:tc>
        <w:tc>
          <w:tcPr>
            <w:tcW w:w="1535" w:type="dxa"/>
            <w:vAlign w:val="center"/>
            <w:hideMark/>
          </w:tcPr>
          <w:p w14:paraId="16ABDA8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Sex ratio</w:t>
            </w:r>
          </w:p>
        </w:tc>
        <w:tc>
          <w:tcPr>
            <w:tcW w:w="0" w:type="auto"/>
            <w:vAlign w:val="center"/>
            <w:hideMark/>
          </w:tcPr>
          <w:p w14:paraId="59EC079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4EEC512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Surface temperature</w:t>
            </w:r>
          </w:p>
        </w:tc>
        <w:tc>
          <w:tcPr>
            <w:tcW w:w="1549" w:type="dxa"/>
            <w:vAlign w:val="center"/>
            <w:hideMark/>
          </w:tcPr>
          <w:p w14:paraId="5AF1ED1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Fishery technology</w:t>
            </w:r>
          </w:p>
        </w:tc>
        <w:tc>
          <w:tcPr>
            <w:tcW w:w="1605" w:type="dxa"/>
            <w:noWrap/>
            <w:vAlign w:val="bottom"/>
            <w:hideMark/>
          </w:tcPr>
          <w:p w14:paraId="0E21F78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4821E44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573EBF9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</w:tr>
      <w:tr w:rsidR="00652591" w:rsidRPr="004954EA" w14:paraId="4F843D86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99A122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Stochastic models</w:t>
            </w:r>
          </w:p>
        </w:tc>
        <w:tc>
          <w:tcPr>
            <w:tcW w:w="1422" w:type="dxa"/>
            <w:noWrap/>
            <w:vAlign w:val="center"/>
            <w:hideMark/>
          </w:tcPr>
          <w:p w14:paraId="46B7C89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Diving</w:t>
            </w:r>
          </w:p>
        </w:tc>
        <w:tc>
          <w:tcPr>
            <w:tcW w:w="1271" w:type="dxa"/>
            <w:vAlign w:val="center"/>
            <w:hideMark/>
          </w:tcPr>
          <w:p w14:paraId="139677C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Longevity</w:t>
            </w:r>
          </w:p>
        </w:tc>
        <w:tc>
          <w:tcPr>
            <w:tcW w:w="1535" w:type="dxa"/>
            <w:vAlign w:val="center"/>
            <w:hideMark/>
          </w:tcPr>
          <w:p w14:paraId="0E7E1F5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Sexual dimorphism </w:t>
            </w:r>
          </w:p>
        </w:tc>
        <w:tc>
          <w:tcPr>
            <w:tcW w:w="0" w:type="auto"/>
            <w:vAlign w:val="center"/>
            <w:hideMark/>
          </w:tcPr>
          <w:p w14:paraId="1784B40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8FB5A9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Temporal distribution</w:t>
            </w:r>
          </w:p>
        </w:tc>
        <w:tc>
          <w:tcPr>
            <w:tcW w:w="1549" w:type="dxa"/>
            <w:vAlign w:val="center"/>
            <w:hideMark/>
          </w:tcPr>
          <w:p w14:paraId="3DCE475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buoys</w:t>
            </w:r>
          </w:p>
        </w:tc>
        <w:tc>
          <w:tcPr>
            <w:tcW w:w="1605" w:type="dxa"/>
            <w:noWrap/>
            <w:vAlign w:val="bottom"/>
            <w:hideMark/>
          </w:tcPr>
          <w:p w14:paraId="2D93A63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145BEB5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255F2E6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</w:tr>
      <w:tr w:rsidR="00652591" w:rsidRPr="004954EA" w14:paraId="363DEEA2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F390D2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Stock assessment</w:t>
            </w:r>
          </w:p>
        </w:tc>
        <w:tc>
          <w:tcPr>
            <w:tcW w:w="1422" w:type="dxa"/>
            <w:noWrap/>
            <w:vAlign w:val="center"/>
            <w:hideMark/>
          </w:tcPr>
          <w:p w14:paraId="6ABB6CD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DNA</w:t>
            </w:r>
          </w:p>
        </w:tc>
        <w:tc>
          <w:tcPr>
            <w:tcW w:w="1271" w:type="dxa"/>
            <w:vAlign w:val="center"/>
            <w:hideMark/>
          </w:tcPr>
          <w:p w14:paraId="334B2064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Migrations</w:t>
            </w:r>
          </w:p>
        </w:tc>
        <w:tc>
          <w:tcPr>
            <w:tcW w:w="1535" w:type="dxa"/>
            <w:vAlign w:val="center"/>
            <w:hideMark/>
          </w:tcPr>
          <w:p w14:paraId="64265D3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Sexual maturity </w:t>
            </w:r>
          </w:p>
        </w:tc>
        <w:tc>
          <w:tcPr>
            <w:tcW w:w="0" w:type="auto"/>
            <w:vAlign w:val="center"/>
            <w:hideMark/>
          </w:tcPr>
          <w:p w14:paraId="2ED2EC5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CC2560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Thermocline</w:t>
            </w:r>
          </w:p>
        </w:tc>
        <w:tc>
          <w:tcPr>
            <w:tcW w:w="1549" w:type="dxa"/>
            <w:vAlign w:val="center"/>
            <w:hideMark/>
          </w:tcPr>
          <w:p w14:paraId="766BCEE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capacity</w:t>
            </w:r>
          </w:p>
        </w:tc>
        <w:tc>
          <w:tcPr>
            <w:tcW w:w="1605" w:type="dxa"/>
            <w:noWrap/>
            <w:vAlign w:val="bottom"/>
            <w:hideMark/>
          </w:tcPr>
          <w:p w14:paraId="20EDEF0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62F6C6EA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3039D8C6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</w:tr>
      <w:tr w:rsidR="00652591" w:rsidRPr="004954EA" w14:paraId="1A39CF2D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0F89A5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Time series analysis</w:t>
            </w:r>
          </w:p>
        </w:tc>
        <w:tc>
          <w:tcPr>
            <w:tcW w:w="1422" w:type="dxa"/>
            <w:noWrap/>
            <w:vAlign w:val="bottom"/>
            <w:hideMark/>
          </w:tcPr>
          <w:p w14:paraId="5C46AFA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Ecological aggregations </w:t>
            </w:r>
          </w:p>
        </w:tc>
        <w:tc>
          <w:tcPr>
            <w:tcW w:w="1271" w:type="dxa"/>
            <w:vAlign w:val="center"/>
            <w:hideMark/>
          </w:tcPr>
          <w:p w14:paraId="1ECCCF7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Morphometry</w:t>
            </w:r>
          </w:p>
        </w:tc>
        <w:tc>
          <w:tcPr>
            <w:tcW w:w="1535" w:type="dxa"/>
            <w:vAlign w:val="center"/>
            <w:hideMark/>
          </w:tcPr>
          <w:p w14:paraId="3240DA7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Spawning</w:t>
            </w:r>
          </w:p>
        </w:tc>
        <w:tc>
          <w:tcPr>
            <w:tcW w:w="0" w:type="auto"/>
            <w:vAlign w:val="center"/>
            <w:hideMark/>
          </w:tcPr>
          <w:p w14:paraId="7D09917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731F8A8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Water pollution</w:t>
            </w:r>
          </w:p>
        </w:tc>
        <w:tc>
          <w:tcPr>
            <w:tcW w:w="1549" w:type="dxa"/>
            <w:vAlign w:val="center"/>
            <w:hideMark/>
          </w:tcPr>
          <w:p w14:paraId="1C13462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gear</w:t>
            </w:r>
          </w:p>
        </w:tc>
        <w:tc>
          <w:tcPr>
            <w:tcW w:w="1605" w:type="dxa"/>
            <w:noWrap/>
            <w:vAlign w:val="bottom"/>
            <w:hideMark/>
          </w:tcPr>
          <w:p w14:paraId="2A75F9B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0AF8BA6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031365E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</w:tr>
      <w:tr w:rsidR="00652591" w:rsidRPr="004954EA" w14:paraId="57C476CE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6CDACE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Variance analysis</w:t>
            </w:r>
          </w:p>
        </w:tc>
        <w:tc>
          <w:tcPr>
            <w:tcW w:w="1422" w:type="dxa"/>
            <w:noWrap/>
            <w:vAlign w:val="bottom"/>
            <w:hideMark/>
          </w:tcPr>
          <w:p w14:paraId="0B6F8D5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Ecological associations </w:t>
            </w:r>
          </w:p>
        </w:tc>
        <w:tc>
          <w:tcPr>
            <w:tcW w:w="1271" w:type="dxa"/>
            <w:vAlign w:val="center"/>
            <w:hideMark/>
          </w:tcPr>
          <w:p w14:paraId="518EE20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Nervous system</w:t>
            </w:r>
          </w:p>
        </w:tc>
        <w:tc>
          <w:tcPr>
            <w:tcW w:w="1535" w:type="dxa"/>
            <w:vAlign w:val="center"/>
            <w:hideMark/>
          </w:tcPr>
          <w:p w14:paraId="71821E0D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Spawning grounds</w:t>
            </w:r>
          </w:p>
        </w:tc>
        <w:tc>
          <w:tcPr>
            <w:tcW w:w="0" w:type="auto"/>
            <w:vAlign w:val="center"/>
            <w:hideMark/>
          </w:tcPr>
          <w:p w14:paraId="27C7CE1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373900A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Wind-driven circulation</w:t>
            </w:r>
          </w:p>
        </w:tc>
        <w:tc>
          <w:tcPr>
            <w:tcW w:w="1549" w:type="dxa"/>
            <w:vAlign w:val="center"/>
            <w:hideMark/>
          </w:tcPr>
          <w:p w14:paraId="20DB9D8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grounds</w:t>
            </w:r>
          </w:p>
        </w:tc>
        <w:tc>
          <w:tcPr>
            <w:tcW w:w="1605" w:type="dxa"/>
            <w:noWrap/>
            <w:vAlign w:val="bottom"/>
            <w:hideMark/>
          </w:tcPr>
          <w:p w14:paraId="2438069C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1462671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1E199DB9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Times New Roman" w:eastAsia="Times New Roman" w:hAnsi="Times New Roman"/>
                <w:kern w:val="0"/>
                <w:sz w:val="12"/>
                <w:szCs w:val="12"/>
              </w:rPr>
            </w:pPr>
          </w:p>
        </w:tc>
      </w:tr>
      <w:tr w:rsidR="00652591" w:rsidRPr="004954EA" w14:paraId="4111B35A" w14:textId="77777777" w:rsidTr="00131891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70EAA4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Yield predictions</w:t>
            </w:r>
          </w:p>
        </w:tc>
        <w:tc>
          <w:tcPr>
            <w:tcW w:w="1422" w:type="dxa"/>
            <w:noWrap/>
            <w:vAlign w:val="bottom"/>
            <w:hideMark/>
          </w:tcPr>
          <w:p w14:paraId="78A85AA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Ecosystems </w:t>
            </w:r>
          </w:p>
        </w:tc>
        <w:tc>
          <w:tcPr>
            <w:tcW w:w="1271" w:type="dxa"/>
            <w:noWrap/>
            <w:vAlign w:val="bottom"/>
            <w:hideMark/>
          </w:tcPr>
          <w:p w14:paraId="6DA9F30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  <w:r w:rsidRPr="004954EA"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  <w:t> </w:t>
            </w:r>
          </w:p>
        </w:tc>
        <w:tc>
          <w:tcPr>
            <w:tcW w:w="1535" w:type="dxa"/>
            <w:noWrap/>
            <w:vAlign w:val="bottom"/>
            <w:hideMark/>
          </w:tcPr>
          <w:p w14:paraId="2BDE6A2E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 xml:space="preserve">Spawning migrations </w:t>
            </w:r>
          </w:p>
        </w:tc>
        <w:tc>
          <w:tcPr>
            <w:tcW w:w="0" w:type="auto"/>
            <w:noWrap/>
            <w:vAlign w:val="bottom"/>
            <w:hideMark/>
          </w:tcPr>
          <w:p w14:paraId="0E9C3790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 </w:t>
            </w:r>
          </w:p>
        </w:tc>
        <w:tc>
          <w:tcPr>
            <w:tcW w:w="0" w:type="auto"/>
            <w:noWrap/>
            <w:vAlign w:val="bottom"/>
            <w:hideMark/>
          </w:tcPr>
          <w:p w14:paraId="1A0C426B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  <w:r w:rsidRPr="004954EA"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  <w:t> </w:t>
            </w:r>
          </w:p>
        </w:tc>
        <w:tc>
          <w:tcPr>
            <w:tcW w:w="1549" w:type="dxa"/>
            <w:vAlign w:val="center"/>
            <w:hideMark/>
          </w:tcPr>
          <w:p w14:paraId="635CB1B3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Fishing lines</w:t>
            </w:r>
          </w:p>
        </w:tc>
        <w:tc>
          <w:tcPr>
            <w:tcW w:w="1605" w:type="dxa"/>
            <w:noWrap/>
            <w:vAlign w:val="bottom"/>
            <w:hideMark/>
          </w:tcPr>
          <w:p w14:paraId="761A0E05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  <w:r w:rsidRPr="004954EA"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  <w:t> </w:t>
            </w:r>
          </w:p>
        </w:tc>
        <w:tc>
          <w:tcPr>
            <w:tcW w:w="1680" w:type="dxa"/>
            <w:noWrap/>
            <w:vAlign w:val="bottom"/>
            <w:hideMark/>
          </w:tcPr>
          <w:p w14:paraId="6098C88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  <w:r w:rsidRPr="004954EA"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  <w:t> </w:t>
            </w:r>
          </w:p>
        </w:tc>
        <w:tc>
          <w:tcPr>
            <w:tcW w:w="1559" w:type="dxa"/>
            <w:noWrap/>
            <w:vAlign w:val="bottom"/>
            <w:hideMark/>
          </w:tcPr>
          <w:p w14:paraId="6051E6D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  <w:r w:rsidRPr="004954EA"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  <w:t> </w:t>
            </w:r>
          </w:p>
        </w:tc>
      </w:tr>
      <w:tr w:rsidR="00652591" w:rsidRPr="004954EA" w14:paraId="3254CC80" w14:textId="77777777" w:rsidTr="00131891">
        <w:trPr>
          <w:trHeight w:val="170"/>
          <w:jc w:val="center"/>
        </w:trPr>
        <w:tc>
          <w:tcPr>
            <w:tcW w:w="1418" w:type="dxa"/>
            <w:vAlign w:val="center"/>
          </w:tcPr>
          <w:p w14:paraId="5F1A571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  <w:r w:rsidRPr="004954EA"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  <w:t>Yield/recruit</w:t>
            </w:r>
          </w:p>
        </w:tc>
        <w:tc>
          <w:tcPr>
            <w:tcW w:w="1422" w:type="dxa"/>
            <w:noWrap/>
            <w:vAlign w:val="bottom"/>
          </w:tcPr>
          <w:p w14:paraId="108BED91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271" w:type="dxa"/>
            <w:noWrap/>
            <w:vAlign w:val="bottom"/>
          </w:tcPr>
          <w:p w14:paraId="63258FD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1535" w:type="dxa"/>
            <w:noWrap/>
            <w:vAlign w:val="bottom"/>
          </w:tcPr>
          <w:p w14:paraId="330C25D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noWrap/>
            <w:vAlign w:val="bottom"/>
          </w:tcPr>
          <w:p w14:paraId="741470C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0" w:type="auto"/>
            <w:noWrap/>
            <w:vAlign w:val="bottom"/>
          </w:tcPr>
          <w:p w14:paraId="4F38AEE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1549" w:type="dxa"/>
            <w:vAlign w:val="center"/>
          </w:tcPr>
          <w:p w14:paraId="4C99ED57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Cambria" w:eastAsia="Times New Roman" w:hAnsi="Cambria"/>
                <w:color w:val="313131"/>
                <w:kern w:val="0"/>
                <w:sz w:val="12"/>
                <w:szCs w:val="12"/>
              </w:rPr>
            </w:pPr>
          </w:p>
        </w:tc>
        <w:tc>
          <w:tcPr>
            <w:tcW w:w="1605" w:type="dxa"/>
            <w:noWrap/>
            <w:vAlign w:val="bottom"/>
          </w:tcPr>
          <w:p w14:paraId="48330942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1680" w:type="dxa"/>
            <w:noWrap/>
            <w:vAlign w:val="bottom"/>
          </w:tcPr>
          <w:p w14:paraId="68F6FCF8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1559" w:type="dxa"/>
            <w:noWrap/>
            <w:vAlign w:val="bottom"/>
          </w:tcPr>
          <w:p w14:paraId="6653A7AF" w14:textId="77777777" w:rsidR="00652591" w:rsidRPr="004954EA" w:rsidRDefault="00652591" w:rsidP="00131891">
            <w:pPr>
              <w:suppressAutoHyphens w:val="0"/>
              <w:autoSpaceDN/>
              <w:spacing w:after="0" w:line="240" w:lineRule="auto"/>
              <w:rPr>
                <w:rFonts w:ascii="Aptos Narrow" w:eastAsia="Times New Roman" w:hAnsi="Aptos Narrow"/>
                <w:color w:val="000000"/>
                <w:kern w:val="0"/>
                <w:sz w:val="12"/>
                <w:szCs w:val="12"/>
              </w:rPr>
            </w:pPr>
          </w:p>
        </w:tc>
      </w:tr>
    </w:tbl>
    <w:p w14:paraId="7246DA7E" w14:textId="6ACF7237" w:rsidR="00FB70EF" w:rsidRDefault="00652591" w:rsidP="00652591">
      <w:pPr>
        <w:suppressAutoHyphens w:val="0"/>
        <w:autoSpaceDN/>
        <w:spacing w:after="0" w:line="240" w:lineRule="auto"/>
      </w:pPr>
      <w:r w:rsidRPr="004954EA">
        <w:rPr>
          <w:rFonts w:ascii="Cambria" w:hAnsi="Cambria"/>
          <w:b/>
          <w:bCs/>
          <w:kern w:val="2"/>
          <w:sz w:val="16"/>
          <w:szCs w:val="16"/>
          <w14:ligatures w14:val="standardContextual"/>
        </w:rPr>
        <w:t>*</w:t>
      </w:r>
      <w:r w:rsidRPr="004954EA">
        <w:rPr>
          <w:rFonts w:ascii="Cambria" w:hAnsi="Cambria"/>
          <w:kern w:val="2"/>
          <w:sz w:val="16"/>
          <w:szCs w:val="16"/>
          <w14:ligatures w14:val="standardContextual"/>
        </w:rPr>
        <w:t xml:space="preserve"> Species names or any other keywords can also be used.</w:t>
      </w:r>
    </w:p>
    <w:sectPr w:rsidR="00FB70EF" w:rsidSect="00652591">
      <w:headerReference w:type="default" r:id="rId1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9116D" w14:textId="77777777" w:rsidR="00EA4434" w:rsidRDefault="00EA4434" w:rsidP="00652591">
      <w:pPr>
        <w:spacing w:after="0" w:line="240" w:lineRule="auto"/>
      </w:pPr>
      <w:r>
        <w:separator/>
      </w:r>
    </w:p>
  </w:endnote>
  <w:endnote w:type="continuationSeparator" w:id="0">
    <w:p w14:paraId="17F8903F" w14:textId="77777777" w:rsidR="00EA4434" w:rsidRDefault="00EA4434" w:rsidP="0065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A5703" w14:textId="77777777" w:rsidR="00652591" w:rsidRPr="00906D3F" w:rsidRDefault="00652591" w:rsidP="005F3E9C">
    <w:pPr>
      <w:tabs>
        <w:tab w:val="center" w:pos="4535"/>
        <w:tab w:val="center" w:pos="4680"/>
        <w:tab w:val="left" w:pos="6150"/>
        <w:tab w:val="right" w:pos="9360"/>
      </w:tabs>
      <w:spacing w:after="0" w:line="240" w:lineRule="auto"/>
      <w:jc w:val="center"/>
      <w:rPr>
        <w:rFonts w:ascii="Cambria" w:eastAsia="Calibri" w:hAnsi="Cambria" w:cs="Calibri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B27F6" w14:textId="77777777" w:rsidR="00652591" w:rsidRPr="00906D3F" w:rsidRDefault="00EA4434" w:rsidP="005F3E9C">
    <w:pPr>
      <w:tabs>
        <w:tab w:val="center" w:pos="4535"/>
        <w:tab w:val="center" w:pos="4680"/>
        <w:tab w:val="left" w:pos="6150"/>
        <w:tab w:val="right" w:pos="9360"/>
      </w:tabs>
      <w:spacing w:after="0" w:line="240" w:lineRule="auto"/>
      <w:jc w:val="center"/>
      <w:rPr>
        <w:rFonts w:ascii="Cambria" w:eastAsia="Calibri" w:hAnsi="Cambria" w:cs="Calibri"/>
        <w:sz w:val="20"/>
      </w:rPr>
    </w:pPr>
    <w:sdt>
      <w:sdtPr>
        <w:rPr>
          <w:rFonts w:ascii="Calibri" w:eastAsia="Calibri" w:hAnsi="Calibri" w:cs="Calibri"/>
          <w:sz w:val="20"/>
          <w:szCs w:val="20"/>
        </w:rPr>
        <w:id w:val="1714536375"/>
        <w:docPartObj>
          <w:docPartGallery w:val="Page Numbers (Top of Page)"/>
          <w:docPartUnique/>
        </w:docPartObj>
      </w:sdtPr>
      <w:sdtEndPr/>
      <w:sdtContent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begin"/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instrText xml:space="preserve"> PAGE </w:instrText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separate"/>
        </w:r>
        <w:r w:rsidR="00652591">
          <w:rPr>
            <w:rFonts w:ascii="Cambria" w:eastAsia="Calibri" w:hAnsi="Cambria" w:cs="Calibri"/>
            <w:sz w:val="20"/>
            <w:szCs w:val="20"/>
          </w:rPr>
          <w:t>6</w:t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end"/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t xml:space="preserve"> / </w:t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begin"/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instrText xml:space="preserve"> NUMPAGES  </w:instrText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separate"/>
        </w:r>
        <w:r w:rsidR="00652591">
          <w:rPr>
            <w:rFonts w:ascii="Cambria" w:eastAsia="Calibri" w:hAnsi="Cambria" w:cs="Calibri"/>
            <w:sz w:val="20"/>
            <w:szCs w:val="20"/>
          </w:rPr>
          <w:t>18</w:t>
        </w:r>
        <w:r w:rsidR="00652591" w:rsidRPr="00713AD4">
          <w:rPr>
            <w:rFonts w:ascii="Cambria" w:eastAsia="Calibri" w:hAnsi="Cambria" w:cs="Calibri"/>
            <w:sz w:val="20"/>
            <w:szCs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86E0E" w14:textId="77777777" w:rsidR="00EA4434" w:rsidRDefault="00EA4434" w:rsidP="00652591">
      <w:pPr>
        <w:spacing w:after="0" w:line="240" w:lineRule="auto"/>
      </w:pPr>
      <w:r>
        <w:separator/>
      </w:r>
    </w:p>
  </w:footnote>
  <w:footnote w:type="continuationSeparator" w:id="0">
    <w:p w14:paraId="72CCC735" w14:textId="77777777" w:rsidR="00EA4434" w:rsidRDefault="00EA4434" w:rsidP="00652591">
      <w:pPr>
        <w:spacing w:after="0" w:line="240" w:lineRule="auto"/>
      </w:pPr>
      <w:r>
        <w:continuationSeparator/>
      </w:r>
    </w:p>
  </w:footnote>
  <w:footnote w:id="1">
    <w:p w14:paraId="2081727B" w14:textId="77777777" w:rsidR="00652591" w:rsidRPr="007615AC" w:rsidRDefault="00652591" w:rsidP="00652591">
      <w:pPr>
        <w:pStyle w:val="FootnoteText"/>
        <w:rPr>
          <w:sz w:val="16"/>
          <w:szCs w:val="16"/>
        </w:rPr>
      </w:pPr>
      <w:r w:rsidRPr="00962605">
        <w:rPr>
          <w:rStyle w:val="FootnoteReference"/>
          <w:sz w:val="16"/>
          <w:szCs w:val="16"/>
        </w:rPr>
        <w:footnoteRef/>
      </w:r>
      <w:r w:rsidRPr="00962605">
        <w:rPr>
          <w:sz w:val="16"/>
          <w:szCs w:val="16"/>
        </w:rPr>
        <w:t xml:space="preserve"> Affiliation, address, etc. Email address of lead author [Cambria 8], please use the “insert footnote” feature of MSWord.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CBC7" w14:textId="1562C6D6" w:rsidR="008F4CF7" w:rsidRDefault="008F4CF7" w:rsidP="008F4CF7">
    <w:pPr>
      <w:pStyle w:val="Header"/>
    </w:pPr>
    <w:r w:rsidRPr="008F4CF7">
      <w:rPr>
        <w:rFonts w:ascii="Arial" w:hAnsi="Arial" w:cs="Arial"/>
        <w:kern w:val="2"/>
        <w:sz w:val="20"/>
        <w:szCs w:val="24"/>
        <w14:ligatures w14:val="standardContextual"/>
      </w:rPr>
      <w:t>SCRS/</w:t>
    </w:r>
    <w:r w:rsidRPr="008F4CF7">
      <w:rPr>
        <w:rFonts w:ascii="Arial" w:hAnsi="Arial" w:cs="Arial"/>
        <w:kern w:val="2"/>
        <w:sz w:val="20"/>
        <w:szCs w:val="20"/>
        <w14:ligatures w14:val="standardContextual"/>
      </w:rPr>
      <w:t>202</w:t>
    </w:r>
    <w:r w:rsidR="004F6899">
      <w:rPr>
        <w:rFonts w:ascii="Arial" w:hAnsi="Arial" w:cs="Arial"/>
        <w:kern w:val="2"/>
        <w:sz w:val="20"/>
        <w:szCs w:val="20"/>
        <w14:ligatures w14:val="standardContextual"/>
      </w:rPr>
      <w:t>X</w:t>
    </w:r>
    <w:r w:rsidRPr="008F4CF7">
      <w:rPr>
        <w:rFonts w:ascii="Arial" w:hAnsi="Arial" w:cs="Arial"/>
        <w:kern w:val="2"/>
        <w:sz w:val="20"/>
        <w:szCs w:val="24"/>
        <w14:ligatures w14:val="standardContextual"/>
      </w:rPr>
      <w:t>/XX</w:t>
    </w:r>
  </w:p>
  <w:p w14:paraId="420C7203" w14:textId="77777777" w:rsidR="008F4CF7" w:rsidRDefault="008F4C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12E18" w14:textId="7B320557" w:rsidR="008F4CF7" w:rsidRPr="008F4CF7" w:rsidRDefault="008F4CF7" w:rsidP="008F4C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22977"/>
    <w:multiLevelType w:val="hybridMultilevel"/>
    <w:tmpl w:val="CD061200"/>
    <w:lvl w:ilvl="0" w:tplc="2F94BCF8">
      <w:start w:val="1"/>
      <w:numFmt w:val="bullet"/>
      <w:lvlText w:val=""/>
      <w:lvlJc w:val="left"/>
      <w:pPr>
        <w:ind w:left="768" w:hanging="360"/>
      </w:pPr>
      <w:rPr>
        <w:rFonts w:ascii="Symbol" w:hAnsi="Symbol" w:hint="default"/>
        <w:color w:val="262626"/>
        <w:w w:val="105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721C1"/>
    <w:multiLevelType w:val="hybridMultilevel"/>
    <w:tmpl w:val="FE08012C"/>
    <w:lvl w:ilvl="0" w:tplc="76CABED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5E3EAD"/>
    <w:multiLevelType w:val="multilevel"/>
    <w:tmpl w:val="542229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11258805">
    <w:abstractNumId w:val="2"/>
  </w:num>
  <w:num w:numId="2" w16cid:durableId="10573078">
    <w:abstractNumId w:val="0"/>
  </w:num>
  <w:num w:numId="3" w16cid:durableId="10449146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591"/>
    <w:rsid w:val="00216054"/>
    <w:rsid w:val="00296684"/>
    <w:rsid w:val="002C6F8F"/>
    <w:rsid w:val="002D0BED"/>
    <w:rsid w:val="002E5BA5"/>
    <w:rsid w:val="003934DB"/>
    <w:rsid w:val="003D1501"/>
    <w:rsid w:val="003F5859"/>
    <w:rsid w:val="00460E61"/>
    <w:rsid w:val="004812B2"/>
    <w:rsid w:val="00490090"/>
    <w:rsid w:val="004D5DEA"/>
    <w:rsid w:val="004F6899"/>
    <w:rsid w:val="00581EC5"/>
    <w:rsid w:val="005F68CB"/>
    <w:rsid w:val="00652591"/>
    <w:rsid w:val="00773679"/>
    <w:rsid w:val="007A4B42"/>
    <w:rsid w:val="007E2195"/>
    <w:rsid w:val="0080394C"/>
    <w:rsid w:val="0081048F"/>
    <w:rsid w:val="008F4CF7"/>
    <w:rsid w:val="009C2CFA"/>
    <w:rsid w:val="00AA3E2B"/>
    <w:rsid w:val="00AB7286"/>
    <w:rsid w:val="00BC7477"/>
    <w:rsid w:val="00BD6CF9"/>
    <w:rsid w:val="00D126A3"/>
    <w:rsid w:val="00DC08CE"/>
    <w:rsid w:val="00DE2EBC"/>
    <w:rsid w:val="00E17AAF"/>
    <w:rsid w:val="00E454A6"/>
    <w:rsid w:val="00E93D06"/>
    <w:rsid w:val="00EA4434"/>
    <w:rsid w:val="00F212D2"/>
    <w:rsid w:val="00FB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6054B"/>
  <w15:chartTrackingRefBased/>
  <w15:docId w15:val="{BE3B07E6-A91F-4C1E-896C-0E71B92E1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591"/>
    <w:pPr>
      <w:suppressAutoHyphens/>
      <w:autoSpaceDN w:val="0"/>
      <w:spacing w:line="254" w:lineRule="auto"/>
    </w:pPr>
    <w:rPr>
      <w:rFonts w:ascii="Cambria" w:eastAsia="Cambria" w:hAnsi="Cambria" w:cs="Times New Roman"/>
      <w:kern w:val="3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5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4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652591"/>
    <w:rPr>
      <w:rFonts w:asciiTheme="majorHAnsi" w:eastAsiaTheme="majorEastAsia" w:hAnsiTheme="majorHAnsi" w:cstheme="majorBidi"/>
      <w:b/>
      <w:spacing w:val="-4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5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25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652591"/>
    <w:rPr>
      <w:rFonts w:ascii="Cambria" w:eastAsia="Cambria" w:hAnsi="Cambria" w:cs="Times New Roman"/>
      <w:kern w:val="3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52591"/>
    <w:pPr>
      <w:suppressAutoHyphens w:val="0"/>
      <w:autoSpaceDN/>
      <w:spacing w:after="0" w:line="240" w:lineRule="auto"/>
    </w:pPr>
    <w:rPr>
      <w:rFonts w:ascii="Cambria" w:eastAsia="Cambria" w:hAnsi="Cambria" w:cs="Cambria"/>
      <w:kern w:val="0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2591"/>
    <w:rPr>
      <w:rFonts w:ascii="Cambria" w:eastAsia="Cambria" w:hAnsi="Cambria" w:cs="Cambria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652591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8F4C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CF7"/>
    <w:rPr>
      <w:rFonts w:ascii="Cambria" w:eastAsia="Cambria" w:hAnsi="Cambria" w:cs="Times New Roman"/>
      <w:kern w:val="3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DE2E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2EB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21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E21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E2195"/>
    <w:rPr>
      <w:rFonts w:ascii="Cambria" w:eastAsia="Cambria" w:hAnsi="Cambria" w:cs="Times New Roman"/>
      <w:kern w:val="3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21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2195"/>
    <w:rPr>
      <w:rFonts w:ascii="Cambria" w:eastAsia="Cambria" w:hAnsi="Cambria" w:cs="Times New Roman"/>
      <w:b/>
      <w:bCs/>
      <w:kern w:val="3"/>
      <w:sz w:val="20"/>
      <w:szCs w:val="20"/>
      <w14:ligatures w14:val="none"/>
    </w:rPr>
  </w:style>
  <w:style w:type="paragraph" w:styleId="Figure">
    <w:name w:val="Figure"/>
    <w:basedOn w:val="Normal"/>
    <w:next w:val="Normal"/>
    <w:pPr>
      <w:keepNext/>
      <w:jc w:val="center"/>
    </w:pPr>
  </w:style>
  <w:style w:type="paragraph" w:styleId="ImageCaption">
    <w:name w:val="Image Caption"/>
    <w:basedOn w:val="Normal"/>
    <w:next w:val="Normal"/>
    <w:pPr>
      <w:jc w:val="center"/>
    </w:pPr>
    <w:rPr>
      <w:iCs/>
    </w:rPr>
  </w:style>
  <w:style w:type="paragraph" w:styleId="TableCaption">
    <w:name w:val="Table Caption"/>
    <w:basedOn w:val="Normal"/>
    <w:next w:val="Normal"/>
    <w:rPr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016/j.marpol.2025.106694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agrovoc.fao.org/skosmosAsfa/asfa/en/index" TargetMode="External"/><Relationship Id="rId12" Type="http://schemas.openxmlformats.org/officeDocument/2006/relationships/hyperlink" Target="https://doi.org/10.4060/cd4312en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iccat.int/Documents/CVSP/CV082_2025/n_2/CV082020002.pdf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iccat.int/Documents/CVSP/CV055_2003/n_4/CV055041289.pd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242/jeb.160.1.2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mbri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1241</Words>
  <Characters>6814</Characters>
  <Application>Microsoft Office Word</Application>
  <DocSecurity>0</DocSecurity>
  <Lines>212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Marisa de Andrés</dc:creator>
  <cp:keywords/>
  <dc:description/>
  <cp:lastModifiedBy>Marisa de Andrés</cp:lastModifiedBy>
  <cp:revision>6</cp:revision>
  <dcterms:created xsi:type="dcterms:W3CDTF">2026-02-26T07:38:00Z</dcterms:created>
  <dcterms:modified xsi:type="dcterms:W3CDTF">2026-04-17T08:51:00Z</dcterms:modified>
</cp:coreProperties>
</file>