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pPr>
        <w:spacing w:before="0" w:after="80"/>
      </w:pPr>
      <w:r>
        <w:rPr>
          <w:rFonts w:ascii="Arial" w:cs="Arial" w:eastAsia="Arial" w:hAnsi="Arial"/>
          <w:b/>
          <w:bCs/>
          <w:color w:val="1F3864"/>
          <w:sz w:val="52"/>
          <w:szCs w:val="52"/>
        </w:rPr>
        <w:t xml:space="preserve">SimulationsAnalytics SSAS Tabular</w:t>
      </w:r>
    </w:p>
    <w:p>
      <w:pPr>
        <w:spacing w:before="0" w:after="80"/>
      </w:pPr>
      <w:r>
        <w:rPr>
          <w:rFonts w:ascii="Arial" w:cs="Arial" w:eastAsia="Arial" w:hAnsi="Arial"/>
          <w:color w:val="2E75B6"/>
          <w:sz w:val="32"/>
          <w:szCs w:val="32"/>
        </w:rPr>
        <w:t xml:space="preserve">Partitioning Requirements Discovery &amp; Planning</w:t>
      </w:r>
    </w:p>
    <w:p>
      <w:pPr>
        <w:pBdr>
          <w:bottom w:val="single" w:color="2E75B6" w:sz="6" w:space="1"/>
        </w:pBdr>
        <w:spacing w:after="0"/>
      </w:pPr>
    </w:p>
    <w:p>
      <w:pPr>
        <w:spacing w:before="120" w:after="60"/>
      </w:pPr>
      <w:r>
        <w:rPr>
          <w:rFonts w:ascii="Arial" w:cs="Arial" w:eastAsia="Arial" w:hAnsi="Arial"/>
          <w:b/>
          <w:bCs/>
          <w:sz w:val="20"/>
          <w:szCs w:val="20"/>
        </w:rPr>
        <w:t xml:space="preserve">Status: </w:t>
      </w:r>
      <w:r>
        <w:rPr>
          <w:rFonts w:ascii="Arial" w:cs="Arial" w:eastAsia="Arial" w:hAnsi="Arial"/>
          <w:b/>
          <w:bCs/>
          <w:color w:val="BF8F00"/>
          <w:sz w:val="20"/>
          <w:szCs w:val="20"/>
        </w:rPr>
        <w:t xml:space="preserve">DRAFT — For Team Discussion</w:t>
      </w:r>
      <w:r>
        <w:rPr>
          <w:rFonts w:ascii="Arial" w:cs="Arial" w:eastAsia="Arial" w:hAnsi="Arial"/>
          <w:color w:val="666666"/>
          <w:sz w:val="20"/>
          <w:szCs w:val="20"/>
        </w:rPr>
        <w:t xml:space="preserve">    |    Prepared by: Data Engineering    |    Date: March 11, 2026</w:t>
      </w:r>
    </w:p>
    <w:p>
      <w:r>
        <w:rPr>
          <w:sz w:val="20"/>
          <w:szCs w:val="20"/>
        </w:rPr>
        <w:t xml:space="preserve"/>
      </w:r>
    </w:p>
    <w:p>
      <w:r>
        <w:rPr>
          <w:sz w:val="20"/>
          <w:szCs w:val="20"/>
        </w:rPr>
        <w:t xml:space="preserve"/>
      </w:r>
    </w:p>
    <w:p>
      <w:pPr>
        <w:pStyle w:val="Heading1"/>
        <w:spacing w:before="360" w:after="120"/>
      </w:pPr>
      <w:r>
        <w:rPr>
          <w:rFonts w:ascii="Arial" w:cs="Arial" w:eastAsia="Arial" w:hAnsi="Arial"/>
          <w:b/>
          <w:bCs/>
          <w:color w:val="1F3864"/>
          <w:sz w:val="32"/>
          <w:szCs w:val="32"/>
        </w:rPr>
        <w:t xml:space="preserve">1. Purpose &amp; Scope</w:t>
      </w:r>
    </w:p>
    <w:p>
      <w:pPr>
        <w:spacing w:after="120"/>
      </w:pPr>
      <w:r>
        <w:rPr>
          <w:rFonts w:ascii="Arial" w:cs="Arial" w:eastAsia="Arial" w:hAnsi="Arial"/>
          <w:sz w:val="20"/>
          <w:szCs w:val="20"/>
        </w:rPr>
        <w:t xml:space="preserve">This document exists to facilitate a structured team discussion about whether and how to implement partitioning in the SimulationsAnalytics SSAS Tabular cube. It is not a decision record — it is a requirements discovery and planning aid.</w:t>
      </w:r>
    </w:p>
    <w:p>
      <w:pPr>
        <w:spacing w:after="120"/>
      </w:pPr>
      <w:r>
        <w:rPr>
          <w:rFonts w:ascii="Arial" w:cs="Arial" w:eastAsia="Arial" w:hAnsi="Arial"/>
          <w:sz w:val="20"/>
          <w:szCs w:val="20"/>
        </w:rPr>
        <w:t xml:space="preserve">The goal is to surface the facts about our current processing model, frame the options clearly, and drive the team toward concrete decisions about scope, strategy, and implementation sequence. Open questions are called out explicitly throughout.</w:t>
      </w:r>
    </w:p>
    <w:p>
      <w:pPr>
        <w:pStyle w:val="Heading2"/>
        <w:spacing w:before="240" w:after="80"/>
      </w:pPr>
      <w:r>
        <w:rPr>
          <w:rFonts w:ascii="Arial" w:cs="Arial" w:eastAsia="Arial" w:hAnsi="Arial"/>
          <w:b/>
          <w:bCs/>
          <w:color w:val="2E75B6"/>
          <w:sz w:val="24"/>
          <w:szCs w:val="24"/>
        </w:rPr>
        <w:t xml:space="preserve">In Scope</w:t>
      </w:r>
    </w:p>
    <w:p>
      <w:pPr>
        <w:pStyle w:val="ListParagraph"/>
        <w:numPr>
          <w:ilvl w:val="0"/>
          <w:numId w:val="2"/>
        </w:numPr>
        <w:spacing w:after="60"/>
        <w:ind w:left="720" w:hanging="360"/>
      </w:pPr>
      <w:r>
        <w:rPr>
          <w:rFonts w:ascii="Arial" w:cs="Arial" w:eastAsia="Arial" w:hAnsi="Arial"/>
          <w:sz w:val="20"/>
          <w:szCs w:val="20"/>
        </w:rPr>
        <w:t xml:space="preserve">SimulationsAnalytics SSAS Tabular database (SQL Server 2022 Analysis Services)</w:t>
      </w:r>
    </w:p>
    <w:p>
      <w:pPr>
        <w:pStyle w:val="ListParagraph"/>
        <w:numPr>
          <w:ilvl w:val="0"/>
          <w:numId w:val="2"/>
        </w:numPr>
        <w:spacing w:after="60"/>
        <w:ind w:left="720" w:hanging="360"/>
      </w:pPr>
      <w:r>
        <w:rPr>
          <w:rFonts w:ascii="Arial" w:cs="Arial" w:eastAsia="Arial" w:hAnsi="Arial"/>
          <w:sz w:val="20"/>
          <w:szCs w:val="20"/>
        </w:rPr>
        <w:t xml:space="preserve">All environments: DEV, QAT, UAT, PRD</w:t>
      </w:r>
    </w:p>
    <w:p>
      <w:pPr>
        <w:pStyle w:val="ListParagraph"/>
        <w:numPr>
          <w:ilvl w:val="0"/>
          <w:numId w:val="2"/>
        </w:numPr>
        <w:spacing w:after="60"/>
        <w:ind w:left="720" w:hanging="360"/>
      </w:pPr>
      <w:r>
        <w:rPr>
          <w:rFonts w:ascii="Arial" w:cs="Arial" w:eastAsia="Arial" w:hAnsi="Arial"/>
          <w:sz w:val="20"/>
          <w:szCs w:val="20"/>
        </w:rPr>
        <w:t xml:space="preserve">Deployment pipeline: SSAS-Deploy.ps1 via TMSL createOrReplace</w:t>
      </w:r>
    </w:p>
    <w:p>
      <w:pPr>
        <w:pStyle w:val="ListParagraph"/>
        <w:numPr>
          <w:ilvl w:val="0"/>
          <w:numId w:val="2"/>
        </w:numPr>
        <w:spacing w:after="60"/>
        <w:ind w:left="720" w:hanging="360"/>
      </w:pPr>
      <w:r>
        <w:rPr>
          <w:rFonts w:ascii="Arial" w:cs="Arial" w:eastAsia="Arial" w:hAnsi="Arial"/>
          <w:sz w:val="20"/>
          <w:szCs w:val="20"/>
        </w:rPr>
        <w:t xml:space="preserve">Processing pipeline: SSAS-Process.ps1 via Invoke-ASCmd</w:t>
      </w:r>
    </w:p>
    <w:p>
      <w:r>
        <w:rPr>
          <w:sz w:val="20"/>
          <w:szCs w:val="20"/>
        </w:rPr>
        <w:t xml:space="preserve"/>
      </w:r>
    </w:p>
    <w:p>
      <w:pPr>
        <w:pStyle w:val="Heading2"/>
        <w:spacing w:before="240" w:after="80"/>
      </w:pPr>
      <w:r>
        <w:rPr>
          <w:rFonts w:ascii="Arial" w:cs="Arial" w:eastAsia="Arial" w:hAnsi="Arial"/>
          <w:b/>
          <w:bCs/>
          <w:color w:val="2E75B6"/>
          <w:sz w:val="24"/>
          <w:szCs w:val="24"/>
        </w:rPr>
        <w:t xml:space="preserve">Out of Scope</w:t>
      </w:r>
    </w:p>
    <w:p>
      <w:pPr>
        <w:pStyle w:val="ListParagraph"/>
        <w:numPr>
          <w:ilvl w:val="0"/>
          <w:numId w:val="2"/>
        </w:numPr>
        <w:spacing w:after="60"/>
        <w:ind w:left="720" w:hanging="360"/>
      </w:pPr>
      <w:r>
        <w:rPr>
          <w:rFonts w:ascii="Arial" w:cs="Arial" w:eastAsia="Arial" w:hAnsi="Arial"/>
          <w:sz w:val="20"/>
          <w:szCs w:val="20"/>
        </w:rPr>
        <w:t xml:space="preserve">SQL Server relational data warehouse (SimulationsAnalytics, SimulationsAnalyticsStage databases)</w:t>
      </w:r>
    </w:p>
    <w:p>
      <w:pPr>
        <w:pStyle w:val="ListParagraph"/>
        <w:numPr>
          <w:ilvl w:val="0"/>
          <w:numId w:val="2"/>
        </w:numPr>
        <w:spacing w:after="60"/>
        <w:ind w:left="720" w:hanging="360"/>
      </w:pPr>
      <w:r>
        <w:rPr>
          <w:rFonts w:ascii="Arial" w:cs="Arial" w:eastAsia="Arial" w:hAnsi="Arial"/>
          <w:sz w:val="20"/>
          <w:szCs w:val="20"/>
        </w:rPr>
        <w:t xml:space="preserve">dbt pipeline logic and staging load patterns</w:t>
      </w:r>
    </w:p>
    <w:p>
      <w:pPr>
        <w:pStyle w:val="ListParagraph"/>
        <w:numPr>
          <w:ilvl w:val="0"/>
          <w:numId w:val="2"/>
        </w:numPr>
        <w:spacing w:after="60"/>
        <w:ind w:left="720" w:hanging="360"/>
      </w:pPr>
      <w:r>
        <w:rPr>
          <w:rFonts w:ascii="Arial" w:cs="Arial" w:eastAsia="Arial" w:hAnsi="Arial"/>
          <w:sz w:val="20"/>
          <w:szCs w:val="20"/>
        </w:rPr>
        <w:t xml:space="preserve">Power BI Desktop model files not connecting through this cube</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2. Current State — Processing Architecture</w:t>
      </w:r>
    </w:p>
    <w:p>
      <w:pPr>
        <w:pStyle w:val="Heading2"/>
        <w:spacing w:before="240" w:after="80"/>
      </w:pPr>
      <w:r>
        <w:rPr>
          <w:rFonts w:ascii="Arial" w:cs="Arial" w:eastAsia="Arial" w:hAnsi="Arial"/>
          <w:b/>
          <w:bCs/>
          <w:color w:val="2E75B6"/>
          <w:sz w:val="24"/>
          <w:szCs w:val="24"/>
        </w:rPr>
        <w:t xml:space="preserve">2.1 How the Cube Is Processed Today</w:t>
      </w:r>
    </w:p>
    <w:p>
      <w:pPr>
        <w:spacing w:after="120"/>
      </w:pPr>
      <w:r>
        <w:rPr>
          <w:rFonts w:ascii="Arial" w:cs="Arial" w:eastAsia="Arial" w:hAnsi="Arial"/>
          <w:sz w:val="20"/>
          <w:szCs w:val="20"/>
        </w:rPr>
        <w:t xml:space="preserve">The cube is processed via a dedicated Azure DevOps pipeline that invokes SSAS-Process.ps1 on a self-hosted build agent. The script uses the SqlServer PowerShell module and Invoke-ASCmd to issue TMSL refresh commands against the Analysis Services instance.</w:t>
      </w:r>
    </w:p>
    <w:p>
      <w:pPr>
        <w:spacing w:after="120"/>
      </w:pPr>
      <w:r>
        <w:rPr>
          <w:rFonts w:ascii="Arial" w:cs="Arial" w:eastAsia="Arial" w:hAnsi="Arial"/>
          <w:sz w:val="20"/>
          <w:szCs w:val="20"/>
        </w:rPr>
        <w:t xml:space="preserve">Processing follows this sequence:</w:t>
      </w:r>
    </w:p>
    <w:p>
      <w:pPr>
        <w:pStyle w:val="ListParagraph"/>
        <w:numPr>
          <w:ilvl w:val="0"/>
          <w:numId w:val="2"/>
        </w:numPr>
        <w:spacing w:after="60"/>
        <w:ind w:left="720" w:hanging="360"/>
      </w:pPr>
      <w:r>
        <w:rPr>
          <w:rFonts w:ascii="Arial" w:cs="Arial" w:eastAsia="Arial" w:hAnsi="Arial"/>
          <w:sz w:val="20"/>
          <w:szCs w:val="20"/>
        </w:rPr>
        <w:t xml:space="preserve">Dimension tables are processed first (sorted by Dim* name prefix) to ensure lookup tables are populated before any fact table that references them</w:t>
      </w:r>
    </w:p>
    <w:p>
      <w:pPr>
        <w:pStyle w:val="ListParagraph"/>
        <w:numPr>
          <w:ilvl w:val="0"/>
          <w:numId w:val="2"/>
        </w:numPr>
        <w:spacing w:after="60"/>
        <w:ind w:left="720" w:hanging="360"/>
      </w:pPr>
      <w:r>
        <w:rPr>
          <w:rFonts w:ascii="Arial" w:cs="Arial" w:eastAsia="Arial" w:hAnsi="Arial"/>
          <w:sz w:val="20"/>
          <w:szCs w:val="20"/>
        </w:rPr>
        <w:t xml:space="preserve">Fact tables are processed second</w:t>
      </w:r>
    </w:p>
    <w:p>
      <w:pPr>
        <w:pStyle w:val="ListParagraph"/>
        <w:numPr>
          <w:ilvl w:val="0"/>
          <w:numId w:val="2"/>
        </w:numPr>
        <w:spacing w:after="60"/>
        <w:ind w:left="720" w:hanging="360"/>
      </w:pPr>
      <w:r>
        <w:rPr>
          <w:rFonts w:ascii="Arial" w:cs="Arial" w:eastAsia="Arial" w:hAnsi="Arial"/>
          <w:sz w:val="20"/>
          <w:szCs w:val="20"/>
        </w:rPr>
        <w:t xml:space="preserve">A single database-level calculate operation is issued after all tables complete</w:t>
      </w:r>
    </w:p>
    <w:p>
      <w:r>
        <w:rPr>
          <w:sz w:val="20"/>
          <w:szCs w:val="20"/>
        </w:rPr>
        <w:t xml:space="preserve"/>
      </w:r>
    </w:p>
    <w:p>
      <w:pPr>
        <w:spacing w:after="120"/>
      </w:pPr>
      <w:r>
        <w:rPr>
          <w:rFonts w:ascii="Arial" w:cs="Arial" w:eastAsia="Arial" w:hAnsi="Arial"/>
          <w:sz w:val="20"/>
          <w:szCs w:val="20"/>
        </w:rPr>
        <w:t xml:space="preserve">The active refresh type used during normal full processing is </w:t>
      </w:r>
      <w:r>
        <w:rPr>
          <w:rFonts w:ascii="Arial" w:cs="Arial" w:eastAsia="Arial" w:hAnsi="Arial"/>
          <w:b/>
          <w:bCs/>
          <w:sz w:val="20"/>
          <w:szCs w:val="20"/>
        </w:rPr>
        <w:t xml:space="preserve">dataOnly</w:t>
      </w:r>
      <w:r>
        <w:rPr>
          <w:rFonts w:ascii="Arial" w:cs="Arial" w:eastAsia="Arial" w:hAnsi="Arial"/>
          <w:sz w:val="20"/>
          <w:szCs w:val="20"/>
        </w:rPr>
        <w:t xml:space="preserve"> per table, followed by a single </w:t>
      </w:r>
      <w:r>
        <w:rPr>
          <w:rFonts w:ascii="Arial" w:cs="Arial" w:eastAsia="Arial" w:hAnsi="Arial"/>
          <w:b/>
          <w:bCs/>
          <w:sz w:val="20"/>
          <w:szCs w:val="20"/>
        </w:rPr>
        <w:t xml:space="preserve">calculate</w:t>
      </w:r>
      <w:r>
        <w:rPr>
          <w:rFonts w:ascii="Arial" w:cs="Arial" w:eastAsia="Arial" w:hAnsi="Arial"/>
          <w:sz w:val="20"/>
          <w:szCs w:val="20"/>
        </w:rPr>
        <w:t xml:space="preserve">. This is an efficient pattern that defers calculation rebuilds to one final pass and minimizes per-table lock time.</w:t>
      </w:r>
    </w:p>
    <w:p>
      <w:pPr>
        <w:pStyle w:val="Heading2"/>
        <w:spacing w:before="240" w:after="80"/>
      </w:pPr>
      <w:r>
        <w:rPr>
          <w:rFonts w:ascii="Arial" w:cs="Arial" w:eastAsia="Arial" w:hAnsi="Arial"/>
          <w:b/>
          <w:bCs/>
          <w:color w:val="2E75B6"/>
          <w:sz w:val="24"/>
          <w:szCs w:val="24"/>
        </w:rPr>
        <w:t xml:space="preserve">2.2 Deployment and the Deploy/Process Separation</w:t>
      </w:r>
    </w:p>
    <w:p>
      <w:pPr>
        <w:spacing w:after="120"/>
      </w:pPr>
      <w:r>
        <w:rPr>
          <w:rFonts w:ascii="Arial" w:cs="Arial" w:eastAsia="Arial" w:hAnsi="Arial"/>
          <w:sz w:val="20"/>
          <w:szCs w:val="20"/>
        </w:rPr>
        <w:t xml:space="preserve">Model metadata (schema, relationships, measures, calculated columns) is deployed via a separate pipeline invoking SSAS-Deploy.ps1. This script builds a TMSL createOrReplace payload from the project's Model.bim and submits it via the XMLA endpoint.</w:t>
      </w:r>
    </w:p>
    <w:p>
      <w:pPr>
        <w:spacing w:after="120"/>
      </w:pPr>
      <w:r>
        <w:rPr>
          <w:rFonts w:ascii="Arial" w:cs="Arial" w:eastAsia="Arial" w:hAnsi="Arial"/>
          <w:sz w:val="20"/>
          <w:szCs w:val="20"/>
        </w:rPr>
        <w:t xml:space="preserve">Because the TMSL payload is generated directly from Model.bim, partition definitions travel with the deployment. A table that has named year-based partitions defined in the .bim will retain those same partitions after every deploy — no post-deploy partition rebuild is required.</w:t>
      </w:r>
    </w:p>
    <w:p>
      <w:pPr>
        <w:pBdr>
          <w:left w:val="single" w:color="2E75B6" w:sz="10"/>
        </w:pBdr>
        <w:shd w:fill="EAF3FB" w:val="clear"/>
        <w:spacing w:after="120"/>
        <w:ind w:left="360" w:right="360"/>
      </w:pPr>
      <w:r>
        <w:rPr>
          <w:rFonts w:ascii="Arial" w:cs="Arial" w:eastAsia="Arial" w:hAnsi="Arial"/>
          <w:b/>
          <w:bCs/>
          <w:color w:val="1F3864"/>
          <w:sz w:val="20"/>
          <w:szCs w:val="20"/>
        </w:rPr>
        <w:t xml:space="preserve">Key discipline: </w:t>
      </w:r>
      <w:r>
        <w:rPr>
          <w:rFonts w:ascii="Arial" w:cs="Arial" w:eastAsia="Arial" w:hAnsi="Arial"/>
          <w:sz w:val="20"/>
          <w:szCs w:val="20"/>
        </w:rPr>
        <w:t xml:space="preserve">Partition definitions must be maintained in Model.bim and managed through source control. Partitions created ad-hoc in SSMS or via one-off scripts — without a corresponding .bim update — will be silently removed on the next deployment. The rule is simple: if a partition should survive a deploy, it must live in the .bim.</w:t>
      </w:r>
    </w:p>
    <w:p>
      <w:pPr>
        <w:pStyle w:val="Heading2"/>
        <w:spacing w:before="240" w:after="80"/>
      </w:pPr>
      <w:r>
        <w:rPr>
          <w:rFonts w:ascii="Arial" w:cs="Arial" w:eastAsia="Arial" w:hAnsi="Arial"/>
          <w:b/>
          <w:bCs/>
          <w:color w:val="2E75B6"/>
          <w:sz w:val="24"/>
          <w:szCs w:val="24"/>
        </w:rPr>
        <w:t xml:space="preserve">2.3 Known Processing Constraints</w:t>
      </w:r>
    </w:p>
    <w:p>
      <w:pPr>
        <w:pStyle w:val="ListParagraph"/>
        <w:numPr>
          <w:ilvl w:val="0"/>
          <w:numId w:val="2"/>
        </w:numPr>
        <w:spacing w:after="60"/>
        <w:ind w:left="720" w:hanging="360"/>
      </w:pPr>
      <w:r>
        <w:rPr>
          <w:rFonts w:ascii="Arial" w:cs="Arial" w:eastAsia="Arial" w:hAnsi="Arial"/>
          <w:sz w:val="20"/>
          <w:szCs w:val="20"/>
        </w:rPr>
        <w:t xml:space="preserve">The built-in processing step within SSAS-Deploy.ps1 has been disabled due to intermittent failures. A separate cube process pipeline handles data load post-deployment.</w:t>
      </w:r>
    </w:p>
    <w:p>
      <w:pPr>
        <w:pStyle w:val="ListParagraph"/>
        <w:numPr>
          <w:ilvl w:val="0"/>
          <w:numId w:val="2"/>
        </w:numPr>
        <w:spacing w:after="60"/>
        <w:ind w:left="720" w:hanging="360"/>
      </w:pPr>
      <w:r>
        <w:rPr>
          <w:rFonts w:ascii="Arial" w:cs="Arial" w:eastAsia="Arial" w:hAnsi="Arial"/>
          <w:sz w:val="20"/>
          <w:szCs w:val="20"/>
        </w:rPr>
        <w:t xml:space="preserve">Processing under the gMSA account context fails from SSMS. Workaround (impersonateServiceAccount) is now patched into the deploy script but remains relevant for ad-hoc partition management.</w:t>
      </w:r>
    </w:p>
    <w:p>
      <w:pPr>
        <w:pStyle w:val="ListParagraph"/>
        <w:numPr>
          <w:ilvl w:val="0"/>
          <w:numId w:val="2"/>
        </w:numPr>
        <w:spacing w:after="60"/>
        <w:ind w:left="720" w:hanging="360"/>
      </w:pPr>
      <w:r>
        <w:rPr>
          <w:rFonts w:ascii="Arial" w:cs="Arial" w:eastAsia="Arial" w:hAnsi="Arial"/>
          <w:sz w:val="20"/>
          <w:szCs w:val="20"/>
        </w:rPr>
        <w:t xml:space="preserve">A separate ADO process pipeline (not the deploy pipeline) is the reliable path for triggering cube processing in all environments.</w:t>
      </w:r>
    </w:p>
    <w:p>
      <w:r>
        <w:rPr>
          <w:sz w:val="20"/>
          <w:szCs w:val="20"/>
        </w:rPr>
        <w:t xml:space="preserve"/>
      </w:r>
    </w:p>
    <w:p>
      <w:pPr>
        <w:pStyle w:val="Heading1"/>
        <w:spacing w:before="360" w:after="120"/>
      </w:pPr>
      <w:r>
        <w:rPr>
          <w:rFonts w:ascii="Arial" w:cs="Arial" w:eastAsia="Arial" w:hAnsi="Arial"/>
          <w:b/>
          <w:bCs/>
          <w:color w:val="1F3864"/>
          <w:sz w:val="32"/>
          <w:szCs w:val="32"/>
        </w:rPr>
        <w:t xml:space="preserve">3. Analysis Services Version &amp; Compatibility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1"/>
              <w:left w:val="single" w:color="AAAAAA" w:sz="1"/>
              <w:bottom w:val="single" w:color="AAAAAA" w:sz="1"/>
              <w:right w:val="single" w:color="AAAAAA" w:sz="1"/>
            </w:tcBorders>
            <w:shd w:fill="D6DCE4"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Property</w:t>
            </w:r>
          </w:p>
        </w:tc>
        <w:tc>
          <w:tcPr>
            <w:tcW w:type="dxa" w:w="6160"/>
            <w:tcBorders>
              <w:top w:val="single" w:color="AAAAAA" w:sz="1"/>
              <w:left w:val="single" w:color="AAAAAA" w:sz="1"/>
              <w:bottom w:val="single" w:color="AAAAAA" w:sz="1"/>
              <w:right w:val="single" w:color="AAAAAA" w:sz="1"/>
            </w:tcBorders>
            <w:shd w:fill="D6DCE4" w:val="clear"/>
            <w:tcMar>
              <w:top w:type="dxa" w:w="60"/>
              <w:left w:type="dxa" w:w="120"/>
              <w:bottom w:type="dxa" w:w="60"/>
              <w:right w:type="dxa" w:w="120"/>
            </w:tcMar>
          </w:tcPr>
          <w:p>
            <w:pPr>
              <w:jc w:val="left"/>
            </w:pPr>
            <w:r>
              <w:rPr>
                <w:rFonts w:ascii="Arial" w:cs="Arial" w:eastAsia="Arial" w:hAnsi="Arial"/>
                <w:b/>
                <w:bCs/>
                <w:color w:val="000000"/>
                <w:sz w:val="18"/>
                <w:szCs w:val="18"/>
              </w:rPr>
              <w:t xml:space="preserve">Value</w:t>
            </w:r>
          </w:p>
        </w:tc>
      </w:tr>
      <w:tr>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Analysis Services version</w:t>
            </w:r>
          </w:p>
        </w:tc>
        <w:tc>
          <w:tcPr>
            <w:tcW w:type="dxa" w:w="6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SQL Server 2022 Analysis Services (on-premises)</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Tabular compatibility level</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1600</w:t>
            </w:r>
          </w:p>
        </w:tc>
      </w:tr>
      <w:tr>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Model type</w:t>
            </w:r>
          </w:p>
        </w:tc>
        <w:tc>
          <w:tcPr>
            <w:tcW w:type="dxa" w:w="6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Import mode (VertiPaq / xVelocity in-memory engine)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Deployment method</w:t>
            </w:r>
          </w:p>
        </w:tc>
        <w:tc>
          <w:tcPr>
            <w:tcW w:type="dxa" w:w="6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TMSL createOrReplace via XMLA endpoint</w:t>
            </w:r>
          </w:p>
        </w:tc>
      </w:tr>
      <w:tr>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Processing method</w:t>
            </w:r>
          </w:p>
        </w:tc>
        <w:tc>
          <w:tcPr>
            <w:tcW w:type="dxa" w:w="6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TMSL refresh via Invoke-ASCmd (SqlServer PS module)</w:t>
            </w:r>
          </w:p>
        </w:tc>
      </w:tr>
    </w:tbl>
    <w:p>
      <w:r>
        <w:rPr>
          <w:sz w:val="20"/>
          <w:szCs w:val="20"/>
        </w:rPr>
        <w:t xml:space="preserve"/>
      </w:r>
    </w:p>
    <w:p>
      <w:pPr>
        <w:spacing w:after="120"/>
      </w:pPr>
      <w:r>
        <w:rPr>
          <w:rFonts w:ascii="Arial" w:cs="Arial" w:eastAsia="Arial" w:hAnsi="Arial"/>
          <w:sz w:val="20"/>
          <w:szCs w:val="20"/>
        </w:rPr>
        <w:t xml:space="preserve">Compatibility level 1600 (SQL Server 2022) is fully capable of supporting all partitioning patterns described in this document. Key notes:</w:t>
      </w:r>
    </w:p>
    <w:p>
      <w:pPr>
        <w:pStyle w:val="ListParagraph"/>
        <w:numPr>
          <w:ilvl w:val="0"/>
          <w:numId w:val="2"/>
        </w:numPr>
        <w:spacing w:after="60"/>
        <w:ind w:left="720" w:hanging="360"/>
      </w:pPr>
      <w:r>
        <w:rPr>
          <w:rFonts w:ascii="Arial" w:cs="Arial" w:eastAsia="Arial" w:hAnsi="Arial"/>
          <w:sz w:val="20"/>
          <w:szCs w:val="20"/>
        </w:rPr>
        <w:t xml:space="preserve">Full TMSL partition management (create, alter, delete named partitions) is supported at all tabular levels 1200+</w:t>
      </w:r>
    </w:p>
    <w:p>
      <w:pPr>
        <w:pStyle w:val="ListParagraph"/>
        <w:numPr>
          <w:ilvl w:val="0"/>
          <w:numId w:val="2"/>
        </w:numPr>
        <w:spacing w:after="60"/>
        <w:ind w:left="720" w:hanging="360"/>
      </w:pPr>
      <w:r>
        <w:rPr>
          <w:rFonts w:ascii="Arial" w:cs="Arial" w:eastAsia="Arial" w:hAnsi="Arial"/>
          <w:sz w:val="20"/>
          <w:szCs w:val="20"/>
        </w:rPr>
        <w:t xml:space="preserve">Calculation groups (available at 1500+) remain unaffected by partitioning — no compatibility risk</w:t>
      </w:r>
    </w:p>
    <w:p>
      <w:pPr>
        <w:pStyle w:val="ListParagraph"/>
        <w:numPr>
          <w:ilvl w:val="0"/>
          <w:numId w:val="2"/>
        </w:numPr>
        <w:spacing w:after="60"/>
        <w:ind w:left="720" w:hanging="360"/>
      </w:pPr>
      <w:r>
        <w:rPr>
          <w:rFonts w:ascii="Arial" w:cs="Arial" w:eastAsia="Arial" w:hAnsi="Arial"/>
          <w:sz w:val="20"/>
          <w:szCs w:val="20"/>
        </w:rPr>
        <w:t xml:space="preserve">No compatibility level change is required to implement any strategy described here</w:t>
      </w:r>
    </w:p>
    <w:p>
      <w:pPr>
        <w:pStyle w:val="ListParagraph"/>
        <w:numPr>
          <w:ilvl w:val="0"/>
          <w:numId w:val="2"/>
        </w:numPr>
        <w:spacing w:after="60"/>
        <w:ind w:left="720" w:hanging="360"/>
      </w:pPr>
      <w:r>
        <w:rPr>
          <w:rFonts w:ascii="Arial" w:cs="Arial" w:eastAsia="Arial" w:hAnsi="Arial"/>
          <w:sz w:val="20"/>
          <w:szCs w:val="20"/>
        </w:rPr>
        <w:t xml:space="preserve">Incremental Refresh Policy (Microsoft's automated partitioning feature) requires Power BI Premium / Fabric and is not applicable to our on-premises AS instance — we will manage partitions explicitly via TMSL scripts</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4. Table Inventory — UAT / PRD Row Counts</w:t>
      </w:r>
    </w:p>
    <w:p>
      <w:pPr>
        <w:spacing w:after="120"/>
      </w:pPr>
      <w:r>
        <w:rPr>
          <w:rFonts w:ascii="Arial" w:cs="Arial" w:eastAsia="Arial" w:hAnsi="Arial"/>
          <w:sz w:val="20"/>
          <w:szCs w:val="20"/>
        </w:rPr>
        <w:t xml:space="preserve">Row counts below are sourced from UAT, which shares the same data source as PRD and includes mart tables not yet promoted to PRD. All tables currently operate with a single default partition.</w:t>
      </w:r>
    </w:p>
    <w:p>
      <w:pPr>
        <w:spacing w:after="120"/>
      </w:pPr>
      <w:r>
        <w:rPr>
          <w:rFonts w:ascii="Arial" w:cs="Arial" w:eastAsia="Arial" w:hAnsi="Arial"/>
          <w:sz w:val="20"/>
          <w:szCs w:val="20"/>
        </w:rPr>
        <w:t xml:space="preserve">Shading key:  </w:t>
      </w:r>
      <w:r>
        <w:rPr>
          <w:rFonts w:ascii="Arial" w:cs="Arial" w:eastAsia="Arial" w:hAnsi="Arial"/>
          <w:sz w:val="20"/>
          <w:szCs w:val="20"/>
          <w:highlight w:val="green"/>
          <w:highlightCs w:val="green"/>
        </w:rPr>
        <w:t xml:space="preserve">  YES — Priority  </w:t>
      </w:r>
      <w:r>
        <w:rPr>
          <w:rFonts w:ascii="Arial" w:cs="Arial" w:eastAsia="Arial" w:hAnsi="Arial"/>
          <w:sz w:val="20"/>
          <w:szCs w:val="20"/>
        </w:rPr>
        <w:t xml:space="preserve"> ≥ 1M rows    </w:t>
      </w:r>
      <w:r>
        <w:rPr>
          <w:rFonts w:ascii="Arial" w:cs="Arial" w:eastAsia="Arial" w:hAnsi="Arial"/>
          <w:sz w:val="20"/>
          <w:szCs w:val="20"/>
          <w:highlight w:val="yellow"/>
          <w:highlightCs w:val="yellow"/>
        </w:rPr>
        <w:t xml:space="preserve">  YES — Consider  </w:t>
      </w:r>
      <w:r>
        <w:rPr>
          <w:rFonts w:ascii="Arial" w:cs="Arial" w:eastAsia="Arial" w:hAnsi="Arial"/>
          <w:sz w:val="20"/>
          <w:szCs w:val="20"/>
        </w:rPr>
        <w:t xml:space="preserve"> ≥ 500K rows    </w:t>
      </w:r>
      <w:r>
        <w:rPr>
          <w:rFonts w:ascii="Arial" w:cs="Arial" w:eastAsia="Arial" w:hAnsi="Arial"/>
          <w:sz w:val="20"/>
          <w:szCs w:val="20"/>
        </w:rPr>
        <w:t xml:space="preserve">  Low Priority  </w:t>
      </w:r>
      <w:r>
        <w:rPr>
          <w:rFonts w:ascii="Arial" w:cs="Arial" w:eastAsia="Arial" w:hAnsi="Arial"/>
          <w:sz w:val="20"/>
          <w:szCs w:val="20"/>
        </w:rPr>
        <w:t xml:space="preserve"> ≥ 100K rows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1400"/>
        <w:gridCol w:w="1800"/>
        <w:gridCol w:w="1560"/>
      </w:tblGrid>
      <w:tr>
        <w:trPr>
          <w:tblHeader/>
        </w:trPr>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 Name</w:t>
            </w:r>
          </w:p>
        </w:tc>
        <w:tc>
          <w:tcPr>
            <w:tcW w:type="dxa" w:w="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 Count (UAT/PRD)</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Partition Candidate</w:t>
            </w:r>
          </w:p>
        </w:tc>
        <w:tc>
          <w:tcPr>
            <w:tcW w:type="dxa" w:w="1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DimACCircular</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107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DimActivityNoteType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DimBudgetHierarchy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92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DimDate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73,049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DimDepartment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449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DimDepartmentGroup</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564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DimIssuePriority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DimIssueTrainingCategory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DimLocation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387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DimProject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22,900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DimQualificationAgency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DimQualificationLevel</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DimRootCause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1,937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DimSimulatorConfiguration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1,632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DimSimulatorConfigurationComponent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4,870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DimSimulatorConfigurationComponentType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1,278,155</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DimSimulatorIssueActivityNote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10,405,243</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DimSimulatorIssueCategory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DimSimulatorIssueClassification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DimSimulatorIssueStatus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DimSimulatorQualification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1,963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DimSysGroup</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DimSystem</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99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DimTime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86,401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DimTimesheetChargeCode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2,294,697</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DimTimesheetTimeType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DimUser</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8"/>
                <w:szCs w:val="18"/>
              </w:rPr>
              <w:t xml:space="preserve">Dim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8,192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FactCurrentCycleProjectCostEstimate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34,752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FactProjectBudget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5,478</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FactProjectCostEstimate</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3,866,890</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FactSimulatorConfiguration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1,943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FactSimulatorConfigurationComponent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17,976</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FactSimulatorConfigurationSubComponent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18,364</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FactSimulatorIssueActivity</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8,981,713</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FactSimulatorIssueAssignment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3,147,364</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FactSimulatorIssueDetail</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1,278,160</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FactSimulatorIssueStatus</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1,851,045</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FactSimulatorLocation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2,072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FactSimulatorQualification</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1,962</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
            </w:r>
          </w:p>
        </w:tc>
      </w:tr>
      <w:tr>
        <w:tc>
          <w:tcPr>
            <w:tcW w:type="dxa" w:w="3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FactTimesheet</w:t>
            </w:r>
          </w:p>
        </w:tc>
        <w:tc>
          <w:tcPr>
            <w:tcW w:type="dxa" w:w="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1F5C99"/>
                <w:sz w:val="18"/>
                <w:szCs w:val="18"/>
              </w:rPr>
              <w:t xml:space="preserve">Fact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bCs/>
                <w:color w:val="000000"/>
                <w:sz w:val="18"/>
                <w:szCs w:val="18"/>
              </w:rPr>
              <w:t xml:space="preserve">12,579,348</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Priority</w:t>
            </w:r>
          </w:p>
        </w:tc>
        <w:tc>
          <w:tcPr>
            <w:tcW w:type="dxa" w:w="1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666666"/>
                <w:sz w:val="16"/>
                <w:szCs w:val="16"/>
              </w:rPr>
              <w:t xml:space="preserve">Immediate candidate</w:t>
            </w:r>
          </w:p>
        </w:tc>
      </w:tr>
    </w:tbl>
    <w:p>
      <w:r>
        <w:rPr>
          <w:sz w:val="20"/>
          <w:szCs w:val="20"/>
        </w:rPr>
        <w:t xml:space="preserve"/>
      </w:r>
    </w:p>
    <w:p>
      <w:pPr>
        <w:pStyle w:val="Heading2"/>
        <w:spacing w:before="240" w:after="80"/>
      </w:pPr>
      <w:r>
        <w:rPr>
          <w:rFonts w:ascii="Arial" w:cs="Arial" w:eastAsia="Arial" w:hAnsi="Arial"/>
          <w:b/>
          <w:bCs/>
          <w:color w:val="2E75B6"/>
          <w:sz w:val="24"/>
          <w:szCs w:val="24"/>
        </w:rPr>
        <w:t xml:space="preserve">4.1 Notable Observations</w:t>
      </w:r>
    </w:p>
    <w:p>
      <w:pPr>
        <w:spacing w:after="120"/>
      </w:pPr>
      <w:r>
        <w:rPr>
          <w:rFonts w:ascii="Arial" w:cs="Arial" w:eastAsia="Arial" w:hAnsi="Arial"/>
          <w:sz w:val="20"/>
          <w:szCs w:val="20"/>
        </w:rPr>
        <w:t xml:space="preserve">Several tables prefixed Dim are not small reference tables in practice — they are large, transactional in nature, and behave under processing load similarly to fact tables:</w:t>
      </w:r>
    </w:p>
    <w:p>
      <w:pPr>
        <w:pStyle w:val="ListParagraph"/>
        <w:numPr>
          <w:ilvl w:val="0"/>
          <w:numId w:val="2"/>
        </w:numPr>
        <w:spacing w:after="60"/>
        <w:ind w:left="720" w:hanging="360"/>
      </w:pPr>
      <w:r>
        <w:rPr>
          <w:rFonts w:ascii="Arial" w:cs="Arial" w:eastAsia="Arial" w:hAnsi="Arial"/>
          <w:sz w:val="20"/>
          <w:szCs w:val="20"/>
        </w:rPr>
        <w:t xml:space="preserve">DimSimulatorIssueActivityNote — 10.4M rows. The largest table in the model by a wide margin. Despite its Dim prefix this table is transactional/append-heavy and a first-tier partitioning priority.</w:t>
      </w:r>
    </w:p>
    <w:p>
      <w:pPr>
        <w:pStyle w:val="ListParagraph"/>
        <w:numPr>
          <w:ilvl w:val="0"/>
          <w:numId w:val="2"/>
        </w:numPr>
        <w:spacing w:after="60"/>
        <w:ind w:left="720" w:hanging="360"/>
      </w:pPr>
      <w:r>
        <w:rPr>
          <w:rFonts w:ascii="Arial" w:cs="Arial" w:eastAsia="Arial" w:hAnsi="Arial"/>
          <w:sz w:val="20"/>
          <w:szCs w:val="20"/>
        </w:rPr>
        <w:t xml:space="preserve">DimSimulatorIssue — 1.28M rows. Substantial issue-tracking dimension; partition candidate.</w:t>
      </w:r>
    </w:p>
    <w:p>
      <w:pPr>
        <w:pStyle w:val="ListParagraph"/>
        <w:numPr>
          <w:ilvl w:val="0"/>
          <w:numId w:val="2"/>
        </w:numPr>
        <w:spacing w:after="60"/>
        <w:ind w:left="720" w:hanging="360"/>
      </w:pPr>
      <w:r>
        <w:rPr>
          <w:rFonts w:ascii="Arial" w:cs="Arial" w:eastAsia="Arial" w:hAnsi="Arial"/>
          <w:sz w:val="20"/>
          <w:szCs w:val="20"/>
        </w:rPr>
        <w:t xml:space="preserve">DimTimesheetChargeCode — 2.29M rows. Large reference-style dim; evaluate whether date key is available for partitioning.</w:t>
      </w:r>
    </w:p>
    <w:p>
      <w:pPr>
        <w:spacing w:after="120"/>
      </w:pPr>
      <w:r>
        <w:rPr>
          <w:rFonts w:ascii="Arial" w:cs="Arial" w:eastAsia="Arial" w:hAnsi="Arial"/>
          <w:sz w:val="20"/>
          <w:szCs w:val="20"/>
        </w:rPr>
        <w:t xml:space="preserve">The largest true fact tables are:</w:t>
      </w:r>
    </w:p>
    <w:p>
      <w:pPr>
        <w:pStyle w:val="ListParagraph"/>
        <w:numPr>
          <w:ilvl w:val="0"/>
          <w:numId w:val="2"/>
        </w:numPr>
        <w:spacing w:after="60"/>
        <w:ind w:left="720" w:hanging="360"/>
      </w:pPr>
      <w:r>
        <w:rPr>
          <w:rFonts w:ascii="Arial" w:cs="Arial" w:eastAsia="Arial" w:hAnsi="Arial"/>
          <w:sz w:val="20"/>
          <w:szCs w:val="20"/>
        </w:rPr>
        <w:t xml:space="preserve">FactTimesheet — 12.6M rows. Highest-volume fact table.</w:t>
      </w:r>
    </w:p>
    <w:p>
      <w:pPr>
        <w:pStyle w:val="ListParagraph"/>
        <w:numPr>
          <w:ilvl w:val="0"/>
          <w:numId w:val="2"/>
        </w:numPr>
        <w:spacing w:after="60"/>
        <w:ind w:left="720" w:hanging="360"/>
      </w:pPr>
      <w:r>
        <w:rPr>
          <w:rFonts w:ascii="Arial" w:cs="Arial" w:eastAsia="Arial" w:hAnsi="Arial"/>
          <w:sz w:val="20"/>
          <w:szCs w:val="20"/>
        </w:rPr>
        <w:t xml:space="preserve">FactSimulatorIssueActivity — 9.0M rows. Second largest.</w:t>
      </w:r>
    </w:p>
    <w:p>
      <w:pPr>
        <w:pStyle w:val="ListParagraph"/>
        <w:numPr>
          <w:ilvl w:val="0"/>
          <w:numId w:val="2"/>
        </w:numPr>
        <w:spacing w:after="60"/>
        <w:ind w:left="720" w:hanging="360"/>
      </w:pPr>
      <w:r>
        <w:rPr>
          <w:rFonts w:ascii="Arial" w:cs="Arial" w:eastAsia="Arial" w:hAnsi="Arial"/>
          <w:sz w:val="20"/>
          <w:szCs w:val="20"/>
        </w:rPr>
        <w:t xml:space="preserve">FactProjectCostEstimate — 3.9M rows. Significant volume; strong candidate.</w:t>
      </w:r>
    </w:p>
    <w:p>
      <w:pPr>
        <w:pStyle w:val="ListParagraph"/>
        <w:numPr>
          <w:ilvl w:val="0"/>
          <w:numId w:val="2"/>
        </w:numPr>
        <w:spacing w:after="60"/>
        <w:ind w:left="720" w:hanging="360"/>
      </w:pPr>
      <w:r>
        <w:rPr>
          <w:rFonts w:ascii="Arial" w:cs="Arial" w:eastAsia="Arial" w:hAnsi="Arial"/>
          <w:sz w:val="20"/>
          <w:szCs w:val="20"/>
        </w:rPr>
        <w:t xml:space="preserve">FactSimulatorIssueAssignment — 3.1M rows. Candidate.</w:t>
      </w:r>
    </w:p>
    <w:p>
      <w:pPr>
        <w:pStyle w:val="ListParagraph"/>
        <w:numPr>
          <w:ilvl w:val="0"/>
          <w:numId w:val="2"/>
        </w:numPr>
        <w:spacing w:after="60"/>
        <w:ind w:left="720" w:hanging="360"/>
      </w:pPr>
      <w:r>
        <w:rPr>
          <w:rFonts w:ascii="Arial" w:cs="Arial" w:eastAsia="Arial" w:hAnsi="Arial"/>
          <w:sz w:val="20"/>
          <w:szCs w:val="20"/>
        </w:rPr>
        <w:t xml:space="preserve">FactSimulatorIssueStatus — 1.85M rows. Candidate.</w:t>
      </w:r>
    </w:p>
    <w:p>
      <w:pPr>
        <w:spacing w:after="120"/>
      </w:pPr>
      <w:r>
        <w:rPr>
          <w:rFonts w:ascii="Arial" w:cs="Arial" w:eastAsia="Arial" w:hAnsi="Arial"/>
          <w:b/>
          <w:bCs/>
          <w:sz w:val="20"/>
          <w:szCs w:val="20"/>
        </w:rPr>
        <w:t xml:space="preserve">Combined, the nine tables at or above 1M rows account for the overwhelming majority of the model's data volume and processing time. </w:t>
      </w:r>
      <w:r>
        <w:rPr>
          <w:rFonts w:ascii="Arial" w:cs="Arial" w:eastAsia="Arial" w:hAnsi="Arial"/>
          <w:sz w:val="20"/>
          <w:szCs w:val="20"/>
        </w:rPr>
        <w:t xml:space="preserve">Targeting these nine tables covers the realistic upside from partitioning. All remaining tables are small enough that full reprocessing is negligible.</w:t>
      </w:r>
    </w:p>
    <w:p>
      <w:r>
        <w:rPr>
          <w:sz w:val="20"/>
          <w:szCs w:val="20"/>
        </w:rPr>
        <w:t xml:space="preserve"/>
      </w:r>
    </w:p>
    <w:p>
      <w:pPr>
        <w:pStyle w:val="Heading2"/>
        <w:spacing w:before="240" w:after="80"/>
      </w:pPr>
      <w:r>
        <w:rPr>
          <w:rFonts w:ascii="Arial" w:cs="Arial" w:eastAsia="Arial" w:hAnsi="Arial"/>
          <w:b/>
          <w:bCs/>
          <w:color w:val="2E75B6"/>
          <w:sz w:val="24"/>
          <w:szCs w:val="24"/>
        </w:rPr>
        <w:t xml:space="preserve">4.2 DMV Queries — Use to Verify Counts and Partition State</w:t>
      </w:r>
    </w:p>
    <w:p>
      <w:pPr>
        <w:spacing w:after="120"/>
      </w:pPr>
      <w:r>
        <w:rPr>
          <w:rFonts w:ascii="Arial" w:cs="Arial" w:eastAsia="Arial" w:hAnsi="Arial"/>
          <w:sz w:val="20"/>
          <w:szCs w:val="20"/>
        </w:rPr>
        <w:t xml:space="preserve">Run these in SSMS connected to the Analysis Services instance (not SQL Server relational):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Table-level row counts and last process date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[DIMENSION_NAME] AS TableName, [LAST_DATA_UPDATE] AS LastProcessed, [DIMENSION_ROWS]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$SYSTEM.MDSCHEMA_DIMENSIONS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[DIMENSION_CAPTION] &lt;&gt; 'Measures'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[DIMENSION_ROWS] DESC;</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Partition-level detail for any table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[OBJECT_PARENT_NAME] AS TableName, [OBJECT_NAME] AS PartitionName,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[ROWS_COUNT] AS RowCount, [CREATED_TIMESTAMP] AS Created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$SYSTEM.DISCOVER_STORAGE_TABLE_COLUMN_SEGMENTS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[OBJECT_TYPE] = 'TABLE_PARTITION'</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TableName, PartitionName;</w:t>
      </w:r>
    </w:p>
    <w:p>
      <w:r>
        <w:rPr>
          <w:sz w:val="20"/>
          <w:szCs w:val="20"/>
        </w:rPr>
        <w:t xml:space="preserve"/>
      </w:r>
    </w:p>
    <w:p>
      <w:pPr>
        <w:pStyle w:val="Heading2"/>
        <w:spacing w:before="240" w:after="80"/>
      </w:pPr>
      <w:r>
        <w:rPr>
          <w:rFonts w:ascii="Arial" w:cs="Arial" w:eastAsia="Arial" w:hAnsi="Arial"/>
          <w:b/>
          <w:bCs/>
          <w:color w:val="2E75B6"/>
          <w:sz w:val="24"/>
          <w:szCs w:val="24"/>
        </w:rPr>
        <w:t xml:space="preserve">4.3 Fact Table Deep Dives</w:t>
      </w:r>
    </w:p>
    <w:p>
      <w:pPr>
        <w:spacing w:after="120"/>
      </w:pPr>
      <w:r>
        <w:rPr>
          <w:rFonts w:ascii="Arial" w:cs="Arial" w:eastAsia="Arial" w:hAnsi="Arial"/>
          <w:sz w:val="20"/>
          <w:szCs w:val="20"/>
        </w:rPr>
        <w:t xml:space="preserve">This section provides a year-by-year analysis for each confirmed partition candidate. For each table the analysis covers: partition key confirmation, data behavioral characteristics, year distribution, partition tier assignments, and key observations to bring to the planning meeting. Additional candidates will be added as investigation queries are run.</w:t>
      </w:r>
    </w:p>
    <w:p>
      <w:r>
        <w:rPr>
          <w:sz w:val="20"/>
          <w:szCs w:val="20"/>
        </w:rPr>
        <w:t xml:space="preserve"/>
      </w:r>
    </w:p>
    <w:p>
      <w:pPr>
        <w:pStyle w:val="Heading3"/>
        <w:spacing w:before="180" w:after="60"/>
      </w:pPr>
      <w:r>
        <w:rPr>
          <w:rFonts w:ascii="Arial" w:cs="Arial" w:eastAsia="Arial" w:hAnsi="Arial"/>
          <w:b/>
          <w:bCs/>
          <w:color w:val="1F3864"/>
          <w:sz w:val="20"/>
          <w:szCs w:val="20"/>
        </w:rPr>
        <w:t xml:space="preserve">4.3.1  FactTimesheet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Total rows (UAT/PRD)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12,579,348</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 key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DateKey  (FK: FK_FactTimesheet_Date → DimDate)</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Key column confirmed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single unambiguous DimDate FK</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Earliest data year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2000 (176 rows — likely seed/test data)</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Year partitions required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26  (2000–2026) + Catch-All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Frozen partitions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24  (2000–2024) — ~11.8M rows removed from daily processing</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Active partitions</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Year (2026), Previous Year (2025), Catch-All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Behavioral classification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Editable transactions — corrections and late arrivals expected</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 strategy</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3-tier Active / Frozen  (standard model)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Prototype 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RECOMMENDED FIRST TARGET</w:t>
            </w:r>
          </w:p>
        </w:tc>
      </w:tr>
    </w:tbl>
    <w:p>
      <w:pPr>
        <w:spacing w:after="100"/>
      </w:pPr>
    </w:p>
    <w:p>
      <w:pPr>
        <w:spacing w:after="120"/>
      </w:pPr>
      <w:r>
        <w:rPr>
          <w:rFonts w:ascii="Arial" w:cs="Arial" w:eastAsia="Arial" w:hAnsi="Arial"/>
          <w:b/>
          <w:bCs/>
          <w:sz w:val="20"/>
          <w:szCs w:val="20"/>
        </w:rPr>
        <w:t xml:space="preserve">Behavioral characteristics. </w:t>
      </w:r>
      <w:r>
        <w:rPr>
          <w:rFonts w:ascii="Arial" w:cs="Arial" w:eastAsia="Arial" w:hAnsi="Arial"/>
          <w:sz w:val="20"/>
          <w:szCs w:val="20"/>
        </w:rPr>
        <w:t xml:space="preserve">Timesheet records are editable transactions. An employee submits hours for a given week; payroll may correct those hours days or weeks later. This means the Previous Year partition can see corrections well into the new calendar year — keeping it Active is essential. The Catch-All partition is required as a safety net for date key values that fall outside all defined year partition ranges — for example, a valid DateKey from a year earlier than the earliest named partition. Because all surrogate keys are defined as NOT NULL and every dimension table carries an unknown member row, NULL keys and unmapped foreign keys are structurally impossible at the fact table level.</w:t>
      </w:r>
    </w:p>
    <w:p>
      <w:pPr>
        <w:spacing w:after="120"/>
      </w:pPr>
      <w:r>
        <w:rPr>
          <w:rFonts w:ascii="Arial" w:cs="Arial" w:eastAsia="Arial" w:hAnsi="Arial"/>
          <w:b/>
          <w:bCs/>
          <w:sz w:val="20"/>
          <w:szCs w:val="20"/>
        </w:rPr>
        <w:t xml:space="preserve">Year distribution. </w:t>
      </w:r>
      <w:r>
        <w:rPr>
          <w:rFonts w:ascii="Arial" w:cs="Arial" w:eastAsia="Arial" w:hAnsi="Arial"/>
          <w:sz w:val="20"/>
          <w:szCs w:val="20"/>
        </w:rPr>
        <w:t xml:space="preserve">Data begins in 2000 with 176 rows (likely seed data). Consistent growth through 2016 (773,177 rows — the peak year). Volumes moderated 2017–2021 but have rebounded strongly: 2022–2025 each exceed 630,000 rows. The table is actively growing with no sign of plateau.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60"/>
        <w:gridCol w:w="3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Partition Tier</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Volume (relative)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176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104,736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230,233</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293,110</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397,181</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2006</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393,742</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438,799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2008</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472,478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437,567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2010</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485,662</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537,170</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567,569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613,004</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622,478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693,731</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2016</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773,177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662,846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2018</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583,119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535,000</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2020</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491,618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518,537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642,461</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667,225</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671,696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2025</w:t>
            </w:r>
          </w:p>
        </w:tc>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631,720</w:t>
            </w:r>
          </w:p>
        </w:tc>
        <w:tc>
          <w:tcPr>
            <w:tcW w:type="dxa" w:w="256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6"/>
                <w:szCs w:val="16"/>
              </w:rPr>
              <w:t xml:space="preserve">ACTIVE — Previous Year</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2026</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114,313</w:t>
            </w:r>
          </w:p>
        </w:tc>
        <w:tc>
          <w:tcPr>
            <w:tcW w:type="dxa" w:w="256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ACTIVE — Current Year</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w:t>
            </w:r>
          </w:p>
        </w:tc>
      </w:tr>
    </w:tbl>
    <w:p>
      <w:r>
        <w:rPr>
          <w:sz w:val="20"/>
          <w:szCs w:val="20"/>
        </w:rPr>
        <w:t xml:space="preserve"/>
      </w:r>
    </w:p>
    <w:p>
      <w:pPr>
        <w:spacing w:after="120"/>
      </w:pPr>
      <w:r>
        <w:rPr>
          <w:rFonts w:ascii="Arial" w:cs="Arial" w:eastAsia="Arial" w:hAnsi="Arial"/>
          <w:sz w:val="20"/>
          <w:szCs w:val="20"/>
        </w:rPr>
        <w:t xml:space="preserve">Key observations:</w:t>
      </w:r>
    </w:p>
    <w:p>
      <w:pPr>
        <w:pStyle w:val="ListParagraph"/>
        <w:numPr>
          <w:ilvl w:val="0"/>
          <w:numId w:val="2"/>
        </w:numPr>
        <w:spacing w:after="60"/>
        <w:ind w:left="720" w:hanging="360"/>
      </w:pPr>
      <w:r>
        <w:rPr>
          <w:rFonts w:ascii="Arial" w:cs="Arial" w:eastAsia="Arial" w:hAnsi="Arial"/>
          <w:sz w:val="20"/>
          <w:szCs w:val="20"/>
        </w:rPr>
        <w:t xml:space="preserve">Year 2001 has no rows — a gap that should be verified to confirm it is intentional (system not yet in use) rather than a data load omission.</w:t>
      </w:r>
    </w:p>
    <w:p>
      <w:pPr>
        <w:pStyle w:val="ListParagraph"/>
        <w:numPr>
          <w:ilvl w:val="0"/>
          <w:numId w:val="2"/>
        </w:numPr>
        <w:spacing w:after="60"/>
        <w:ind w:left="720" w:hanging="360"/>
      </w:pPr>
      <w:r>
        <w:rPr>
          <w:rFonts w:ascii="Arial" w:cs="Arial" w:eastAsia="Arial" w:hAnsi="Arial"/>
          <w:sz w:val="20"/>
          <w:szCs w:val="20"/>
        </w:rPr>
        <w:t xml:space="preserve">2016 is the peak year at 773,177 rows. The modest decline through 2017–2021 likely reflects workforce changes; 2022 onward shows renewed growth.</w:t>
      </w:r>
    </w:p>
    <w:p>
      <w:pPr>
        <w:pStyle w:val="ListParagraph"/>
        <w:numPr>
          <w:ilvl w:val="0"/>
          <w:numId w:val="2"/>
        </w:numPr>
        <w:spacing w:after="60"/>
        <w:ind w:left="720" w:hanging="360"/>
      </w:pPr>
      <w:r>
        <w:rPr>
          <w:rFonts w:ascii="Arial" w:cs="Arial" w:eastAsia="Arial" w:hAnsi="Arial"/>
          <w:sz w:val="20"/>
          <w:szCs w:val="20"/>
        </w:rPr>
        <w:t xml:space="preserve">2025 (Previous Year Active) currently holds 631,720 rows and will continue to receive corrections for several months into 2026.</w:t>
      </w:r>
    </w:p>
    <w:p>
      <w:pPr>
        <w:pStyle w:val="ListParagraph"/>
        <w:numPr>
          <w:ilvl w:val="0"/>
          <w:numId w:val="2"/>
        </w:numPr>
        <w:spacing w:after="60"/>
        <w:ind w:left="720" w:hanging="360"/>
      </w:pPr>
      <w:r>
        <w:rPr>
          <w:rFonts w:ascii="Arial" w:cs="Arial" w:eastAsia="Arial" w:hAnsi="Arial"/>
          <w:sz w:val="20"/>
          <w:szCs w:val="20"/>
        </w:rPr>
        <w:t xml:space="preserve">2026 (Current Year Active) holds 114,313 rows as of the UAT snapshot — on pace for ~700K+ for the full year.</w:t>
      </w:r>
    </w:p>
    <w:p>
      <w:pPr>
        <w:pStyle w:val="ListParagraph"/>
        <w:numPr>
          <w:ilvl w:val="0"/>
          <w:numId w:val="2"/>
        </w:numPr>
        <w:spacing w:after="60"/>
        <w:ind w:left="720" w:hanging="360"/>
      </w:pPr>
      <w:r>
        <w:rPr>
          <w:rFonts w:ascii="Arial" w:cs="Arial" w:eastAsia="Arial" w:hAnsi="Arial"/>
          <w:sz w:val="20"/>
          <w:szCs w:val="20"/>
        </w:rPr>
        <w:t xml:space="preserve">The 24 frozen partitions collectively hold ~11.8M rows that will never be touched on routine daily pipeline runs.</w:t>
      </w:r>
    </w:p>
    <w:p>
      <w:r>
        <w:rPr>
          <w:sz w:val="20"/>
          <w:szCs w:val="20"/>
        </w:rPr>
        <w:t xml:space="preserve"/>
      </w:r>
    </w:p>
    <w:p>
      <w:pPr>
        <w:pStyle w:val="Heading3"/>
        <w:spacing w:before="180" w:after="60"/>
      </w:pPr>
      <w:r>
        <w:rPr>
          <w:rFonts w:ascii="Arial" w:cs="Arial" w:eastAsia="Arial" w:hAnsi="Arial"/>
          <w:b/>
          <w:bCs/>
          <w:color w:val="1F3864"/>
          <w:sz w:val="20"/>
          <w:szCs w:val="20"/>
        </w:rPr>
        <w:t xml:space="preserve">Partition Definitions — FactTimesheet</w:t>
      </w:r>
    </w:p>
    <w:p>
      <w:pPr>
        <w:spacing w:after="120"/>
      </w:pPr>
      <w:r>
        <w:rPr>
          <w:rFonts w:ascii="Arial" w:cs="Arial" w:eastAsia="Arial" w:hAnsi="Arial"/>
          <w:sz w:val="20"/>
          <w:szCs w:val="20"/>
        </w:rPr>
        <w:t xml:space="preserve">The table below lists every recommended partition for FactTimesheet. Partition names follow the convention TableName_YYYY for year partitions and TableName_CatchAll for the out-of-range safety net. The source query filter column shows the WHERE clause predicate to be used in the Model.bim partition definition. All filters reference DateKey, which is a 8-digit integer in yyyymmdd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360"/>
        <w:gridCol w:w="12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Partition Name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Tier</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Source Query Filter  (DateKey)</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Rows (UAT)</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FactTimesheet_2000</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20000101 AND DateKey &lt;= 20001231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176</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FactTimesheet_2002</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20020101 AND DateKey &lt;= 20021231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104,736</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FactTimesheet_2003</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20030101 AND DateKey &lt;= 20031231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230,233</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FactTimesheet_2004</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20040101 AND DateKey &lt;= 20041231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293,110</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FactTimesheet_2005</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20050101 AND DateKey &lt;= 20051231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397,181</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FactTimesheet_2006</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20060101 AND DateKey &lt;= 20061231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393,742</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FactTimesheet_2007</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20070101 AND DateKey &lt;= 20071231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438,799</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FactTimesheet_2008</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20080101 AND DateKey &lt;= 20081231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472,478</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FactTimesheet_2009</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20090101 AND DateKey &lt;= 20091231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437,567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FactTimesheet_2010</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20100101 AND DateKey &lt;= 20101231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485,662</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FactTimesheet_2011</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20110101 AND DateKey &lt;= 20111231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537,170</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FactTimesheet_2012</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20120101 AND DateKey &lt;= 20121231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567,569</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FactTimesheet_2013</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20130101 AND DateKey &lt;= 20131231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613,004</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FactTimesheet_2014</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20140101 AND DateKey &lt;= 20141231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622,478</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FactTimesheet_2015</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20150101 AND DateKey &lt;= 20151231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693,731</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FactTimesheet_2016</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20160101 AND DateKey &lt;= 20161231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773,177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FactTimesheet_2017</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20170101 AND DateKey &lt;= 20171231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662,846</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FactTimesheet_2018</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20180101 AND DateKey &lt;= 20181231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583,119</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FactTimesheet_2019</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20190101 AND DateKey &lt;= 20191231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535,000</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FactTimesheet_2020</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20200101 AND DateKey &lt;= 20201231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491,618</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FactTimesheet_2021</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20210101 AND DateKey &lt;= 20211231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518,537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FactTimesheet_2022</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20220101 AND DateKey &lt;= 20221231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642,461</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FactTimesheet_2023</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20230101 AND DateKey &lt;= 20231231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667,225</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FactTimesheet_2024</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DateKey &gt;= 20240101 AND DateKey &lt;= 20241231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671,696</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6"/>
                <w:szCs w:val="16"/>
              </w:rPr>
              <w:t xml:space="preserve">FactTimesheet_2025</w:t>
            </w:r>
          </w:p>
        </w:tc>
        <w:tc>
          <w:tcPr>
            <w:tcW w:type="dxa" w:w="1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4"/>
                <w:szCs w:val="14"/>
              </w:rPr>
              <w:t xml:space="preserve">ACTIVE — Previous Year</w:t>
            </w:r>
          </w:p>
        </w:tc>
        <w:tc>
          <w:tcPr>
            <w:tcW w:type="dxa" w:w="4360"/>
            <w:tcBorders>
              <w:top w:val="single" w:color="AAAAAA" w:sz="1"/>
              <w:left w:val="single" w:color="AAAAAA" w:sz="1"/>
              <w:bottom w:val="single" w:color="AAAAAA" w:sz="1"/>
              <w:right w:val="single" w:color="AAAAAA" w:sz="1"/>
            </w:tcBorders>
            <w:shd w:fill="FFF2CC" w:val="clear"/>
            <w:tcMar>
              <w:top w:type="dxa" w:w="40"/>
              <w:left w:type="dxa" w:w="80"/>
              <w:bottom w:type="dxa" w:w="40"/>
              <w:right w:type="dxa" w:w="80"/>
            </w:tcMar>
          </w:tcPr>
          <w:p>
            <w:r>
              <w:rPr>
                <w:rFonts w:ascii="Courier New" w:cs="Courier New" w:eastAsia="Courier New" w:hAnsi="Courier New"/>
                <w:b/>
                <w:bCs/>
                <w:color w:val="1F3864"/>
                <w:sz w:val="15"/>
                <w:szCs w:val="15"/>
              </w:rPr>
              <w:t xml:space="preserve">DateKey &gt;= 20250101 AND DateKey &lt;= 20251231</w:t>
            </w:r>
          </w:p>
        </w:tc>
        <w:tc>
          <w:tcPr>
            <w:tcW w:type="dxa" w:w="12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631,720</w:t>
            </w:r>
          </w:p>
        </w:tc>
      </w:tr>
      <w:tr>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FactTimesheet_2026</w:t>
            </w:r>
          </w:p>
        </w:tc>
        <w:tc>
          <w:tcPr>
            <w:tcW w:type="dxa" w:w="1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4"/>
                <w:szCs w:val="14"/>
              </w:rPr>
              <w:t xml:space="preserve">ACTIVE — Current Year</w:t>
            </w:r>
          </w:p>
        </w:tc>
        <w:tc>
          <w:tcPr>
            <w:tcW w:type="dxa" w:w="4360"/>
            <w:tcBorders>
              <w:top w:val="single" w:color="AAAAAA" w:sz="1"/>
              <w:left w:val="single" w:color="AAAAAA" w:sz="1"/>
              <w:bottom w:val="single" w:color="AAAAAA" w:sz="1"/>
              <w:right w:val="single" w:color="AAAAAA" w:sz="1"/>
            </w:tcBorders>
            <w:shd w:fill="E2EFDA" w:val="clear"/>
            <w:tcMar>
              <w:top w:type="dxa" w:w="40"/>
              <w:left w:type="dxa" w:w="80"/>
              <w:bottom w:type="dxa" w:w="40"/>
              <w:right w:type="dxa" w:w="80"/>
            </w:tcMar>
          </w:tcPr>
          <w:p>
            <w:r>
              <w:rPr>
                <w:rFonts w:ascii="Courier New" w:cs="Courier New" w:eastAsia="Courier New" w:hAnsi="Courier New"/>
                <w:b/>
                <w:bCs/>
                <w:color w:val="1F3864"/>
                <w:sz w:val="15"/>
                <w:szCs w:val="15"/>
              </w:rPr>
              <w:t xml:space="preserve">DateKey &gt;= 20260101 AND DateKey &lt;= 20261231</w:t>
            </w:r>
          </w:p>
        </w:tc>
        <w:tc>
          <w:tcPr>
            <w:tcW w:type="dxa" w:w="12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114,313</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1F3864"/>
                <w:sz w:val="16"/>
                <w:szCs w:val="16"/>
              </w:rPr>
              <w:t xml:space="preserve">FactTimesheet_CatchAll</w:t>
            </w:r>
          </w:p>
        </w:tc>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1F3864"/>
                <w:sz w:val="14"/>
                <w:szCs w:val="14"/>
              </w:rPr>
              <w:t xml:space="preserve">ACTIVE — Catch-All</w:t>
            </w:r>
          </w:p>
        </w:tc>
        <w:tc>
          <w:tcPr>
            <w:tcW w:type="dxa" w:w="4360"/>
            <w:tcBorders>
              <w:top w:val="single" w:color="AAAAAA" w:sz="1"/>
              <w:left w:val="single" w:color="AAAAAA" w:sz="1"/>
              <w:bottom w:val="single" w:color="AAAAAA" w:sz="1"/>
              <w:right w:val="single" w:color="AAAAAA" w:sz="1"/>
            </w:tcBorders>
            <w:shd w:fill="EAF3FB" w:val="clear"/>
            <w:tcMar>
              <w:top w:type="dxa" w:w="40"/>
              <w:left w:type="dxa" w:w="80"/>
              <w:bottom w:type="dxa" w:w="40"/>
              <w:right w:type="dxa" w:w="80"/>
            </w:tcMar>
          </w:tcPr>
          <w:p>
            <w:r>
              <w:rPr>
                <w:rFonts w:ascii="Courier New" w:cs="Courier New" w:eastAsia="Courier New" w:hAnsi="Courier New"/>
                <w:b/>
                <w:bCs/>
                <w:color w:val="1F3864"/>
                <w:sz w:val="15"/>
                <w:szCs w:val="15"/>
              </w:rPr>
              <w:t xml:space="preserve">DateKey &lt; 20000101 OR DateKey &gt; 20261231</w:t>
            </w:r>
          </w:p>
        </w:tc>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w:t>
            </w:r>
          </w:p>
        </w:tc>
      </w:tr>
    </w:tbl>
    <w:p>
      <w:r>
        <w:rPr>
          <w:sz w:val="20"/>
          <w:szCs w:val="20"/>
        </w:rPr>
        <w:t xml:space="preserve"/>
      </w:r>
    </w:p>
    <w:p>
      <w:pPr>
        <w:pBdr>
          <w:left w:val="single" w:color="2E75B6" w:sz="10"/>
        </w:pBdr>
        <w:shd w:fill="EAF3FB" w:val="clear"/>
        <w:spacing w:after="120"/>
        <w:ind w:left="360" w:right="360"/>
      </w:pPr>
      <w:r>
        <w:rPr>
          <w:rFonts w:ascii="Arial" w:cs="Arial" w:eastAsia="Arial" w:hAnsi="Arial"/>
          <w:b/>
          <w:bCs/>
          <w:color w:val="1F3864"/>
          <w:sz w:val="20"/>
          <w:szCs w:val="20"/>
        </w:rPr>
        <w:t xml:space="preserve">Annual rollover note: </w:t>
      </w:r>
      <w:r>
        <w:rPr>
          <w:rFonts w:ascii="Arial" w:cs="Arial" w:eastAsia="Arial" w:hAnsi="Arial"/>
          <w:sz w:val="20"/>
          <w:szCs w:val="20"/>
        </w:rPr>
        <w:t xml:space="preserve">Each January, add a new FactTimesheet_YYYY partition for the new year, update FactTimesheet_2026 tier label in the .bim to frozen, and update SSAS-Process.ps1 active-tier list to reference the new current and previous year partition names. The CatchAll filter expression must be extended to include the new year boundary.</w:t>
      </w:r>
    </w:p>
    <w:p>
      <w:r>
        <w:rPr>
          <w:sz w:val="20"/>
          <w:szCs w:val="20"/>
        </w:rPr>
        <w:t xml:space="preserve"/>
      </w:r>
    </w:p>
    <w:p>
      <w:pPr>
        <w:pStyle w:val="Heading3"/>
        <w:spacing w:before="180" w:after="60"/>
      </w:pPr>
      <w:r>
        <w:rPr>
          <w:rFonts w:ascii="Arial" w:cs="Arial" w:eastAsia="Arial" w:hAnsi="Arial"/>
          <w:b/>
          <w:bCs/>
          <w:color w:val="1F3864"/>
          <w:sz w:val="20"/>
          <w:szCs w:val="20"/>
        </w:rPr>
        <w:t xml:space="preserve">4.3.2  FactSimulatorIssueActivity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Total rows (UAT/PRD)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8,981,713</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 key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ActivityNoteCreatedDateSKey  (FK: FK_FactSimulatorIssueActivity_ActivityNoteCreatedDate → DimDate)</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Key column confirmed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confirmed from query. Note: column is ActivityNoteCreatedDateSKey (S before Key), not DateKey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Earliest data year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2007 — no data prior; reflects when issue tracking system was implemented</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Year partitions required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  (2007–2026) + Catch-All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Frozen partitions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18  (2007–2024) — ~7.6M rows removed from daily processing</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Active partitions</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Year (2026), Previous Year (2025), Catch-All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Behavioral classification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Append-only journal — notes are write-once; frozen partitions are highly stable</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 strategy</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3-tier Active / Frozen  (standard model)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NULL rate on key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Effectively 0% — surrogate keys are defined NOT NULL and DimDate carries an unknown member row; NULL or unmapped keys cannot exist in the fact table. Catch-All partition is a safety net for out-of-range DateSKey values only.</w:t>
            </w:r>
          </w:p>
        </w:tc>
      </w:tr>
    </w:tbl>
    <w:p>
      <w:pPr>
        <w:spacing w:after="100"/>
      </w:pPr>
    </w:p>
    <w:p>
      <w:pPr>
        <w:spacing w:after="120"/>
      </w:pPr>
      <w:r>
        <w:rPr>
          <w:rFonts w:ascii="Arial" w:cs="Arial" w:eastAsia="Arial" w:hAnsi="Arial"/>
          <w:b/>
          <w:bCs/>
          <w:sz w:val="20"/>
          <w:szCs w:val="20"/>
        </w:rPr>
        <w:t xml:space="preserve">Behavioral characteristics. </w:t>
      </w:r>
      <w:r>
        <w:rPr>
          <w:rFonts w:ascii="Arial" w:cs="Arial" w:eastAsia="Arial" w:hAnsi="Arial"/>
          <w:sz w:val="20"/>
          <w:szCs w:val="20"/>
        </w:rPr>
        <w:t xml:space="preserve">Activity notes are an append-only journal. A technician adds a note to an issue; that note is written once and is not subsequently modified. The partition key — the note creation date — is set by the system at the time of writing, not by the user. This means late arrivals and backdated entries are structurally rare, unlike timesheet corrections which are user-initiated. The frozen partitions for this table are therefore more stable than any other candidate — once a year partition is frozen, the probability of new rows landing in it is very low.</w:t>
      </w:r>
    </w:p>
    <w:p>
      <w:pPr>
        <w:spacing w:after="120"/>
      </w:pPr>
      <w:r>
        <w:rPr>
          <w:rFonts w:ascii="Arial" w:cs="Arial" w:eastAsia="Arial" w:hAnsi="Arial"/>
          <w:b/>
          <w:bCs/>
          <w:sz w:val="20"/>
          <w:szCs w:val="20"/>
        </w:rPr>
        <w:t xml:space="preserve">Relationship to DimSimulatorIssueActivityNote. </w:t>
      </w:r>
      <w:r>
        <w:rPr>
          <w:rFonts w:ascii="Arial" w:cs="Arial" w:eastAsia="Arial" w:hAnsi="Arial"/>
          <w:sz w:val="20"/>
          <w:szCs w:val="20"/>
        </w:rPr>
        <w:t xml:space="preserve">The fact table carries a FK to DimSimulatorIssueActivityNote (10.4M rows), yet the fact table itself has 8.98M rows — a delta of approximately 1.42M rows. The mart load joins to DimActivityNoteType, suggesting that certain note types are intentionally excluded from the fact. This is a design boundary, not a data quality issue. It does not affect the partition strategy, but the team should confirm which note types are excluded so the boundary is documented.</w:t>
      </w:r>
    </w:p>
    <w:p>
      <w:pPr>
        <w:spacing w:after="120"/>
      </w:pPr>
      <w:r>
        <w:rPr>
          <w:rFonts w:ascii="Arial" w:cs="Arial" w:eastAsia="Arial" w:hAnsi="Arial"/>
          <w:b/>
          <w:bCs/>
          <w:sz w:val="20"/>
          <w:szCs w:val="20"/>
        </w:rPr>
        <w:t xml:space="preserve">Growth trajectory. </w:t>
      </w:r>
      <w:r>
        <w:rPr>
          <w:rFonts w:ascii="Arial" w:cs="Arial" w:eastAsia="Arial" w:hAnsi="Arial"/>
          <w:sz w:val="20"/>
          <w:szCs w:val="20"/>
        </w:rPr>
        <w:t xml:space="preserve">Unlike FactTimesheet which peaked in 2016 and moderated, FactSimulatorIssueActivity shows a consistent upward trend with no plateau. The three highest full years are 2023 (605K), 2024 (669K), and 2025 (698K) — each setting a new record. The 2026 partial-year figure of 138,716 through mid-March is on pace for approximately 700–720K for the full year. This table will overtake FactTimesheet in annual volume within the next few years if the trend continues.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60"/>
        <w:gridCol w:w="3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Partition Tier</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Volume (relative)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223,381</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2008</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287,562</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299,763</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2010</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337,453</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372,926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382,597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389,983</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430,558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453,809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2016</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519,599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514,549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2018</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557,455</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569,509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2020</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507,210</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506,882</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517,162</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605,350</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669,224</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2025</w:t>
            </w:r>
          </w:p>
        </w:tc>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698,025</w:t>
            </w:r>
          </w:p>
        </w:tc>
        <w:tc>
          <w:tcPr>
            <w:tcW w:type="dxa" w:w="256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6"/>
                <w:szCs w:val="16"/>
              </w:rPr>
              <w:t xml:space="preserve">ACTIVE — Previous Year</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2026</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138,716</w:t>
            </w:r>
          </w:p>
        </w:tc>
        <w:tc>
          <w:tcPr>
            <w:tcW w:type="dxa" w:w="256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ACTIVE — Current Year</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w:t>
            </w:r>
          </w:p>
        </w:tc>
      </w:tr>
    </w:tbl>
    <w:p>
      <w:r>
        <w:rPr>
          <w:sz w:val="20"/>
          <w:szCs w:val="20"/>
        </w:rPr>
        <w:t xml:space="preserve"/>
      </w:r>
    </w:p>
    <w:p>
      <w:pPr>
        <w:spacing w:after="120"/>
      </w:pPr>
      <w:r>
        <w:rPr>
          <w:rFonts w:ascii="Arial" w:cs="Arial" w:eastAsia="Arial" w:hAnsi="Arial"/>
          <w:sz w:val="20"/>
          <w:szCs w:val="20"/>
        </w:rPr>
        <w:t xml:space="preserve">Key observations:</w:t>
      </w:r>
    </w:p>
    <w:p>
      <w:pPr>
        <w:pStyle w:val="ListParagraph"/>
        <w:numPr>
          <w:ilvl w:val="0"/>
          <w:numId w:val="2"/>
        </w:numPr>
        <w:spacing w:after="60"/>
        <w:ind w:left="720" w:hanging="360"/>
      </w:pPr>
      <w:r>
        <w:rPr>
          <w:rFonts w:ascii="Arial" w:cs="Arial" w:eastAsia="Arial" w:hAnsi="Arial"/>
          <w:sz w:val="20"/>
          <w:szCs w:val="20"/>
        </w:rPr>
        <w:t xml:space="preserve">No data prior to 2007. The absence of earlier years is expected — this reflects the implementation date of the issue tracking system, not a data gap. Because surrogate keys are NOT NULL and all dimensions carry unknown member rows, NULL or unmapped keys cannot exist. The Catch-All partition is a safety net for DateSKey values that fall outside all defined year partition ranges — a narrow edge case, but important for correctness.</w:t>
      </w:r>
    </w:p>
    <w:p>
      <w:pPr>
        <w:pStyle w:val="ListParagraph"/>
        <w:numPr>
          <w:ilvl w:val="0"/>
          <w:numId w:val="2"/>
        </w:numPr>
        <w:spacing w:after="60"/>
        <w:ind w:left="720" w:hanging="360"/>
      </w:pPr>
      <w:r>
        <w:rPr>
          <w:rFonts w:ascii="Arial" w:cs="Arial" w:eastAsia="Arial" w:hAnsi="Arial"/>
          <w:sz w:val="20"/>
          <w:szCs w:val="20"/>
        </w:rPr>
        <w:t xml:space="preserve">Steady growth 2007–2019 with a mild dip in 2020–2022, likely reflecting reduced simulator activity during the pandemic period. Strong recovery and record volumes from 2023 onward.</w:t>
      </w:r>
    </w:p>
    <w:p>
      <w:pPr>
        <w:pStyle w:val="ListParagraph"/>
        <w:numPr>
          <w:ilvl w:val="0"/>
          <w:numId w:val="2"/>
        </w:numPr>
        <w:spacing w:after="60"/>
        <w:ind w:left="720" w:hanging="360"/>
      </w:pPr>
      <w:r>
        <w:rPr>
          <w:rFonts w:ascii="Arial" w:cs="Arial" w:eastAsia="Arial" w:hAnsi="Arial"/>
          <w:sz w:val="20"/>
          <w:szCs w:val="20"/>
        </w:rPr>
        <w:t xml:space="preserve">2025 (Previous Year Active) at 698,025 rows is the highest full-year volume on record. Given the write-once nature of activity notes, this partition is expected to receive minimal additional rows after early 2026.</w:t>
      </w:r>
    </w:p>
    <w:p>
      <w:pPr>
        <w:pStyle w:val="ListParagraph"/>
        <w:numPr>
          <w:ilvl w:val="0"/>
          <w:numId w:val="2"/>
        </w:numPr>
        <w:spacing w:after="60"/>
        <w:ind w:left="720" w:hanging="360"/>
      </w:pPr>
      <w:r>
        <w:rPr>
          <w:rFonts w:ascii="Arial" w:cs="Arial" w:eastAsia="Arial" w:hAnsi="Arial"/>
          <w:sz w:val="20"/>
          <w:szCs w:val="20"/>
        </w:rPr>
        <w:t xml:space="preserve">2026 (Current Year Active) at 138,716 rows through mid-March is tracking above the 2025 pace, projecting ~720K+ for the full year.</w:t>
      </w:r>
    </w:p>
    <w:p>
      <w:pPr>
        <w:pStyle w:val="ListParagraph"/>
        <w:numPr>
          <w:ilvl w:val="0"/>
          <w:numId w:val="2"/>
        </w:numPr>
        <w:spacing w:after="60"/>
        <w:ind w:left="720" w:hanging="360"/>
      </w:pPr>
      <w:r>
        <w:rPr>
          <w:rFonts w:ascii="Arial" w:cs="Arial" w:eastAsia="Arial" w:hAnsi="Arial"/>
          <w:sz w:val="20"/>
          <w:szCs w:val="20"/>
        </w:rPr>
        <w:t xml:space="preserve">18 frozen partitions (2007–2024) hold ~7.6M rows. Combined with FactTimesheet's 24 frozen partitions, these two tables alone contribute ~19.4M rows to the frozen tier — the bulk of the daily processing reduction.</w:t>
      </w:r>
    </w:p>
    <w:p>
      <w:pPr>
        <w:pStyle w:val="ListParagraph"/>
        <w:numPr>
          <w:ilvl w:val="0"/>
          <w:numId w:val="2"/>
        </w:numPr>
        <w:spacing w:after="60"/>
        <w:ind w:left="720" w:hanging="360"/>
      </w:pPr>
      <w:r>
        <w:rPr>
          <w:rFonts w:ascii="Arial" w:cs="Arial" w:eastAsia="Arial" w:hAnsi="Arial"/>
          <w:sz w:val="20"/>
          <w:szCs w:val="20"/>
        </w:rPr>
        <w:t xml:space="preserve">Column name note: The partition key is ActivityNoteCreatedDateSKey — the S before Key is significant and must be used exactly in all .bim partition queries and SSAS-Process.ps1 references.</w:t>
      </w:r>
    </w:p>
    <w:p>
      <w:pPr>
        <w:pBdr>
          <w:left w:val="single" w:color="BF8F00" w:sz="10"/>
        </w:pBdr>
        <w:shd w:fill="FFF2CC" w:val="clear"/>
        <w:spacing w:after="120"/>
        <w:ind w:left="360" w:right="360"/>
      </w:pPr>
      <w:r>
        <w:rPr>
          <w:rFonts w:ascii="Arial" w:cs="Arial" w:eastAsia="Arial" w:hAnsi="Arial"/>
          <w:b/>
          <w:bCs/>
          <w:color w:val="BF8F00"/>
          <w:sz w:val="20"/>
          <w:szCs w:val="20"/>
        </w:rPr>
        <w:t xml:space="preserve">Open question: </w:t>
      </w:r>
      <w:r>
        <w:rPr>
          <w:rFonts w:ascii="Arial" w:cs="Arial" w:eastAsia="Arial" w:hAnsi="Arial"/>
          <w:sz w:val="20"/>
          <w:szCs w:val="20"/>
        </w:rPr>
        <w:t xml:space="preserve">The delta between DimSimulatorIssueActivityNote (10.4M rows) and FactSimulatorIssueActivity (8.98M rows) represents approximately 1.42M activity notes that exist in the dimension but do not have a corresponding fact row. Confirm which ActivityNoteType values are excluded from the fact table load and document this as a known coverage boundary.</w:t>
      </w:r>
    </w:p>
    <w:p>
      <w:r>
        <w:rPr>
          <w:sz w:val="20"/>
          <w:szCs w:val="20"/>
        </w:rPr>
        <w:t xml:space="preserve"/>
      </w:r>
    </w:p>
    <w:p>
      <w:pPr>
        <w:pStyle w:val="Heading3"/>
        <w:spacing w:before="180" w:after="60"/>
      </w:pPr>
      <w:r>
        <w:rPr>
          <w:rFonts w:ascii="Arial" w:cs="Arial" w:eastAsia="Arial" w:hAnsi="Arial"/>
          <w:b/>
          <w:bCs/>
          <w:color w:val="1F3864"/>
          <w:sz w:val="20"/>
          <w:szCs w:val="20"/>
        </w:rPr>
        <w:t xml:space="preserve">Partition Definitions — FactSimulatorIssueActivity</w:t>
      </w:r>
    </w:p>
    <w:p>
      <w:pPr>
        <w:spacing w:after="120"/>
      </w:pPr>
      <w:r>
        <w:rPr>
          <w:rFonts w:ascii="Arial" w:cs="Arial" w:eastAsia="Arial" w:hAnsi="Arial"/>
          <w:sz w:val="20"/>
          <w:szCs w:val="20"/>
        </w:rPr>
        <w:t xml:space="preserve">The table below lists every recommended partition for FactSimulatorIssueActivity. The partition key is ActivityNoteCreatedDateSKey — note the S in the column name, which must be used exactly as shown in all Model.bim partition query expressions. Filters are expressed as 8-digit integer yyyymmdd comparisons consistent with the DimDate surrogate key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360"/>
        <w:gridCol w:w="12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Partition Name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Tier</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Source Query Filter  (ActivityNoteCreatedDateSKey)</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Rows (UAT)</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FactSimulatorIssueActivity_2007</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20070101 AND ActivityNoteCreatedDateSKey &lt;= 20071231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223,381</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FactSimulatorIssueActivity_2008</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20080101 AND ActivityNoteCreatedDateSKey &lt;= 20081231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287,562</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FactSimulatorIssueActivity_2009</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20090101 AND ActivityNoteCreatedDateSKey &lt;= 20091231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299,763</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FactSimulatorIssueActivity_2010</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20100101 AND ActivityNoteCreatedDateSKey &lt;= 20101231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337,453</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FactSimulatorIssueActivity_2011</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20110101 AND ActivityNoteCreatedDateSKey &lt;= 20111231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372,926</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FactSimulatorIssueActivity_2012</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20120101 AND ActivityNoteCreatedDateSKey &lt;= 20121231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382,597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FactSimulatorIssueActivity_2013</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20130101 AND ActivityNoteCreatedDateSKey &lt;= 20131231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389,983</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FactSimulatorIssueActivity_2014</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20140101 AND ActivityNoteCreatedDateSKey &lt;= 20141231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430,558</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FactSimulatorIssueActivity_2015</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20150101 AND ActivityNoteCreatedDateSKey &lt;= 20151231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453,809</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FactSimulatorIssueActivity_2016</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20160101 AND ActivityNoteCreatedDateSKey &lt;= 20161231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519,599</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FactSimulatorIssueActivity_2017</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20170101 AND ActivityNoteCreatedDateSKey &lt;= 20171231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514,549</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FactSimulatorIssueActivity_2018</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20180101 AND ActivityNoteCreatedDateSKey &lt;= 20181231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557,455</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FactSimulatorIssueActivity_2019</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20190101 AND ActivityNoteCreatedDateSKey &lt;= 20191231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569,509</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FactSimulatorIssueActivity_2020</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20200101 AND ActivityNoteCreatedDateSKey &lt;= 20201231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507,210</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FactSimulatorIssueActivity_2021</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20210101 AND ActivityNoteCreatedDateSKey &lt;= 20211231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506,882</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FactSimulatorIssueActivity_2022</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20220101 AND ActivityNoteCreatedDateSKey &lt;= 20221231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517,162</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FactSimulatorIssueActivity_2023</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20230101 AND ActivityNoteCreatedDateSKey &lt;= 20231231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605,350</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FactSimulatorIssueActivity_2024</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ActivityNoteCreatedDateSKey &gt;= 20240101 AND ActivityNoteCreatedDateSKey &lt;= 20241231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669,224</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6"/>
                <w:szCs w:val="16"/>
              </w:rPr>
              <w:t xml:space="preserve">FactSimulatorIssueActivity_2025</w:t>
            </w:r>
          </w:p>
        </w:tc>
        <w:tc>
          <w:tcPr>
            <w:tcW w:type="dxa" w:w="1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4"/>
                <w:szCs w:val="14"/>
              </w:rPr>
              <w:t xml:space="preserve">ACTIVE — Previous Year</w:t>
            </w:r>
          </w:p>
        </w:tc>
        <w:tc>
          <w:tcPr>
            <w:tcW w:type="dxa" w:w="4360"/>
            <w:tcBorders>
              <w:top w:val="single" w:color="AAAAAA" w:sz="1"/>
              <w:left w:val="single" w:color="AAAAAA" w:sz="1"/>
              <w:bottom w:val="single" w:color="AAAAAA" w:sz="1"/>
              <w:right w:val="single" w:color="AAAAAA" w:sz="1"/>
            </w:tcBorders>
            <w:shd w:fill="FFF2CC" w:val="clear"/>
            <w:tcMar>
              <w:top w:type="dxa" w:w="40"/>
              <w:left w:type="dxa" w:w="80"/>
              <w:bottom w:type="dxa" w:w="40"/>
              <w:right w:type="dxa" w:w="80"/>
            </w:tcMar>
          </w:tcPr>
          <w:p>
            <w:r>
              <w:rPr>
                <w:rFonts w:ascii="Courier New" w:cs="Courier New" w:eastAsia="Courier New" w:hAnsi="Courier New"/>
                <w:b/>
                <w:bCs/>
                <w:color w:val="1F3864"/>
                <w:sz w:val="15"/>
                <w:szCs w:val="15"/>
              </w:rPr>
              <w:t xml:space="preserve">ActivityNoteCreatedDateSKey &gt;= 20250101 AND ActivityNoteCreatedDateSKey &lt;= 20251231</w:t>
            </w:r>
          </w:p>
        </w:tc>
        <w:tc>
          <w:tcPr>
            <w:tcW w:type="dxa" w:w="12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698,025</w:t>
            </w:r>
          </w:p>
        </w:tc>
      </w:tr>
      <w:tr>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FactSimulatorIssueActivity_2026</w:t>
            </w:r>
          </w:p>
        </w:tc>
        <w:tc>
          <w:tcPr>
            <w:tcW w:type="dxa" w:w="1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4"/>
                <w:szCs w:val="14"/>
              </w:rPr>
              <w:t xml:space="preserve">ACTIVE — Current Year</w:t>
            </w:r>
          </w:p>
        </w:tc>
        <w:tc>
          <w:tcPr>
            <w:tcW w:type="dxa" w:w="4360"/>
            <w:tcBorders>
              <w:top w:val="single" w:color="AAAAAA" w:sz="1"/>
              <w:left w:val="single" w:color="AAAAAA" w:sz="1"/>
              <w:bottom w:val="single" w:color="AAAAAA" w:sz="1"/>
              <w:right w:val="single" w:color="AAAAAA" w:sz="1"/>
            </w:tcBorders>
            <w:shd w:fill="E2EFDA" w:val="clear"/>
            <w:tcMar>
              <w:top w:type="dxa" w:w="40"/>
              <w:left w:type="dxa" w:w="80"/>
              <w:bottom w:type="dxa" w:w="40"/>
              <w:right w:type="dxa" w:w="80"/>
            </w:tcMar>
          </w:tcPr>
          <w:p>
            <w:r>
              <w:rPr>
                <w:rFonts w:ascii="Courier New" w:cs="Courier New" w:eastAsia="Courier New" w:hAnsi="Courier New"/>
                <w:b/>
                <w:bCs/>
                <w:color w:val="1F3864"/>
                <w:sz w:val="15"/>
                <w:szCs w:val="15"/>
              </w:rPr>
              <w:t xml:space="preserve">ActivityNoteCreatedDateSKey &gt;= 20260101 AND ActivityNoteCreatedDateSKey &lt;= 20261231</w:t>
            </w:r>
          </w:p>
        </w:tc>
        <w:tc>
          <w:tcPr>
            <w:tcW w:type="dxa" w:w="12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138,716</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1F3864"/>
                <w:sz w:val="16"/>
                <w:szCs w:val="16"/>
              </w:rPr>
              <w:t xml:space="preserve">FactSimulatorIssueActivity_CatchAll</w:t>
            </w:r>
          </w:p>
        </w:tc>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1F3864"/>
                <w:sz w:val="14"/>
                <w:szCs w:val="14"/>
              </w:rPr>
              <w:t xml:space="preserve">ACTIVE — Catch-All</w:t>
            </w:r>
          </w:p>
        </w:tc>
        <w:tc>
          <w:tcPr>
            <w:tcW w:type="dxa" w:w="4360"/>
            <w:tcBorders>
              <w:top w:val="single" w:color="AAAAAA" w:sz="1"/>
              <w:left w:val="single" w:color="AAAAAA" w:sz="1"/>
              <w:bottom w:val="single" w:color="AAAAAA" w:sz="1"/>
              <w:right w:val="single" w:color="AAAAAA" w:sz="1"/>
            </w:tcBorders>
            <w:shd w:fill="EAF3FB" w:val="clear"/>
            <w:tcMar>
              <w:top w:type="dxa" w:w="40"/>
              <w:left w:type="dxa" w:w="80"/>
              <w:bottom w:type="dxa" w:w="40"/>
              <w:right w:type="dxa" w:w="80"/>
            </w:tcMar>
          </w:tcPr>
          <w:p>
            <w:r>
              <w:rPr>
                <w:rFonts w:ascii="Courier New" w:cs="Courier New" w:eastAsia="Courier New" w:hAnsi="Courier New"/>
                <w:b/>
                <w:bCs/>
                <w:color w:val="1F3864"/>
                <w:sz w:val="15"/>
                <w:szCs w:val="15"/>
              </w:rPr>
              <w:t xml:space="preserve">ActivityNoteCreatedDateSKey &lt; 20070101 OR ActivityNoteCreatedDateSKey &gt; 20261231</w:t>
            </w:r>
          </w:p>
        </w:tc>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w:t>
            </w:r>
          </w:p>
        </w:tc>
      </w:tr>
    </w:tbl>
    <w:p>
      <w:r>
        <w:rPr>
          <w:sz w:val="20"/>
          <w:szCs w:val="20"/>
        </w:rPr>
        <w:t xml:space="preserve"/>
      </w:r>
    </w:p>
    <w:p>
      <w:pPr>
        <w:pBdr>
          <w:left w:val="single" w:color="2E75B6" w:sz="10"/>
        </w:pBdr>
        <w:shd w:fill="EAF3FB" w:val="clear"/>
        <w:spacing w:after="120"/>
        <w:ind w:left="360" w:right="360"/>
      </w:pPr>
      <w:r>
        <w:rPr>
          <w:rFonts w:ascii="Arial" w:cs="Arial" w:eastAsia="Arial" w:hAnsi="Arial"/>
          <w:b/>
          <w:bCs/>
          <w:color w:val="1F3864"/>
          <w:sz w:val="20"/>
          <w:szCs w:val="20"/>
        </w:rPr>
        <w:t xml:space="preserve">Annual rollover note: </w:t>
      </w:r>
      <w:r>
        <w:rPr>
          <w:rFonts w:ascii="Arial" w:cs="Arial" w:eastAsia="Arial" w:hAnsi="Arial"/>
          <w:sz w:val="20"/>
          <w:szCs w:val="20"/>
        </w:rPr>
        <w:t xml:space="preserve">Each January, add a new FactSimulatorIssueActivity_YYYY partition for the new year, demote the prior current-year partition to frozen in the .bim, and update SSAS-Process.ps1 active-tier list. The CatchAll upper boundary must be extended to cover the new year. Given the write-once nature of activity notes, the previous-year partition should see negligible new data after January and can be safely frozen at year-end rollover with high confidence.</w:t>
      </w:r>
    </w:p>
    <w:p>
      <w:r>
        <w:rPr>
          <w:sz w:val="20"/>
          <w:szCs w:val="20"/>
        </w:rPr>
        <w:t xml:space="preserve"/>
      </w:r>
    </w:p>
    <w:p>
      <w:r>
        <w:br w:type="page"/>
      </w:r>
    </w:p>
    <w:p>
      <w:pPr>
        <w:pStyle w:val="Heading3"/>
        <w:spacing w:before="180" w:after="60"/>
      </w:pPr>
      <w:r>
        <w:rPr>
          <w:rFonts w:ascii="Arial" w:cs="Arial" w:eastAsia="Arial" w:hAnsi="Arial"/>
          <w:b/>
          <w:bCs/>
          <w:color w:val="1F3864"/>
          <w:sz w:val="20"/>
          <w:szCs w:val="20"/>
        </w:rPr>
        <w:t xml:space="preserve">4.3.3  FactProjectCostEstimate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Total rows (UAT/PRD)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3,866,890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 key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AccountingPeriodSKey  (FK: → DimDate)</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Key column confirmed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 — confirmed. Note: column is AccountingPeriodSKey (S before Key)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Alternate key considered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CreateDateSKey — evaluated and rejected as primary key; retained as reference column</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Earliest data year</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2000 (10,787 rows)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Year partitions required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27  (2000–2026) + Catch-All</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Frozen partitions</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25  (2000–2024) — ~2.6M rows removed from daily processing</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Active partitions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Year (2026), Previous Year (2025), Catch-All</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Behavioral classification</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Budget / cost estimates — primarily entered in the period they belong to; year-boundary entries confirmed at &lt;2%</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Cross-year divergence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75,454 rows (1.95% of total) — all within a 1-year drift maximum. Three divergent year combinations across entire history.</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 strategy</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3-tier Active / Frozen  (standard model) — AccountingPeriodSKey confirmed safe</w:t>
            </w:r>
          </w:p>
        </w:tc>
      </w:tr>
    </w:tbl>
    <w:p>
      <w:pPr>
        <w:spacing w:after="100"/>
      </w:pPr>
    </w:p>
    <w:p>
      <w:pPr>
        <w:spacing w:after="120"/>
      </w:pPr>
      <w:r>
        <w:rPr>
          <w:rFonts w:ascii="Arial" w:cs="Arial" w:eastAsia="Arial" w:hAnsi="Arial"/>
          <w:b/>
          <w:bCs/>
          <w:sz w:val="20"/>
          <w:szCs w:val="20"/>
        </w:rPr>
        <w:t xml:space="preserve">Partition key decision — AccountingPeriodSKey confirmed. </w:t>
      </w:r>
      <w:r>
        <w:rPr>
          <w:rFonts w:ascii="Arial" w:cs="Arial" w:eastAsia="Arial" w:hAnsi="Arial"/>
          <w:sz w:val="20"/>
          <w:szCs w:val="20"/>
        </w:rPr>
        <w:t xml:space="preserve">This table carries two date foreign keys: AccountingPeriodSKey (the period the cost estimate belongs to) and CreateDateSKey (the date the record was entered). The natural business key for partitioning is AccountingPeriodSKey — reports universally filter by accounting period, not by entry date. The risk was that retroactive entries could cause rows to land in frozen partitions after deployment, requiring unplanned reprocessing. Investigation data eliminates this concern.</w:t>
      </w:r>
    </w:p>
    <w:p>
      <w:pPr>
        <w:spacing w:after="120"/>
      </w:pPr>
      <w:r>
        <w:rPr>
          <w:rFonts w:ascii="Arial" w:cs="Arial" w:eastAsia="Arial" w:hAnsi="Arial"/>
          <w:b/>
          <w:bCs/>
          <w:sz w:val="20"/>
          <w:szCs w:val="20"/>
        </w:rPr>
        <w:t xml:space="preserve">Cross-year divergence analysis. </w:t>
      </w:r>
      <w:r>
        <w:rPr>
          <w:rFonts w:ascii="Arial" w:cs="Arial" w:eastAsia="Arial" w:hAnsi="Arial"/>
          <w:sz w:val="20"/>
          <w:szCs w:val="20"/>
        </w:rPr>
        <w:t xml:space="preserve">Across 3,866,890 rows and 26 years of history, only three year-boundary combinations exist where AccountingPeriodSKey and CreateDateSKey fall in different calendar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4560"/>
      </w:tblGrid>
      <w:tr>
        <w:trPr>
          <w:tblHeader/>
        </w:trPr>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Accounting Year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Create Year</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4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2018</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2019</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20,072</w:t>
            </w:r>
          </w:p>
        </w:tc>
        <w:tc>
          <w:tcPr>
            <w:tcW w:type="dxa" w:w="45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Year-end budget entries for FY2018 entered in early 2019</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2019</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18,132</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Year-end budget entries for FY2019 entered in early 2020</w:t>
            </w:r>
          </w:p>
        </w:tc>
      </w:tr>
      <w:tr>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2024</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2025</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37,250</w:t>
            </w:r>
          </w:p>
        </w:tc>
        <w:tc>
          <w:tcPr>
            <w:tcW w:type="dxa" w:w="45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Year-end budget entries for FY2024 entered in early 2025</w:t>
            </w:r>
          </w:p>
        </w:tc>
      </w:tr>
    </w:tbl>
    <w:p>
      <w:r>
        <w:rPr>
          <w:sz w:val="20"/>
          <w:szCs w:val="20"/>
        </w:rPr>
        <w:t xml:space="preserve"/>
      </w:r>
    </w:p>
    <w:p>
      <w:pPr>
        <w:pBdr>
          <w:left w:val="single" w:color="548235" w:sz="10"/>
        </w:pBdr>
        <w:shd w:fill="E2EFDA" w:val="clear"/>
        <w:spacing w:after="120"/>
        <w:ind w:left="360" w:right="360"/>
      </w:pPr>
      <w:r>
        <w:rPr>
          <w:rFonts w:ascii="Arial" w:cs="Arial" w:eastAsia="Arial" w:hAnsi="Arial"/>
          <w:b/>
          <w:bCs/>
          <w:color w:val="375623"/>
          <w:sz w:val="20"/>
          <w:szCs w:val="20"/>
        </w:rPr>
        <w:t xml:space="preserve">Why the Previous Year partition absorbs this completely. </w:t>
      </w:r>
      <w:r>
        <w:rPr>
          <w:rFonts w:ascii="Arial" w:cs="Arial" w:eastAsia="Arial" w:hAnsi="Arial"/>
          <w:sz w:val="20"/>
          <w:szCs w:val="20"/>
        </w:rPr>
        <w:t xml:space="preserve">Every divergent row has a CreateDateSKey exactly one year after its AccountingPeriodSKey. This means the entry was made in the calendar year immediately following the accounting period. That year is always the Previous Year active partition at the time of entry, and is refreshed on every daily pipeline run. No divergent row can ever land in a frozen partition — the standard 3-tier model handles this pattern exactly as designed.</w:t>
      </w:r>
    </w:p>
    <w:p>
      <w:pPr>
        <w:spacing w:after="120"/>
      </w:pPr>
      <w:r>
        <w:rPr>
          <w:rFonts w:ascii="Arial" w:cs="Arial" w:eastAsia="Arial" w:hAnsi="Arial"/>
          <w:b/>
          <w:bCs/>
          <w:sz w:val="20"/>
          <w:szCs w:val="20"/>
        </w:rPr>
        <w:t xml:space="preserve">Behavioral pattern. </w:t>
      </w:r>
      <w:r>
        <w:rPr>
          <w:rFonts w:ascii="Arial" w:cs="Arial" w:eastAsia="Arial" w:hAnsi="Arial"/>
          <w:sz w:val="20"/>
          <w:szCs w:val="20"/>
        </w:rPr>
        <w:t xml:space="preserve">The divergence is concentrated in three specific year pairs (2018→2019, 2019→2020, 2024→2025) with no equivalent divergence in other years. This is consistent with periodic budget reconciliation cycles rather than routine late entry. Notably, the 2024→2025 divergence (37,250 rows) is nearly double the earlier pairs, suggesting either increased data volume or a specific budget cycle event. This is informational only — it does not affect the partition strategy.</w:t>
      </w:r>
    </w:p>
    <w:p>
      <w:pPr>
        <w:spacing w:after="120"/>
      </w:pPr>
      <w:r>
        <w:rPr>
          <w:rFonts w:ascii="Arial" w:cs="Arial" w:eastAsia="Arial" w:hAnsi="Arial"/>
          <w:b/>
          <w:bCs/>
          <w:sz w:val="20"/>
          <w:szCs w:val="20"/>
        </w:rPr>
        <w:t xml:space="preserve">Year distribution. </w:t>
      </w:r>
      <w:r>
        <w:rPr>
          <w:rFonts w:ascii="Arial" w:cs="Arial" w:eastAsia="Arial" w:hAnsi="Arial"/>
          <w:sz w:val="20"/>
          <w:szCs w:val="20"/>
        </w:rPr>
        <w:t xml:space="preserve">Data begins in 2000 (10,787 rows — earliest cost tracking). Low volumes through 2010, then consistent growth from 2011 onward as the project portfolio expanded. Strong recent volumes: 2022 (371K), 2023 (458K), 2024 (484K peak). 2025 at 390K and 2026 at 68K reflect the active budget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60"/>
        <w:gridCol w:w="380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Partition Tier</w:t>
            </w:r>
          </w:p>
        </w:tc>
        <w:tc>
          <w:tcPr>
            <w:tcW w:type="dxa" w:w="3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Volume (relative)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2000</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10,787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3,356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5,807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2006</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5,239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3,449</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2008</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8,228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2009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6,127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2010</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3,328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55,514</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112,728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186,183</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202,965</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2015</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197,346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2016</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203,453</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2017</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221,996</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2018</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257,787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2019</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228,437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2020</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187,237</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2021</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195,890</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9DC3E6"/>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2022</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371,098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2E75B6"/>
                <w:sz w:val="14"/>
                <w:szCs w:val="14"/>
              </w:rPr>
              <w:t xml:space="preser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2023</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457,998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center"/>
            </w:pPr>
            <w:r>
              <w:rPr>
                <w:rFonts w:ascii="Arial" w:cs="Arial" w:eastAsia="Arial" w:hAnsi="Arial"/>
                <w:b w:val="false"/>
                <w:bCs w:val="false"/>
                <w:color w:val="000000"/>
                <w:sz w:val="18"/>
                <w:szCs w:val="18"/>
              </w:rPr>
              <w:t xml:space="preserve">2024</w:t>
            </w:r>
          </w:p>
        </w:tc>
        <w:tc>
          <w:tcPr>
            <w:tcW w:type="dxa" w:w="1800"/>
            <w:tcBorders>
              <w:top w:val="single" w:color="AAAAAA" w:sz="1"/>
              <w:left w:val="single" w:color="AAAAAA" w:sz="1"/>
              <w:bottom w:val="single" w:color="AAAAAA" w:sz="1"/>
              <w:right w:val="single" w:color="AAAAAA" w:sz="1"/>
            </w:tcBorders>
            <w:shd w:fill="F9F9F9"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483,918</w:t>
            </w:r>
          </w:p>
        </w:tc>
        <w:tc>
          <w:tcPr>
            <w:tcW w:type="dxa" w:w="25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FROZEN</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2025</w:t>
            </w:r>
          </w:p>
        </w:tc>
        <w:tc>
          <w:tcPr>
            <w:tcW w:type="dxa" w:w="18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389,633</w:t>
            </w:r>
          </w:p>
        </w:tc>
        <w:tc>
          <w:tcPr>
            <w:tcW w:type="dxa" w:w="256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6"/>
                <w:szCs w:val="16"/>
              </w:rPr>
              <w:t xml:space="preserve">ACTIVE — Previous Year</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1F5C99"/>
                <w:sz w:val="14"/>
                <w:szCs w:val="14"/>
              </w:rPr>
              <w:t xml:space="preserve">███████████████████████</w:t>
            </w:r>
          </w:p>
        </w:tc>
      </w:tr>
      <w:tr>
        <w:tc>
          <w:tcPr>
            <w:tcW w:type="dxa" w:w="12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2026</w:t>
            </w:r>
          </w:p>
        </w:tc>
        <w:tc>
          <w:tcPr>
            <w:tcW w:type="dxa" w:w="18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68,386</w:t>
            </w:r>
          </w:p>
        </w:tc>
        <w:tc>
          <w:tcPr>
            <w:tcW w:type="dxa" w:w="256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ACTIVE — Current Year</w:t>
            </w:r>
          </w:p>
        </w:tc>
        <w:tc>
          <w:tcPr>
            <w:tcW w:type="dxa" w:w="3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Arial" w:cs="Arial" w:eastAsia="Arial" w:hAnsi="Arial"/>
                <w:b/>
                <w:bCs/>
                <w:color w:val="D5E8F0"/>
                <w:sz w:val="14"/>
                <w:szCs w:val="14"/>
              </w:rPr>
              <w:t xml:space="preserve">████</w:t>
            </w:r>
          </w:p>
        </w:tc>
      </w:tr>
    </w:tbl>
    <w:p>
      <w:r>
        <w:rPr>
          <w:sz w:val="20"/>
          <w:szCs w:val="20"/>
        </w:rPr>
        <w:t xml:space="preserve"/>
      </w:r>
    </w:p>
    <w:p>
      <w:pPr>
        <w:spacing w:after="120"/>
      </w:pPr>
      <w:r>
        <w:rPr>
          <w:rFonts w:ascii="Arial" w:cs="Arial" w:eastAsia="Arial" w:hAnsi="Arial"/>
          <w:sz w:val="20"/>
          <w:szCs w:val="20"/>
        </w:rPr>
        <w:t xml:space="preserve">Key observations:</w:t>
      </w:r>
    </w:p>
    <w:p>
      <w:pPr>
        <w:pStyle w:val="ListParagraph"/>
        <w:numPr>
          <w:ilvl w:val="0"/>
          <w:numId w:val="2"/>
        </w:numPr>
        <w:spacing w:after="60"/>
        <w:ind w:left="720" w:hanging="360"/>
      </w:pPr>
      <w:r>
        <w:rPr>
          <w:rFonts w:ascii="Arial" w:cs="Arial" w:eastAsia="Arial" w:hAnsi="Arial"/>
          <w:sz w:val="20"/>
          <w:szCs w:val="20"/>
        </w:rPr>
        <w:t xml:space="preserve">Data gaps: years 2001, 2002, and 2003 have no rows — cost estimate tracking was implemented partway through this period. These gaps are expected and are not data quality issues.</w:t>
      </w:r>
    </w:p>
    <w:p>
      <w:pPr>
        <w:pStyle w:val="ListParagraph"/>
        <w:numPr>
          <w:ilvl w:val="0"/>
          <w:numId w:val="2"/>
        </w:numPr>
        <w:spacing w:after="60"/>
        <w:ind w:left="720" w:hanging="360"/>
      </w:pPr>
      <w:r>
        <w:rPr>
          <w:rFonts w:ascii="Arial" w:cs="Arial" w:eastAsia="Arial" w:hAnsi="Arial"/>
          <w:sz w:val="20"/>
          <w:szCs w:val="20"/>
        </w:rPr>
        <w:t xml:space="preserve">Low volumes 2004–2010 (under 10K rows per year) reflect the early-stage project portfolio. These frozen partitions are trivially small and process in seconds.</w:t>
      </w:r>
    </w:p>
    <w:p>
      <w:pPr>
        <w:pStyle w:val="ListParagraph"/>
        <w:numPr>
          <w:ilvl w:val="0"/>
          <w:numId w:val="2"/>
        </w:numPr>
        <w:spacing w:after="60"/>
        <w:ind w:left="720" w:hanging="360"/>
      </w:pPr>
      <w:r>
        <w:rPr>
          <w:rFonts w:ascii="Arial" w:cs="Arial" w:eastAsia="Arial" w:hAnsi="Arial"/>
          <w:sz w:val="20"/>
          <w:szCs w:val="20"/>
        </w:rPr>
        <w:t xml:space="preserve">The step-change at 2011 (55,514 rows, up from 3,328 in 2010) indicates a significant expansion of cost estimate tracking — likely a system rollout or process change.</w:t>
      </w:r>
    </w:p>
    <w:p>
      <w:pPr>
        <w:pStyle w:val="ListParagraph"/>
        <w:numPr>
          <w:ilvl w:val="0"/>
          <w:numId w:val="2"/>
        </w:numPr>
        <w:spacing w:after="60"/>
        <w:ind w:left="720" w:hanging="360"/>
      </w:pPr>
      <w:r>
        <w:rPr>
          <w:rFonts w:ascii="Arial" w:cs="Arial" w:eastAsia="Arial" w:hAnsi="Arial"/>
          <w:sz w:val="20"/>
          <w:szCs w:val="20"/>
        </w:rPr>
        <w:t xml:space="preserve">2022–2024 represent the three highest-volume years on record, with 2024 at 483,918 rows being the all-time peak. The table is in an active growth phase.</w:t>
      </w:r>
    </w:p>
    <w:p>
      <w:pPr>
        <w:pStyle w:val="ListParagraph"/>
        <w:numPr>
          <w:ilvl w:val="0"/>
          <w:numId w:val="2"/>
        </w:numPr>
        <w:spacing w:after="60"/>
        <w:ind w:left="720" w:hanging="360"/>
      </w:pPr>
      <w:r>
        <w:rPr>
          <w:rFonts w:ascii="Arial" w:cs="Arial" w:eastAsia="Arial" w:hAnsi="Arial"/>
          <w:sz w:val="20"/>
          <w:szCs w:val="20"/>
        </w:rPr>
        <w:t xml:space="preserve">2025 (Previous Year Active) at 389,633 rows is the current previous-year partition. This partition will absorb any year-end 2025 budget entries made in early 2026 — exactly the pattern confirmed by the divergence analysis.</w:t>
      </w:r>
    </w:p>
    <w:p>
      <w:pPr>
        <w:pStyle w:val="ListParagraph"/>
        <w:numPr>
          <w:ilvl w:val="0"/>
          <w:numId w:val="2"/>
        </w:numPr>
        <w:spacing w:after="60"/>
        <w:ind w:left="720" w:hanging="360"/>
      </w:pPr>
      <w:r>
        <w:rPr>
          <w:rFonts w:ascii="Arial" w:cs="Arial" w:eastAsia="Arial" w:hAnsi="Arial"/>
          <w:sz w:val="20"/>
          <w:szCs w:val="20"/>
        </w:rPr>
        <w:t xml:space="preserve">2026 (Current Year Active) at 68,386 rows through mid-March is on pace for approximately 270–300K for the full year, consistent with the current budget cycle.</w:t>
      </w:r>
    </w:p>
    <w:p>
      <w:pPr>
        <w:pStyle w:val="ListParagraph"/>
        <w:numPr>
          <w:ilvl w:val="0"/>
          <w:numId w:val="2"/>
        </w:numPr>
        <w:spacing w:after="60"/>
        <w:ind w:left="720" w:hanging="360"/>
      </w:pPr>
      <w:r>
        <w:rPr>
          <w:rFonts w:ascii="Arial" w:cs="Arial" w:eastAsia="Arial" w:hAnsi="Arial"/>
          <w:sz w:val="20"/>
          <w:szCs w:val="20"/>
        </w:rPr>
        <w:t xml:space="preserve">The 25 frozen partitions (2000–2024) hold approximately 2.6M rows removed from daily processing. Smaller than the FactTimesheet and FactSimulatorIssueActivity frozen tiers but still a meaningful reduction.</w:t>
      </w:r>
    </w:p>
    <w:p>
      <w:pPr>
        <w:pStyle w:val="ListParagraph"/>
        <w:numPr>
          <w:ilvl w:val="0"/>
          <w:numId w:val="2"/>
        </w:numPr>
        <w:spacing w:after="60"/>
        <w:ind w:left="720" w:hanging="360"/>
      </w:pPr>
      <w:r>
        <w:rPr>
          <w:rFonts w:ascii="Arial" w:cs="Arial" w:eastAsia="Arial" w:hAnsi="Arial"/>
          <w:sz w:val="20"/>
          <w:szCs w:val="20"/>
        </w:rPr>
        <w:t xml:space="preserve">Column name note: Both keys use the S-before-Key convention — AccountingPeriodSKey and CreateDateSKey. The .bim partition filter must reference AccountingPeriodSKey exactly.</w:t>
      </w:r>
    </w:p>
    <w:p>
      <w:r>
        <w:rPr>
          <w:sz w:val="20"/>
          <w:szCs w:val="20"/>
        </w:rPr>
        <w:t xml:space="preserve"/>
      </w:r>
    </w:p>
    <w:p>
      <w:pPr>
        <w:pStyle w:val="Heading3"/>
        <w:spacing w:before="180" w:after="60"/>
      </w:pPr>
      <w:r>
        <w:rPr>
          <w:rFonts w:ascii="Arial" w:cs="Arial" w:eastAsia="Arial" w:hAnsi="Arial"/>
          <w:b/>
          <w:bCs/>
          <w:color w:val="1F3864"/>
          <w:sz w:val="20"/>
          <w:szCs w:val="20"/>
        </w:rPr>
        <w:t xml:space="preserve">Partition Definitions — FactProjectCostEstimate</w:t>
      </w:r>
    </w:p>
    <w:p>
      <w:pPr>
        <w:spacing w:after="120"/>
      </w:pPr>
      <w:r>
        <w:rPr>
          <w:rFonts w:ascii="Arial" w:cs="Arial" w:eastAsia="Arial" w:hAnsi="Arial"/>
          <w:sz w:val="20"/>
          <w:szCs w:val="20"/>
        </w:rPr>
        <w:t xml:space="preserve">Partitions are defined by AccountingPeriodSKey year. The years 2001, 2002, and 2003 have no data rows but are included as empty partitions for completeness and to ensure the CatchAll filter boundary is clean. Empty partitions add no processing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4360"/>
        <w:gridCol w:w="12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Partition Name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Tier</w:t>
            </w:r>
          </w:p>
        </w:tc>
        <w:tc>
          <w:tcPr>
            <w:tcW w:type="dxa" w:w="4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Source Query Filter  (AccountingPeriodSKey)</w:t>
            </w:r>
          </w:p>
        </w:tc>
        <w:tc>
          <w:tcPr>
            <w:tcW w:type="dxa" w:w="1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6"/>
                <w:szCs w:val="16"/>
              </w:rPr>
              <w:t xml:space="preserve">Rows (UAT)</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FactProjectCostEstimate_2000</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20000101 AND AccountingPeriodSKey &lt;= 20001231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10,787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FactProjectCostEstimate_2001</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20010101 AND AccountingPeriodSKey &lt;= 20011231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0</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FactProjectCostEstimate_2002</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20020101 AND AccountingPeriodSKey &lt;= 20021231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0</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FactProjectCostEstimate_2003</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20030101 AND AccountingPeriodSKey &lt;= 20031231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0</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FactProjectCostEstimate_2004</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20040101 AND AccountingPeriodSKey &lt;= 20041231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3,356</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FactProjectCostEstimate_2005</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20050101 AND AccountingPeriodSKey &lt;= 20051231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5,807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FactProjectCostEstimate_2006</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20060101 AND AccountingPeriodSKey &lt;= 20061231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5,239</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FactProjectCostEstimate_2007</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20070101 AND AccountingPeriodSKey &lt;= 20071231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3,449</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FactProjectCostEstimate_2008</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20080101 AND AccountingPeriodSKey &lt;= 20081231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8,228</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FactProjectCostEstimate_2009</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20090101 AND AccountingPeriodSKey &lt;= 20091231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6,127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FactProjectCostEstimate_2010</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20100101 AND AccountingPeriodSKey &lt;= 20101231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3,328</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FactProjectCostEstimate_2011</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20110101 AND AccountingPeriodSKey &lt;= 20111231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55,514</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FactProjectCostEstimate_2012</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20120101 AND AccountingPeriodSKey &lt;= 20121231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112,728</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FactProjectCostEstimate_2013</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20130101 AND AccountingPeriodSKey &lt;= 20131231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186,183</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FactProjectCostEstimate_2014</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20140101 AND AccountingPeriodSKey &lt;= 20141231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202,965</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FactProjectCostEstimate_2015</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20150101 AND AccountingPeriodSKey &lt;= 20151231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197,346</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FactProjectCostEstimate_2016</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20160101 AND AccountingPeriodSKey &lt;= 20161231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203,453</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FactProjectCostEstimate_2017</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20170101 AND AccountingPeriodSKey &lt;= 20171231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221,996</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FactProjectCostEstimate_2018</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20180101 AND AccountingPeriodSKey &lt;= 20181231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257,787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FactProjectCostEstimate_2019</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20190101 AND AccountingPeriodSKey &lt;= 20191231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228,437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FactProjectCostEstimate_2020</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20200101 AND AccountingPeriodSKey &lt;= 20201231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187,237</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FactProjectCostEstimate_2021</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20210101 AND AccountingPeriodSKey &lt;= 20211231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195,890</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FactProjectCostEstimate_2022</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20220101 AND AccountingPeriodSKey &lt;= 20221231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371,098</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FactProjectCostEstimate_2023</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20230101 AND AccountingPeriodSKey &lt;= 20231231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457,998</w:t>
            </w:r>
          </w:p>
        </w:tc>
      </w:tr>
      <w:tr>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FactProjectCostEstimate_2024</w:t>
            </w:r>
          </w:p>
        </w:tc>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4"/>
                <w:szCs w:val="14"/>
              </w:rPr>
              <w:t xml:space="preserve">FROZEN</w:t>
            </w:r>
          </w:p>
        </w:tc>
        <w:tc>
          <w:tcPr>
            <w:tcW w:type="dxa" w:w="436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r>
              <w:rPr>
                <w:rFonts w:ascii="Courier New" w:cs="Courier New" w:eastAsia="Courier New" w:hAnsi="Courier New"/>
                <w:b w:val="false"/>
                <w:bCs w:val="false"/>
                <w:color w:val="444444"/>
                <w:sz w:val="15"/>
                <w:szCs w:val="15"/>
              </w:rPr>
              <w:t xml:space="preserve">AccountingPeriodSKey &gt;= 20240101 AND AccountingPeriodSKey &lt;= 20241231</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483,918</w:t>
            </w:r>
          </w:p>
        </w:tc>
      </w:tr>
      <w:tr>
        <w:tc>
          <w:tcPr>
            <w:tcW w:type="dxa" w:w="2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6"/>
                <w:szCs w:val="16"/>
              </w:rPr>
              <w:t xml:space="preserve">FactProjectCostEstimate_2025</w:t>
            </w:r>
          </w:p>
        </w:tc>
        <w:tc>
          <w:tcPr>
            <w:tcW w:type="dxa" w:w="1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4"/>
                <w:szCs w:val="14"/>
              </w:rPr>
              <w:t xml:space="preserve">ACTIVE — Previous Year</w:t>
            </w:r>
          </w:p>
        </w:tc>
        <w:tc>
          <w:tcPr>
            <w:tcW w:type="dxa" w:w="4360"/>
            <w:tcBorders>
              <w:top w:val="single" w:color="AAAAAA" w:sz="1"/>
              <w:left w:val="single" w:color="AAAAAA" w:sz="1"/>
              <w:bottom w:val="single" w:color="AAAAAA" w:sz="1"/>
              <w:right w:val="single" w:color="AAAAAA" w:sz="1"/>
            </w:tcBorders>
            <w:shd w:fill="FFF2CC" w:val="clear"/>
            <w:tcMar>
              <w:top w:type="dxa" w:w="40"/>
              <w:left w:type="dxa" w:w="80"/>
              <w:bottom w:type="dxa" w:w="40"/>
              <w:right w:type="dxa" w:w="80"/>
            </w:tcMar>
          </w:tcPr>
          <w:p>
            <w:r>
              <w:rPr>
                <w:rFonts w:ascii="Courier New" w:cs="Courier New" w:eastAsia="Courier New" w:hAnsi="Courier New"/>
                <w:b/>
                <w:bCs/>
                <w:color w:val="1F3864"/>
                <w:sz w:val="15"/>
                <w:szCs w:val="15"/>
              </w:rPr>
              <w:t xml:space="preserve">AccountingPeriodSKey &gt;= 20250101 AND AccountingPeriodSKey &lt;= 20251231</w:t>
            </w:r>
          </w:p>
        </w:tc>
        <w:tc>
          <w:tcPr>
            <w:tcW w:type="dxa" w:w="12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389,633</w:t>
            </w:r>
          </w:p>
        </w:tc>
      </w:tr>
      <w:tr>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FactProjectCostEstimate_2026</w:t>
            </w:r>
          </w:p>
        </w:tc>
        <w:tc>
          <w:tcPr>
            <w:tcW w:type="dxa" w:w="1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4"/>
                <w:szCs w:val="14"/>
              </w:rPr>
              <w:t xml:space="preserve">ACTIVE — Current Year</w:t>
            </w:r>
          </w:p>
        </w:tc>
        <w:tc>
          <w:tcPr>
            <w:tcW w:type="dxa" w:w="4360"/>
            <w:tcBorders>
              <w:top w:val="single" w:color="AAAAAA" w:sz="1"/>
              <w:left w:val="single" w:color="AAAAAA" w:sz="1"/>
              <w:bottom w:val="single" w:color="AAAAAA" w:sz="1"/>
              <w:right w:val="single" w:color="AAAAAA" w:sz="1"/>
            </w:tcBorders>
            <w:shd w:fill="E2EFDA" w:val="clear"/>
            <w:tcMar>
              <w:top w:type="dxa" w:w="40"/>
              <w:left w:type="dxa" w:w="80"/>
              <w:bottom w:type="dxa" w:w="40"/>
              <w:right w:type="dxa" w:w="80"/>
            </w:tcMar>
          </w:tcPr>
          <w:p>
            <w:r>
              <w:rPr>
                <w:rFonts w:ascii="Courier New" w:cs="Courier New" w:eastAsia="Courier New" w:hAnsi="Courier New"/>
                <w:b/>
                <w:bCs/>
                <w:color w:val="1F3864"/>
                <w:sz w:val="15"/>
                <w:szCs w:val="15"/>
              </w:rPr>
              <w:t xml:space="preserve">AccountingPeriodSKey &gt;= 20260101 AND AccountingPeriodSKey &lt;= 20261231</w:t>
            </w:r>
          </w:p>
        </w:tc>
        <w:tc>
          <w:tcPr>
            <w:tcW w:type="dxa" w:w="12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68,386</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1F3864"/>
                <w:sz w:val="16"/>
                <w:szCs w:val="16"/>
              </w:rPr>
              <w:t xml:space="preserve">FactProjectCostEstimate_CatchAll</w:t>
            </w:r>
          </w:p>
        </w:tc>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1F3864"/>
                <w:sz w:val="14"/>
                <w:szCs w:val="14"/>
              </w:rPr>
              <w:t xml:space="preserve">ACTIVE — Catch-All</w:t>
            </w:r>
          </w:p>
        </w:tc>
        <w:tc>
          <w:tcPr>
            <w:tcW w:type="dxa" w:w="4360"/>
            <w:tcBorders>
              <w:top w:val="single" w:color="AAAAAA" w:sz="1"/>
              <w:left w:val="single" w:color="AAAAAA" w:sz="1"/>
              <w:bottom w:val="single" w:color="AAAAAA" w:sz="1"/>
              <w:right w:val="single" w:color="AAAAAA" w:sz="1"/>
            </w:tcBorders>
            <w:shd w:fill="EAF3FB" w:val="clear"/>
            <w:tcMar>
              <w:top w:type="dxa" w:w="40"/>
              <w:left w:type="dxa" w:w="80"/>
              <w:bottom w:type="dxa" w:w="40"/>
              <w:right w:type="dxa" w:w="80"/>
            </w:tcMar>
          </w:tcPr>
          <w:p>
            <w:r>
              <w:rPr>
                <w:rFonts w:ascii="Courier New" w:cs="Courier New" w:eastAsia="Courier New" w:hAnsi="Courier New"/>
                <w:b/>
                <w:bCs/>
                <w:color w:val="1F3864"/>
                <w:sz w:val="15"/>
                <w:szCs w:val="15"/>
              </w:rPr>
              <w:t xml:space="preserve">AccountingPeriodSKey &lt; 20000101 OR AccountingPeriodSKey &gt; 20261231</w:t>
            </w:r>
          </w:p>
        </w:tc>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6"/>
                <w:szCs w:val="16"/>
              </w:rPr>
              <w:t xml:space="preserve">—</w:t>
            </w:r>
          </w:p>
        </w:tc>
      </w:tr>
    </w:tbl>
    <w:p>
      <w:r>
        <w:rPr>
          <w:sz w:val="20"/>
          <w:szCs w:val="20"/>
        </w:rPr>
        <w:t xml:space="preserve"/>
      </w:r>
    </w:p>
    <w:p>
      <w:pPr>
        <w:pBdr>
          <w:left w:val="single" w:color="2E75B6" w:sz="10"/>
        </w:pBdr>
        <w:shd w:fill="EAF3FB" w:val="clear"/>
        <w:spacing w:after="120"/>
        <w:ind w:left="360" w:right="360"/>
      </w:pPr>
      <w:r>
        <w:rPr>
          <w:rFonts w:ascii="Arial" w:cs="Arial" w:eastAsia="Arial" w:hAnsi="Arial"/>
          <w:b/>
          <w:bCs/>
          <w:color w:val="1F3864"/>
          <w:sz w:val="20"/>
          <w:szCs w:val="20"/>
        </w:rPr>
        <w:t xml:space="preserve">Annual rollover note: </w:t>
      </w:r>
      <w:r>
        <w:rPr>
          <w:rFonts w:ascii="Arial" w:cs="Arial" w:eastAsia="Arial" w:hAnsi="Arial"/>
          <w:sz w:val="20"/>
          <w:szCs w:val="20"/>
        </w:rPr>
        <w:t xml:space="preserve">Each January, add a new FactProjectCostEstimate_YYYY partition for the new year and update SSAS-Process.ps1. Pay particular attention to the year-end budget entry window: keep the Previous Year partition active through at least February to absorb prior-year cost estimate entries. The divergence analysis confirms this pattern recurs — do not freeze the previous year partition prematurely. The CatchAll upper boundary must be extended to cover the new year.</w:t>
      </w:r>
    </w:p>
    <w:p>
      <w:r>
        <w:rPr>
          <w:sz w:val="20"/>
          <w:szCs w:val="20"/>
        </w:rPr>
        <w:t xml:space="preserve"/>
      </w:r>
    </w:p>
    <w:p>
      <w:r>
        <w:br w:type="page"/>
      </w:r>
    </w:p>
    <w:p>
      <w:pPr>
        <w:pStyle w:val="Heading3"/>
        <w:spacing w:before="180" w:after="60"/>
      </w:pPr>
      <w:r>
        <w:rPr>
          <w:rFonts w:ascii="Arial" w:cs="Arial" w:eastAsia="Arial" w:hAnsi="Arial"/>
          <w:b/>
          <w:bCs/>
          <w:color w:val="1F3864"/>
          <w:sz w:val="20"/>
          <w:szCs w:val="20"/>
        </w:rPr>
        <w:t xml:space="preserve">4.3.4  FactSimulatorIssueAssignment — Partitioning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Total rows (UAT/PRD)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3,147,364</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 key candidate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IssueAssignmentStartDateSKey — confirmed immutable at record creation</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Alternate key</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IssueAssignmentEndDateSKey — volatile; disqualified as partition key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Earliest data year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2007</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Partitioning decision</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DEFERRED — requires further research before implementation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Reason for deferral</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EndDate staleness in frozen partitions. EndDate is used for both duration calculations and active-assignment filtering in live reports. Long-running assignments (multi-year spans) are still actively occurring, meaning frozen partitions would hold stale EndDate values for currently-open assignments.</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Behavioral classification</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Assignment interval history — rows span StartDate to EndDate; EndDate is updated when assignment closes or reassignment occurs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Cross-year span pattern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136 divergent StartYear/EndYear combinations confirmed. Dominant pattern is consecutive-year spans, but multi-year spans up to 11 years exist (e.g., 2007 start → 2018 end).</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Unknown member sentinel</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DimDate unknown member row: DateSKey = 19000101. Open assignments map EndDateSKey to 19000101, not NULL.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Revisit trigger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Staleness query: count of rows with StartDate in frozen years and EndDate in 2025–2026. If volume is small, Option B (wider active tier) becomes viable. If large, leave as single-partition.</w:t>
            </w:r>
          </w:p>
        </w:tc>
      </w:tr>
    </w:tbl>
    <w:p>
      <w:pPr>
        <w:spacing w:after="100"/>
      </w:pPr>
    </w:p>
    <w:p>
      <w:pPr>
        <w:spacing w:after="120"/>
      </w:pPr>
      <w:r>
        <w:rPr>
          <w:rFonts w:ascii="Arial" w:cs="Arial" w:eastAsia="Arial" w:hAnsi="Arial"/>
          <w:b/>
          <w:bCs/>
          <w:sz w:val="20"/>
          <w:szCs w:val="20"/>
        </w:rPr>
        <w:t xml:space="preserve">Why StartDateSKey is the correct partition key — when partitioning is implemented. </w:t>
      </w:r>
      <w:r>
        <w:rPr>
          <w:rFonts w:ascii="Arial" w:cs="Arial" w:eastAsia="Arial" w:hAnsi="Arial"/>
          <w:sz w:val="20"/>
          <w:szCs w:val="20"/>
        </w:rPr>
        <w:t xml:space="preserve">IssueAssignmentStartDateSKey is set at record creation and never changes. It is the only stable, immutable date on this table. IssueAssignmentEndDateSKey is disqualified: it is updated when an assignment closes or a reassignment occurs, meaning a row created in 2009 can have its EndDate written in 2026. Partitioning by EndDate would route rows to unpredictable partitions and would cause recently-closed long-running assignments to land in the active tier rather than where the assignment originated.</w:t>
      </w:r>
    </w:p>
    <w:p>
      <w:pPr>
        <w:spacing w:after="120"/>
      </w:pPr>
      <w:r>
        <w:rPr>
          <w:rFonts w:ascii="Arial" w:cs="Arial" w:eastAsia="Arial" w:hAnsi="Arial"/>
          <w:b/>
          <w:bCs/>
          <w:sz w:val="20"/>
          <w:szCs w:val="20"/>
        </w:rPr>
        <w:t xml:space="preserve">The staleness problem. </w:t>
      </w:r>
      <w:r>
        <w:rPr>
          <w:rFonts w:ascii="Arial" w:cs="Arial" w:eastAsia="Arial" w:hAnsi="Arial"/>
          <w:sz w:val="20"/>
          <w:szCs w:val="20"/>
        </w:rPr>
        <w:t xml:space="preserve">In SSAS Tabular Import mode, a frozen partition is refreshed by re-running its source query. If a partition is never reprocessed, all column values for its rows remain as they were at last process time. For FactSimulatorIssueAssignment, a row in the frozen 2009 partition with an open assignment (EndDateSKey = 19000101) will continue to show EndDateSKey = 19000101 even after the assignment is eventually closed and the source row is updated. Reports using EndDate for active-assignment filtering (identifying currently open assignments) or duration calculations (EndDate − StartDate) will return incorrect results for these rows.</w:t>
      </w:r>
    </w:p>
    <w:p>
      <w:pPr>
        <w:spacing w:after="120"/>
      </w:pPr>
      <w:r>
        <w:rPr>
          <w:rFonts w:ascii="Arial" w:cs="Arial" w:eastAsia="Arial" w:hAnsi="Arial"/>
          <w:b/>
          <w:bCs/>
          <w:sz w:val="20"/>
          <w:szCs w:val="20"/>
        </w:rPr>
        <w:t xml:space="preserve">Cross-year span analysis. </w:t>
      </w:r>
      <w:r>
        <w:rPr>
          <w:rFonts w:ascii="Arial" w:cs="Arial" w:eastAsia="Arial" w:hAnsi="Arial"/>
          <w:sz w:val="20"/>
          <w:szCs w:val="20"/>
        </w:rPr>
        <w:t xml:space="preserve">136 distinct StartYear/EndYear combinations exist where the two dates fall in different calendar years. The dominant pattern is single-year spans (assignment started in year Y, closed in year Y+1), which are handled cleanly by the Previous Year active partition under the standard model. However, multi-year spans reaching back as far as 11 years are confirmed in the data, and because long-running assignments are still actively occurring, the staleness risk is not purely historical.</w:t>
      </w:r>
    </w:p>
    <w:p>
      <w:pPr>
        <w:pBdr>
          <w:left w:val="single" w:color="BF8F00" w:sz="10"/>
        </w:pBdr>
        <w:shd w:fill="FFF2CC" w:val="clear"/>
        <w:spacing w:after="120"/>
        <w:ind w:left="360" w:right="360"/>
      </w:pPr>
      <w:r>
        <w:rPr>
          <w:rFonts w:ascii="Arial" w:cs="Arial" w:eastAsia="Arial" w:hAnsi="Arial"/>
          <w:b/>
          <w:bCs/>
          <w:color w:val="BF8F00"/>
          <w:sz w:val="20"/>
          <w:szCs w:val="20"/>
        </w:rPr>
        <w:t xml:space="preserve">Required research before revisiting: </w:t>
      </w:r>
      <w:r>
        <w:rPr>
          <w:rFonts w:ascii="Arial" w:cs="Arial" w:eastAsia="Arial" w:hAnsi="Arial"/>
          <w:sz w:val="20"/>
          <w:szCs w:val="20"/>
        </w:rPr>
        <w:t xml:space="preserve">Run the following query to quantify the staleness scope: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f.[IssueAssignmentStartDateSKey] / 10000  AS [StartYear]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,f.[IssueAssignmentEndDateSKey] / 10000    AS [EndYear]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,COUNT(1)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[SimulationsAnalytics].[dbo].[FactSimulatorIssueAssignment] AS f</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f.[IssueAssignmentStartDateSKey] / 10000 &lt; 2024   -- would be frozen</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AND f.[IssueAssignmentEndDateSKey] / 10000  &gt;= 2025   -- EndDate recently updated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f.[IssueAssignmentStartDateSKey]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,f.[IssueAssignmentEndDateSKey]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[StartYear], [EndYear];</w:t>
      </w:r>
    </w:p>
    <w:p>
      <w:r>
        <w:rPr>
          <w:sz w:val="20"/>
          <w:szCs w:val="20"/>
        </w:rPr>
        <w:t xml:space="preserve"/>
      </w:r>
    </w:p>
    <w:p>
      <w:pPr>
        <w:spacing w:after="120"/>
      </w:pPr>
      <w:r>
        <w:rPr>
          <w:rFonts w:ascii="Arial" w:cs="Arial" w:eastAsia="Arial" w:hAnsi="Arial"/>
          <w:b/>
          <w:bCs/>
          <w:sz w:val="20"/>
          <w:szCs w:val="20"/>
        </w:rPr>
        <w:t xml:space="preserve">Interpreting the result: </w:t>
      </w:r>
      <w:r>
        <w:rPr>
          <w:rFonts w:ascii="Arial" w:cs="Arial" w:eastAsia="Arial" w:hAnsi="Arial"/>
          <w:sz w:val="20"/>
          <w:szCs w:val="20"/>
        </w:rPr>
        <w:t xml:space="preserve">If zero rows are returned, the staleness concern is theoretical and StartDateSKey partitioning with a standard 2-tier active model is safe to implement. If a small number of rows are returned (concentrated in recent start years), widening the active tier to 3–5 years resolves the problem. If rows are spread across many historical start years with large counts, leave this table as single-partition — the data behavior is incompatible with a frozen-tier model where EndDate accuracy is required.</w:t>
      </w:r>
    </w:p>
    <w:p>
      <w:r>
        <w:rPr>
          <w:sz w:val="20"/>
          <w:szCs w:val="20"/>
        </w:rPr>
        <w:t xml:space="preserve"/>
      </w:r>
    </w:p>
    <w:p>
      <w:r>
        <w:br w:type="page"/>
      </w:r>
    </w:p>
    <w:p>
      <w:pPr>
        <w:pStyle w:val="Heading3"/>
        <w:spacing w:before="180" w:after="60"/>
      </w:pPr>
      <w:r>
        <w:rPr>
          <w:rFonts w:ascii="Arial" w:cs="Arial" w:eastAsia="Arial" w:hAnsi="Arial"/>
          <w:b/>
          <w:bCs/>
          <w:color w:val="1F3864"/>
          <w:sz w:val="20"/>
          <w:szCs w:val="20"/>
        </w:rPr>
        <w:t xml:space="preserve">4.3.5  FactSimulatorIssueStatus — Partitioning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Total rows (UAT/PRD)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1,851,045</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 key candidate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StatusStartDateSKey — confirmed immutable at record creation</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Date keys on table</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IssueCreateDateSKey, StatusStartDateSKey, StatusEndDateSKey — all three confirmed non-null via INNER JOIN verification</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Earliest data year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2007</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Partitioning decision</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DEFERRED — same EndDate staleness problem as FactSimulatorIssueAssignment</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Open records (EndDate=1900)</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10,865 rows (0.59% of total) — distributed across every year from 2007 to 2026</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Behavioral classification</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Status interval history — each row represents one status period on one issue; EndDate updated when status changes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Cross-year span pattern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Dominant pattern is consecutive-year spans (status started Dec, closed Jan). Some 2-year spans. No extreme multi-year closed spans confirmed.</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Unknown member sentinel</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DimDate DateSKey = 19000101. Open status records map StatusEndDateSKey to 19000101.</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Critical difference from IssueAssignment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Total open record count is much smaller (10,865 vs unknown), but the distribution pattern is identical — open records exist in every start year back to 2007. Widening the active tier does not resolve the problem.</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Revisit trigger</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Same as IssueAssignment: if a mechanism is introduced to reprocess frozen partitions when EndDate is updated, or if open-record staleness is deemed acceptable for this table specifically, reconsider.</w:t>
            </w:r>
          </w:p>
        </w:tc>
      </w:tr>
    </w:tbl>
    <w:p>
      <w:pPr>
        <w:spacing w:after="100"/>
      </w:pPr>
    </w:p>
    <w:p>
      <w:pPr>
        <w:spacing w:after="120"/>
      </w:pPr>
      <w:r>
        <w:rPr>
          <w:rFonts w:ascii="Arial" w:cs="Arial" w:eastAsia="Arial" w:hAnsi="Arial"/>
          <w:b/>
          <w:bCs/>
          <w:sz w:val="20"/>
          <w:szCs w:val="20"/>
        </w:rPr>
        <w:t xml:space="preserve">Same structural problem as FactSimulatorIssueAssignment, confirmed by data. </w:t>
      </w:r>
      <w:r>
        <w:rPr>
          <w:rFonts w:ascii="Arial" w:cs="Arial" w:eastAsia="Arial" w:hAnsi="Arial"/>
          <w:sz w:val="20"/>
          <w:szCs w:val="20"/>
        </w:rPr>
        <w:t xml:space="preserve">FactSimulatorIssueStatus is a status interval table — each row records one status period on one issue, with a StatusStartDate (immutable) and a StatusEndDate (updated when the status changes). Open issues carry StatusEndDateSKey = 19000101. Because EndDate is volatile and open records span every historical year back to 2007, freezing any historical partition creates the same staleness problem: frozen partitions will permanently hold EndDateSKey = 19000101 for open records even after those issues eventually close.</w:t>
      </w:r>
    </w:p>
    <w:p>
      <w:pPr>
        <w:spacing w:after="120"/>
      </w:pPr>
      <w:r>
        <w:rPr>
          <w:rFonts w:ascii="Arial" w:cs="Arial" w:eastAsia="Arial" w:hAnsi="Arial"/>
          <w:b/>
          <w:bCs/>
          <w:sz w:val="20"/>
          <w:szCs w:val="20"/>
        </w:rPr>
        <w:t xml:space="preserve">Why widening the active tier does not help. </w:t>
      </w:r>
      <w:r>
        <w:rPr>
          <w:rFonts w:ascii="Arial" w:cs="Arial" w:eastAsia="Arial" w:hAnsi="Arial"/>
          <w:sz w:val="20"/>
          <w:szCs w:val="20"/>
        </w:rPr>
        <w:t xml:space="preserve">With FactProjectCostEstimate, the divergence was bounded — all cross-year entries were within a 1-year drift, so the Previous Year active partition absorbed them completely. Here, the 10,865 open records are distributed across every year from 2007 to 2026 — 39 open in 2007, 87 in 2008, continuing through to 2,825 in 2025 and 2,427 in 2026. To guarantee EndDate accuracy for all open records, every partition from 2007 onward would need to remain active. That eliminates the processing benefit of partitioning entirely.</w:t>
      </w:r>
    </w:p>
    <w:p>
      <w:pPr>
        <w:spacing w:after="120"/>
      </w:pPr>
      <w:r>
        <w:rPr>
          <w:rFonts w:ascii="Arial" w:cs="Arial" w:eastAsia="Arial" w:hAnsi="Arial"/>
          <w:b/>
          <w:bCs/>
          <w:sz w:val="20"/>
          <w:szCs w:val="20"/>
        </w:rPr>
        <w:t xml:space="preserve">Cross-year closed spans are benign. </w:t>
      </w:r>
      <w:r>
        <w:rPr>
          <w:rFonts w:ascii="Arial" w:cs="Arial" w:eastAsia="Arial" w:hAnsi="Arial"/>
          <w:sz w:val="20"/>
          <w:szCs w:val="20"/>
        </w:rPr>
        <w:t xml:space="preserve">The non-1900 cross-year combinations are dominated by consecutive-year spans — a status record started in December and closed in January of the following year. These are handled cleanly by the Previous Year active partition under the standard model and do not factor into the deferral decision. Some 2-year closed spans exist (e.g., 2007→2009, 2009→2011) but in small volumes.</w:t>
      </w:r>
    </w:p>
    <w:p>
      <w:pPr>
        <w:spacing w:after="120"/>
      </w:pPr>
      <w:r>
        <w:rPr>
          <w:rFonts w:ascii="Arial" w:cs="Arial" w:eastAsia="Arial" w:hAnsi="Arial"/>
          <w:b/>
          <w:bCs/>
          <w:sz w:val="20"/>
          <w:szCs w:val="20"/>
        </w:rPr>
        <w:t xml:space="preserve">Comparison to FactSimulatorIssueAssignment. </w:t>
      </w:r>
      <w:r>
        <w:rPr>
          <w:rFonts w:ascii="Arial" w:cs="Arial" w:eastAsia="Arial" w:hAnsi="Arial"/>
          <w:sz w:val="20"/>
          <w:szCs w:val="20"/>
        </w:rPr>
        <w:t xml:space="preserve">The two tables share the same root cause: an interval model (start/end date pair) where EndDate is volatile and open records use the 1900 sentinel. IssueStatus has fewer total open records (10,865 vs TBD for IssueAssignment) and shorter typical span lengths, but the same distribution pattern across all historical years makes the frozen-tier model equally problematic. Both tables are deferred pending a broader architectural decision about how to handle EndDate staleness in frozen partitions.</w:t>
      </w:r>
    </w:p>
    <w:p>
      <w:pPr>
        <w:pBdr>
          <w:left w:val="single" w:color="BF8F00" w:sz="10"/>
        </w:pBdr>
        <w:shd w:fill="FFF2CC" w:val="clear"/>
        <w:spacing w:after="120"/>
        <w:ind w:left="360" w:right="360"/>
      </w:pPr>
      <w:r>
        <w:rPr>
          <w:rFonts w:ascii="Arial" w:cs="Arial" w:eastAsia="Arial" w:hAnsi="Arial"/>
          <w:b/>
          <w:bCs/>
          <w:color w:val="BF8F00"/>
          <w:sz w:val="20"/>
          <w:szCs w:val="20"/>
        </w:rPr>
        <w:t xml:space="preserve">Open records by start year (from investigation): </w:t>
      </w:r>
      <w:r>
        <w:rPr>
          <w:rFonts w:ascii="Arial" w:cs="Arial" w:eastAsia="Arial" w:hAnsi="Arial"/>
          <w:sz w:val="18"/>
          <w:szCs w:val="18"/>
        </w:rPr>
        <w:t xml:space="preserve">2007: 39  |  2008: 87  |  2009: 134  |  2010: 157  |  2011: 228  |  2012: 180  |  2013: 206  |  2014: 300  |  2015: 309  |  2016: 410  |  2017: 440  |  2018: 300  |  2019: 341  |  2020: 307  |  2021: 275  |  2022: 410  |  2023: 508  |  2024: 982  |  2025: 2,825  |  2026: 2,427</w:t>
      </w:r>
    </w:p>
    <w:p>
      <w:pPr>
        <w:spacing w:after="120"/>
      </w:pPr>
      <w:r>
        <w:rPr>
          <w:rFonts w:ascii="Arial" w:cs="Arial" w:eastAsia="Arial" w:hAnsi="Arial"/>
          <w:b/>
          <w:bCs/>
          <w:sz w:val="20"/>
          <w:szCs w:val="20"/>
        </w:rPr>
        <w:t xml:space="preserve">Possible future resolution. </w:t>
      </w:r>
      <w:r>
        <w:rPr>
          <w:rFonts w:ascii="Arial" w:cs="Arial" w:eastAsia="Arial" w:hAnsi="Arial"/>
          <w:sz w:val="20"/>
          <w:szCs w:val="20"/>
        </w:rPr>
        <w:t xml:space="preserve">Both FactSimulatorIssueStatus and FactSimulatorIssueAssignment could be revisited if one of the following conditions is met: (1) A targeted reprocessing mechanism is built that detects EndDate updates on rows in frozen partitions and reprocesses only the affected partitions on a scheduled basis. (2) Report consumers confirm that stale EndDate values for a small number of historically-open issues are acceptable given the low volume. (3) The source system implements a process that closes all long-running open records on a regular cadence, eliminating the open-record staleness concern over time.</w:t>
      </w:r>
    </w:p>
    <w:p>
      <w:r>
        <w:rPr>
          <w:sz w:val="20"/>
          <w:szCs w:val="20"/>
        </w:rPr>
        <w:t xml:space="preserve"/>
      </w:r>
    </w:p>
    <w:p>
      <w:r>
        <w:br w:type="page"/>
      </w:r>
    </w:p>
    <w:p>
      <w:pPr>
        <w:pStyle w:val="Heading3"/>
        <w:spacing w:before="180" w:after="60"/>
      </w:pPr>
      <w:r>
        <w:rPr>
          <w:rFonts w:ascii="Arial" w:cs="Arial" w:eastAsia="Arial" w:hAnsi="Arial"/>
          <w:b/>
          <w:bCs/>
          <w:color w:val="1F3864"/>
          <w:sz w:val="20"/>
          <w:szCs w:val="20"/>
        </w:rPr>
        <w:t xml:space="preserve">4.3.6  FactSimulatorIssueDetail — Partitioning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Total rows (UAT/PRD)</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1,278,160</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DimSimulatorIssue rows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1,278,155  (delta of 5 — see grain note below)</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Grain</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One row per issue per simulator per project — NOT one row per issue. Most issues have a single simulator/project assignment; a small number have multiple, accounting for the 5-row delta.</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Date keys (5 total)</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IssueDateSKey, IssueCreatedDateSKey, IssueDueDateSKey, IssueModifiedDateSKey, IssueClosedDateSKey</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IssueDateSKey</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Always maps to the unknown member (value = -1 across all sampled rows). Column is unpopulated / deprecated. Disqualified as partition key.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IssueCreatedDateSKey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Only immutable date on the table. Set at issue creation, never changed. The sole viable partition key candidate.</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IssueModifiedDateSKey</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Volatile — updated on every change to the issue record. A 2009 issue modified in 2026 carries ModifiedDateSKey = 2026. Disqualified as partition key.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IssueClosedDateSKey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Set when issue closes; maps to 19000101 (unknown member sentinel) for open issues. Volatile for open issues. Disqualified as partition key.</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IssueDueDateSKey</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Can be revised. Disqualified as partition key.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Partitioning decision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DEFERRED — mutable snapshot fact. Partitioning by IssueCreatedDateSKey would freeze historical partitions containing rows that are actively updated on every issue modification.</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Behavioral classification</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Current-state snapshot fact — each row reflects the current state of one issue/simulator/project combination. All descriptive attributes (status, root cause, modified date, closed date, assignee) are mutable.</w:t>
            </w:r>
          </w:p>
        </w:tc>
      </w:tr>
    </w:tbl>
    <w:p>
      <w:pPr>
        <w:spacing w:after="100"/>
      </w:pPr>
    </w:p>
    <w:p>
      <w:pPr>
        <w:spacing w:after="120"/>
      </w:pPr>
      <w:r>
        <w:rPr>
          <w:rFonts w:ascii="Arial" w:cs="Arial" w:eastAsia="Arial" w:hAnsi="Arial"/>
          <w:b/>
          <w:bCs/>
          <w:sz w:val="20"/>
          <w:szCs w:val="20"/>
        </w:rPr>
        <w:t xml:space="preserve">Grain clarification — not 1-row-per-issue. </w:t>
      </w:r>
      <w:r>
        <w:rPr>
          <w:rFonts w:ascii="Arial" w:cs="Arial" w:eastAsia="Arial" w:hAnsi="Arial"/>
          <w:sz w:val="20"/>
          <w:szCs w:val="20"/>
        </w:rPr>
        <w:t xml:space="preserve">The near-identical row counts between FactSimulatorIssueDetail (1,278,160) and DimSimulatorIssue (1,278,155) initially suggested a 1:1 grain. Investigation confirmed this is incorrect. The grain is one row per issue per simulator per project. Issues assigned to multiple simulators or projects produce multiple rows in this fact table — each carrying the same IssueCreatedDateSKey but different SimulatorSKey and ProjectSKey values. The 5-row delta represents the extra rows from multi-assignment issues, most of which have only one assignment. A duplication test confirmed multiple FactSimulatorIssueDetailSKey values sharing the same SimulatorIssueSKey.</w:t>
      </w:r>
    </w:p>
    <w:p>
      <w:pPr>
        <w:spacing w:after="120"/>
      </w:pPr>
      <w:r>
        <w:rPr>
          <w:rFonts w:ascii="Arial" w:cs="Arial" w:eastAsia="Arial" w:hAnsi="Arial"/>
          <w:b/>
          <w:bCs/>
          <w:sz w:val="20"/>
          <w:szCs w:val="20"/>
        </w:rPr>
        <w:t xml:space="preserve">IssueDateSKey is unpopulated. </w:t>
      </w:r>
      <w:r>
        <w:rPr>
          <w:rFonts w:ascii="Arial" w:cs="Arial" w:eastAsia="Arial" w:hAnsi="Arial"/>
          <w:sz w:val="20"/>
          <w:szCs w:val="20"/>
        </w:rPr>
        <w:t xml:space="preserve">Across all sampled rows, IssueDateSKey consistently maps to -1 — the unknown member key in DimDate. This column carries no meaningful date data and is disqualified as a partition key. Its presence in the fact table appears to be a legacy or placeholder column. This should be documented as a known data gap and the column's intended purpose confirmed with the source system team.</w:t>
      </w:r>
    </w:p>
    <w:p>
      <w:pPr>
        <w:spacing w:after="120"/>
      </w:pPr>
      <w:r>
        <w:rPr>
          <w:rFonts w:ascii="Arial" w:cs="Arial" w:eastAsia="Arial" w:hAnsi="Arial"/>
          <w:b/>
          <w:bCs/>
          <w:sz w:val="20"/>
          <w:szCs w:val="20"/>
        </w:rPr>
        <w:t xml:space="preserve">The mutable snapshot problem — more severe than the interval tables. </w:t>
      </w:r>
      <w:r>
        <w:rPr>
          <w:rFonts w:ascii="Arial" w:cs="Arial" w:eastAsia="Arial" w:hAnsi="Arial"/>
          <w:sz w:val="20"/>
          <w:szCs w:val="20"/>
        </w:rPr>
        <w:t xml:space="preserve">FactSimulatorIssueStatus and FactSimulatorIssueAssignment are deferred because a single volatile column (EndDate) creates staleness in frozen partitions. FactSimulatorIssueDetail is a more fundamental case: every meaningful attribute on the row is mutable. IssueStatusSKey changes as the issue progresses. RootCauseSKey is updated when root cause is identified. IssueModifiedDateSKey is written on every change. IssueClosedDateSKey is populated when the issue resolves. Partitioning by IssueCreatedDateSKey would freeze partitions containing rows where every one of these attributes may have changed since the partition was last processed. The frozen partition would serve stale status, stale root cause, stale modified date, and stale closed date for any historical issue that has been updated — which is the normal lifecycle of every issue in the system.</w:t>
      </w:r>
    </w:p>
    <w:p>
      <w:pPr>
        <w:spacing w:after="120"/>
      </w:pPr>
      <w:r>
        <w:rPr>
          <w:rFonts w:ascii="Arial" w:cs="Arial" w:eastAsia="Arial" w:hAnsi="Arial"/>
          <w:b/>
          <w:bCs/>
          <w:sz w:val="20"/>
          <w:szCs w:val="20"/>
        </w:rPr>
        <w:t xml:space="preserve">Evidence from sampled data. </w:t>
      </w:r>
      <w:r>
        <w:rPr>
          <w:rFonts w:ascii="Arial" w:cs="Arial" w:eastAsia="Arial" w:hAnsi="Arial"/>
          <w:sz w:val="20"/>
          <w:szCs w:val="20"/>
        </w:rPr>
        <w:t xml:space="preserve">The duplication investigation query returned rows showing concrete examples of the staleness pattern: a row with IssueCreatedDateSKey = 20210709 carries IssueModifiedDateSKey = 20240718 — a 3-year gap between creation and last modification. This single example represents the general pattern: issues are created in one year and actively maintained for years afterward. Freezing the 2021 partition would make that row permanently stale on its modified date, closed date, status, and root cause.</w:t>
      </w:r>
    </w:p>
    <w:p>
      <w:pPr>
        <w:pBdr>
          <w:left w:val="single" w:color="BF8F00" w:sz="10"/>
        </w:pBdr>
        <w:shd w:fill="FFF2CC" w:val="clear"/>
        <w:spacing w:after="120"/>
        <w:ind w:left="360" w:right="360"/>
      </w:pPr>
      <w:r>
        <w:rPr>
          <w:rFonts w:ascii="Arial" w:cs="Arial" w:eastAsia="Arial" w:hAnsi="Arial"/>
          <w:b/>
          <w:bCs/>
          <w:color w:val="BF8F00"/>
          <w:sz w:val="20"/>
          <w:szCs w:val="20"/>
        </w:rPr>
        <w:t xml:space="preserve">Recommended investigation before revisiting: </w:t>
      </w:r>
      <w:r>
        <w:rPr>
          <w:rFonts w:ascii="Arial" w:cs="Arial" w:eastAsia="Arial" w:hAnsi="Arial"/>
          <w:sz w:val="20"/>
          <w:szCs w:val="20"/>
        </w:rPr>
        <w:t xml:space="preserve">Run a cross-year modified percentage query to quantify the staleness scope at scale. If a high percentage of rows (expected 30–50%+) show IssueCreatedYear ≠ IssueModifiedYear, the case for deferral is unambiguous. If surprisingly low, a wider active tier approach may be worth evaluating.</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f.[IssueCreatedDateSKey]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&lt;&gt; f.[IssueModifiedDateSKey]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THEN 1 ELSE 0 END)                                  AS CrossYearModified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,CAST(SUM(CASE WHEN f.[IssueCreatedDateSKey]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&lt;&gt; f.[IssueModifiedDateSKey]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THEN 1 ELSE 0 END) AS FLOAT) / COUNT(*) * 100       AS CrossYearModifiedPct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[SimulationsAnalytics].[dbo].[FactSimulatorIssueDetail] AS f;</w:t>
      </w:r>
    </w:p>
    <w:p>
      <w:r>
        <w:rPr>
          <w:sz w:val="20"/>
          <w:szCs w:val="20"/>
        </w:rPr>
        <w:t xml:space="preserve"/>
      </w:r>
    </w:p>
    <w:p>
      <w:pPr>
        <w:spacing w:after="120"/>
      </w:pPr>
      <w:r>
        <w:rPr>
          <w:rFonts w:ascii="Arial" w:cs="Arial" w:eastAsia="Arial" w:hAnsi="Arial"/>
          <w:b/>
          <w:bCs/>
          <w:sz w:val="20"/>
          <w:szCs w:val="20"/>
        </w:rPr>
        <w:t xml:space="preserve">Architectural note — this table may require a different approach entirely. </w:t>
      </w:r>
      <w:r>
        <w:rPr>
          <w:rFonts w:ascii="Arial" w:cs="Arial" w:eastAsia="Arial" w:hAnsi="Arial"/>
          <w:sz w:val="20"/>
          <w:szCs w:val="20"/>
        </w:rPr>
        <w:t xml:space="preserve">FactSimulatorIssueDetail behaves less like a traditional fact table and more like a Type-1 slowly changing dimension snapshot — one current-state row per issue, all attributes overwritten on change. If the team revisits this table, the right question is not "which partition key is best" but "should this table be modeled differently?" Options worth considering: (1) Convert to a Type-2 SCD pattern with effective date ranges, enabling reliable partitioning by effective start date. (2) Add a daily/weekly snapshot fact that captures issue state at regular intervals, creating an immutable historical record alongside the current-state row. (3) Accept single-partition processing for this table permanently, given that its 1.28M rows process quickly and the current-state nature of the data is incompatible with frozen-tier partitioning.</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4.4 Fact Table Relationships &amp; Partition Key Analysis</w:t>
      </w:r>
    </w:p>
    <w:p>
      <w:pPr>
        <w:spacing w:after="120"/>
      </w:pPr>
      <w:r>
        <w:rPr>
          <w:rFonts w:ascii="Arial" w:cs="Arial" w:eastAsia="Arial" w:hAnsi="Arial"/>
          <w:sz w:val="20"/>
          <w:szCs w:val="20"/>
        </w:rPr>
        <w:t xml:space="preserve">The table below documents the DimDate foreign key relationships for each fact table candidate, the recommended partition key, the rationale for that choice, and the pre-meeting investigation required. This was derived from a foreign key query against the SimulationsAnalytics relational database.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Fact Table</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DimDate FK(s)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Recommended Partition Key</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 &amp; Risk</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FactTimesheet</w:t>
            </w:r>
          </w:p>
        </w:tc>
        <w:tc>
          <w:tcPr>
            <w:tcW w:type="dxa" w:w="2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DateKey
(_Date)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DateKey</w:t>
            </w:r>
          </w:p>
        </w:tc>
        <w:tc>
          <w:tcPr>
            <w:tcW w:type="dxa" w:w="2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Single unambiguous FK to DimDate. No decision required.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FactSimulatorIssueActivity</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ActivityNoteCreatedDateKey
(_ActivityNoteCreatedDate)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ActivityNoteCreatedDateKey</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Natural event date for the activity. Only date FK on this table.</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FactProjectCostEstimate</w:t>
            </w:r>
          </w:p>
        </w:tc>
        <w:tc>
          <w:tcPr>
            <w:tcW w:type="dxa" w:w="2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AccountingPeriodDateKey (_AccountingPeriod)
CreateDateKey (_CreateDate)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AccountingPeriodDateKey</w:t>
            </w:r>
          </w:p>
        </w:tc>
        <w:tc>
          <w:tcPr>
            <w:tcW w:type="dxa" w:w="2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Reports filter by accounting period. Risk: retroactive entries may populate frozen partitions — verify distribution of both keys before committing.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FactSimulatorIssueAssignment</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StartDateKey (_IssueAssignmentSt...)
EndDateKey (_IssueAssignmentEn...)</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Assignment StartDateKey</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Start date is immutable at record creation. End date can be NULL (open assignments) or updated — both disqualify it as a partition key.</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FactSimulatorIssueStatus</w:t>
            </w:r>
          </w:p>
        </w:tc>
        <w:tc>
          <w:tcPr>
            <w:tcW w:type="dxa" w:w="2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IssueCreateDateKey (_IssueCreateDate)
StatusStartDateKey (_StatusStartDate)
StatusEndDateKey (_StatusEndDate)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StatusStartDateKey</w:t>
            </w:r>
          </w:p>
        </w:tc>
        <w:tc>
          <w:tcPr>
            <w:tcW w:type="dxa" w:w="2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Event date for this status record. IssueCreateDate would misroute recent status changes to old partitions. StatusEndDate is nullable.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FactSimulatorIssueDetail</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6"/>
                <w:szCs w:val="16"/>
              </w:rPr>
              <w:t xml:space="preserve">IssueCreatedDateKey (_IssueCreatedDate)
IssueDateKey (_IssueDate)
IssueClosedDateKey (_IssueClosedDate)
IssueDueDateKey (_IssueDueDate)
IssueModifiedDateKey (_IssueModifiedDate)</w:t>
            </w:r>
          </w:p>
        </w:tc>
        <w:tc>
          <w:tcPr>
            <w:tcW w:type="dxa" w:w="20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IssueCreatedDateKey</w:t>
            </w:r>
          </w:p>
        </w:tc>
        <w:tc>
          <w:tcPr>
            <w:tcW w:type="dxa" w:w="2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333333"/>
                <w:sz w:val="15"/>
                <w:szCs w:val="15"/>
              </w:rPr>
              <w:t xml:space="preserve">Immutable at record creation, always populated. Other keys are nullable (Closed, Due) or volatile (Modified), making them unsuitable for stable frozen partitions.</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8"/>
                <w:szCs w:val="18"/>
              </w:rPr>
              <w:t xml:space="preserve">FactSimulatorConfiguration
FactSimulatorConfiguration
Component
FactSimulatorConfiguration
SubComponent</w:t>
            </w:r>
          </w:p>
        </w:tc>
        <w:tc>
          <w:tcPr>
            <w:tcW w:type="dxa" w:w="26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6"/>
                <w:szCs w:val="16"/>
              </w:rPr>
              <w:t xml:space="preserve">AsOfDateKey
(_AsOfDate)</w:t>
            </w:r>
          </w:p>
        </w:tc>
        <w:tc>
          <w:tcPr>
            <w:tcW w:type="dxa" w:w="20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DROP — too small</w:t>
            </w:r>
          </w:p>
        </w:tc>
        <w:tc>
          <w:tcPr>
            <w:tcW w:type="dxa" w:w="23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999999"/>
                <w:sz w:val="15"/>
                <w:szCs w:val="15"/>
              </w:rPr>
              <w:t xml:space="preserve">1,943 / 17,976 / 18,364 rows respectively. Partitioning overhead not justified. Revisit if volume grows.</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8"/>
                <w:szCs w:val="18"/>
              </w:rPr>
              <w:t xml:space="preserve">FactSimulatorLocation</w:t>
            </w:r>
          </w:p>
        </w:tc>
        <w:tc>
          <w:tcPr>
            <w:tcW w:type="dxa" w:w="26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6"/>
                <w:szCs w:val="16"/>
              </w:rPr>
              <w:t xml:space="preserve">None — no DimDate FK</w:t>
            </w:r>
          </w:p>
        </w:tc>
        <w:tc>
          <w:tcPr>
            <w:tcW w:type="dxa" w:w="20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DROP — no date key</w:t>
            </w:r>
          </w:p>
        </w:tc>
        <w:tc>
          <w:tcPr>
            <w:tcW w:type="dxa" w:w="23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999999"/>
                <w:sz w:val="15"/>
                <w:szCs w:val="15"/>
              </w:rPr>
              <w:t xml:space="preserve">2,072 rows. No date dimension relationship exists. Cannot partition by date.</w:t>
            </w:r>
          </w:p>
        </w:tc>
      </w:tr>
      <w:tr>
        <w:tc>
          <w:tcPr>
            <w:tcW w:type="dxa" w:w="24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8"/>
                <w:szCs w:val="18"/>
              </w:rPr>
              <w:t xml:space="preserve">FactSimulatorQualification</w:t>
            </w:r>
          </w:p>
        </w:tc>
        <w:tc>
          <w:tcPr>
            <w:tcW w:type="dxa" w:w="260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888888"/>
                <w:sz w:val="16"/>
                <w:szCs w:val="16"/>
              </w:rPr>
              <w:t xml:space="preserve">7 DimDate FKs
(EffectiveStart/End, Initial,
ProcessStart, CreateDate,
LastModified, ScheduledRenewal)</w:t>
            </w:r>
          </w:p>
        </w:tc>
        <w:tc>
          <w:tcPr>
            <w:tcW w:type="dxa" w:w="20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843C0C"/>
                <w:sz w:val="16"/>
                <w:szCs w:val="16"/>
              </w:rPr>
              <w:t xml:space="preserve">DROP — too small</w:t>
            </w:r>
          </w:p>
        </w:tc>
        <w:tc>
          <w:tcPr>
            <w:tcW w:type="dxa" w:w="2360"/>
            <w:tcBorders>
              <w:top w:val="single" w:color="AAAAAA" w:sz="1"/>
              <w:left w:val="single" w:color="AAAAAA" w:sz="1"/>
              <w:bottom w:val="single" w:color="AAAAAA" w:sz="1"/>
              <w:right w:val="single" w:color="AAAAAA" w:sz="1"/>
            </w:tcBorders>
            <w:shd w:fill="F5F5F5" w:val="clear"/>
            <w:tcMar>
              <w:top w:type="dxa" w:w="60"/>
              <w:left w:type="dxa" w:w="120"/>
              <w:bottom w:type="dxa" w:w="60"/>
              <w:right w:type="dxa" w:w="120"/>
            </w:tcMar>
          </w:tcPr>
          <w:p>
            <w:pPr>
              <w:jc w:val="left"/>
            </w:pPr>
            <w:r>
              <w:rPr>
                <w:rFonts w:ascii="Arial" w:cs="Arial" w:eastAsia="Arial" w:hAnsi="Arial"/>
                <w:b w:val="false"/>
                <w:bCs w:val="false"/>
                <w:color w:val="999999"/>
                <w:sz w:val="15"/>
                <w:szCs w:val="15"/>
              </w:rPr>
              <w:t xml:space="preserve">1,962 rows. Despite having multiple date keys, volume does not justify partitioning complexity.</w:t>
            </w:r>
          </w:p>
        </w:tc>
      </w:tr>
    </w:tbl>
    <w:p>
      <w:r>
        <w:rPr>
          <w:sz w:val="20"/>
          <w:szCs w:val="20"/>
        </w:rPr>
        <w:t xml:space="preserve"/>
      </w:r>
    </w:p>
    <w:p>
      <w:pPr>
        <w:pStyle w:val="Heading2"/>
        <w:spacing w:before="240" w:after="80"/>
      </w:pPr>
      <w:r>
        <w:rPr>
          <w:rFonts w:ascii="Arial" w:cs="Arial" w:eastAsia="Arial" w:hAnsi="Arial"/>
          <w:b/>
          <w:bCs/>
          <w:color w:val="2E75B6"/>
          <w:sz w:val="24"/>
          <w:szCs w:val="24"/>
        </w:rPr>
        <w:t xml:space="preserve">4.4.1 Candidate Priority Summary</w:t>
      </w:r>
    </w:p>
    <w:p>
      <w:pPr>
        <w:spacing w:after="120"/>
      </w:pPr>
      <w:r>
        <w:rPr>
          <w:rFonts w:ascii="Arial" w:cs="Arial" w:eastAsia="Arial" w:hAnsi="Arial"/>
          <w:sz w:val="20"/>
          <w:szCs w:val="20"/>
        </w:rPr>
        <w:t xml:space="preserve">Based on row volume and partition key clarity, the six confirmed partition candidates are prioritized as follows: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800"/>
        <w:gridCol w:w="1400"/>
        <w:gridCol w:w="2400"/>
        <w:gridCol w:w="2280"/>
      </w:tblGrid>
      <w:tr>
        <w:trPr>
          <w:tblHeader/>
        </w:trPr>
        <w:tc>
          <w:tcPr>
            <w:tcW w:type="dxa" w:w="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Table</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Row Count</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Recommended Key</w:t>
            </w:r>
          </w:p>
        </w:tc>
        <w:tc>
          <w:tcPr>
            <w:tcW w:type="dxa" w:w="22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Pre-Meeting Investigation</w:t>
            </w:r>
          </w:p>
        </w:tc>
      </w:tr>
      <w:tr>
        <w:tc>
          <w:tcPr>
            <w:tcW w:type="dxa" w:w="4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FactTimesheet</w:t>
            </w:r>
          </w:p>
        </w:tc>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12,579,348</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DateKey</w:t>
            </w:r>
          </w:p>
        </w:tc>
        <w:tc>
          <w:tcPr>
            <w:tcW w:type="dxa" w:w="22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Single FK. Year data confirmed. Prototype target.</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FactSimulatorIssueActivity</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8,981,713</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ActivityNoteCreatedDateKey</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Single FK. Run year breakdown.</w:t>
            </w:r>
          </w:p>
        </w:tc>
      </w:tr>
      <w:tr>
        <w:tc>
          <w:tcPr>
            <w:tcW w:type="dxa" w:w="4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FactProjectCostEstimate</w:t>
            </w:r>
          </w:p>
        </w:tc>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3,866,890</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AccountingPeriodDateKey</w:t>
            </w:r>
          </w:p>
        </w:tc>
        <w:tc>
          <w:tcPr>
            <w:tcW w:type="dxa" w:w="22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Two date FKs — compare year distributions of both before committing.</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FactSimulatorIssueAssignment</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3,147,364</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Assignment StartDateKey</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Confirm column name. Check NULL rate on EndDateKey.</w:t>
            </w:r>
          </w:p>
        </w:tc>
      </w:tr>
      <w:tr>
        <w:tc>
          <w:tcPr>
            <w:tcW w:type="dxa" w:w="4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FactSimulatorIssueStatus</w:t>
            </w:r>
          </w:p>
        </w:tc>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1,851,045</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StatusStartDateKey</w:t>
            </w:r>
          </w:p>
        </w:tc>
        <w:tc>
          <w:tcPr>
            <w:tcW w:type="dxa" w:w="228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Three date FKs. Confirm column name. Check NULL rate on EndDate.</w:t>
            </w:r>
          </w:p>
        </w:tc>
      </w:tr>
      <w:tr>
        <w:tc>
          <w:tcPr>
            <w:tcW w:type="dxa" w:w="4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FactSimulatorIssueDetail</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right"/>
            </w:pPr>
            <w:r>
              <w:rPr>
                <w:rFonts w:ascii="Arial" w:cs="Arial" w:eastAsia="Arial" w:hAnsi="Arial"/>
                <w:b w:val="false"/>
                <w:bCs w:val="false"/>
                <w:color w:val="000000"/>
                <w:sz w:val="18"/>
                <w:szCs w:val="18"/>
              </w:rPr>
              <w:t xml:space="preserve">1,278,160</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6"/>
                <w:szCs w:val="16"/>
              </w:rPr>
              <w:t xml:space="preserve">IssueCreatedDateKey</w:t>
            </w:r>
          </w:p>
        </w:tc>
        <w:tc>
          <w:tcPr>
            <w:tcW w:type="dxa" w:w="228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5"/>
                <w:szCs w:val="15"/>
              </w:rPr>
              <w:t xml:space="preserve">Five date FKs. Verify no NULLs on key. Confirm 1-row-per-issue grain.</w:t>
            </w:r>
          </w:p>
        </w:tc>
      </w:tr>
    </w:tbl>
    <w:p>
      <w:r>
        <w:rPr>
          <w:sz w:val="20"/>
          <w:szCs w:val="20"/>
        </w:rPr>
        <w:t xml:space="preserve"/>
      </w:r>
    </w:p>
    <w:p>
      <w:pPr>
        <w:spacing w:after="120"/>
      </w:pPr>
      <w:r>
        <w:rPr>
          <w:rFonts w:ascii="Arial" w:cs="Arial" w:eastAsia="Arial" w:hAnsi="Arial"/>
          <w:sz w:val="20"/>
          <w:szCs w:val="20"/>
        </w:rPr>
        <w:t xml:space="preserve">Investigation scripts for all six candidates are provided in Appendix A.</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Appendix A — Pre-Meeting Investigation Scripts</w:t>
      </w:r>
    </w:p>
    <w:p>
      <w:pPr>
        <w:spacing w:after="120"/>
      </w:pPr>
      <w:r>
        <w:rPr>
          <w:rFonts w:ascii="Arial" w:cs="Arial" w:eastAsia="Arial" w:hAnsi="Arial"/>
          <w:sz w:val="20"/>
          <w:szCs w:val="20"/>
        </w:rPr>
        <w:t xml:space="preserve">Run each script against the SimulationsAnalytics relational database on DEV or UAT. For each candidate, two queries are provided: (1) year distribution on the recommended partition key, and (2) NULL rate check on the same key. Results should be pasted into the table in Section 4.4.1 before the meeting.</w:t>
      </w:r>
    </w:p>
    <w:p>
      <w:r>
        <w:rPr>
          <w:sz w:val="20"/>
          <w:szCs w:val="20"/>
        </w:rPr>
        <w:t xml:space="preserve"/>
      </w:r>
    </w:p>
    <w:p>
      <w:pPr>
        <w:pStyle w:val="Heading2"/>
        <w:spacing w:before="240" w:after="80"/>
      </w:pPr>
      <w:r>
        <w:rPr>
          <w:rFonts w:ascii="Arial" w:cs="Arial" w:eastAsia="Arial" w:hAnsi="Arial"/>
          <w:b/>
          <w:bCs/>
          <w:color w:val="2E75B6"/>
          <w:sz w:val="24"/>
          <w:szCs w:val="24"/>
        </w:rPr>
        <w:t xml:space="preserve">A.1 Template — Reusable for Any Table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 (integer YYYYMMDD DateKey)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[&lt;DateKeyColumn&gt;]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[dbo].[&lt;TableName&gt;]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[&lt;DateKeyColumn&gt;]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[&lt;DateKeyColumn&gt;]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 on partition key candidate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[&lt;DateKeyColumn&gt;] IS NULL THEN 1 ELSE 0 END)           AS NullKeyRows,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CAST(SUM(CASE WHEN [&lt;DateKeyColumn&gt;] IS NULL THEN 1 ELSE 0 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 100.0 / COUNT(*) AS DECIMAL(5,2))                             AS NullKeyPct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[dbo].[&lt;TableName&gt;];</w:t>
      </w:r>
    </w:p>
    <w:p>
      <w:r>
        <w:rPr>
          <w:sz w:val="20"/>
          <w:szCs w:val="20"/>
        </w:rPr>
        <w:t xml:space="preserve"/>
      </w:r>
    </w:p>
    <w:p>
      <w:pPr>
        <w:pStyle w:val="Heading2"/>
        <w:spacing w:before="240" w:after="80"/>
      </w:pPr>
      <w:r>
        <w:rPr>
          <w:rFonts w:ascii="Arial" w:cs="Arial" w:eastAsia="Arial" w:hAnsi="Arial"/>
          <w:b/>
          <w:bCs/>
          <w:color w:val="2E75B6"/>
          <w:sz w:val="24"/>
          <w:szCs w:val="24"/>
        </w:rPr>
        <w:t xml:space="preserve">A.2 FactTimesheet</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DateKey</w:t>
      </w:r>
      <w:r>
        <w:rPr>
          <w:rFonts w:ascii="Arial" w:cs="Arial" w:eastAsia="Arial" w:hAnsi="Arial"/>
          <w:sz w:val="20"/>
          <w:szCs w:val="20"/>
        </w:rPr>
        <w:t xml:space="preserve">  |  </w:t>
      </w:r>
      <w:r>
        <w:rPr>
          <w:rFonts w:ascii="Arial" w:cs="Arial" w:eastAsia="Arial" w:hAnsi="Arial"/>
          <w:b/>
          <w:bCs/>
          <w:sz w:val="20"/>
          <w:szCs w:val="20"/>
        </w:rPr>
        <w:t xml:space="preserve">Status: </w:t>
      </w:r>
      <w:r>
        <w:rPr>
          <w:rFonts w:ascii="Arial" w:cs="Arial" w:eastAsia="Arial" w:hAnsi="Arial"/>
          <w:sz w:val="20"/>
          <w:szCs w:val="20"/>
        </w:rPr>
        <w:t xml:space="preserve">Year distribution already confirmed (see Section 4.3). Run NULL check only.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[DateKey] IS NULL THEN 1 ELSE 0 END)                  AS NullKeyRows,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CAST(SUM(CASE WHEN [DateKey] IS NULL THEN 1 ELSE 0 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 100.0 / COUNT(*) AS DECIMAL(5,2))                             AS NullKeyPct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[dbo].[FactTimesheet];</w:t>
      </w:r>
    </w:p>
    <w:p>
      <w:r>
        <w:rPr>
          <w:sz w:val="20"/>
          <w:szCs w:val="20"/>
        </w:rPr>
        <w:t xml:space="preserve"/>
      </w:r>
    </w:p>
    <w:p>
      <w:pPr>
        <w:pStyle w:val="Heading2"/>
        <w:spacing w:before="240" w:after="80"/>
      </w:pPr>
      <w:r>
        <w:rPr>
          <w:rFonts w:ascii="Arial" w:cs="Arial" w:eastAsia="Arial" w:hAnsi="Arial"/>
          <w:b/>
          <w:bCs/>
          <w:color w:val="2E75B6"/>
          <w:sz w:val="24"/>
          <w:szCs w:val="24"/>
        </w:rPr>
        <w:t xml:space="preserve">A.3 FactSimulatorIssueActivity</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ActivityNoteCreatedDateKey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[ActivityNoteCreatedDateKey]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[dbo].[FactSimulatorIssueActivity]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[ActivityNoteCreatedDateKey]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[ActivityNoteCreatedDateKey]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[ActivityNoteCreatedDateKey] IS NULL THEN 1 ELSE 0 END)            AS NullKeyRows,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CAST(SUM(CASE WHEN [ActivityNoteCreatedDateKey] IS NULL THEN 1 ELSE 0 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 100.0 / COUNT(*) AS DECIMAL(5,2))                                         AS NullKeyPct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[dbo].[FactSimulatorIssueActivity];</w:t>
      </w:r>
    </w:p>
    <w:p>
      <w:r>
        <w:rPr>
          <w:sz w:val="20"/>
          <w:szCs w:val="20"/>
        </w:rPr>
        <w:t xml:space="preserve"/>
      </w:r>
    </w:p>
    <w:p>
      <w:pPr>
        <w:pStyle w:val="Heading2"/>
        <w:spacing w:before="240" w:after="80"/>
      </w:pPr>
      <w:r>
        <w:rPr>
          <w:rFonts w:ascii="Arial" w:cs="Arial" w:eastAsia="Arial" w:hAnsi="Arial"/>
          <w:b/>
          <w:bCs/>
          <w:color w:val="2E75B6"/>
          <w:sz w:val="24"/>
          <w:szCs w:val="24"/>
        </w:rPr>
        <w:t xml:space="preserve">A.4 FactProjectCostEstimate</w:t>
      </w:r>
    </w:p>
    <w:p>
      <w:pPr>
        <w:spacing w:after="120"/>
      </w:pPr>
      <w:r>
        <w:rPr>
          <w:rFonts w:ascii="Arial" w:cs="Arial" w:eastAsia="Arial" w:hAnsi="Arial"/>
          <w:b/>
          <w:bCs/>
          <w:sz w:val="20"/>
          <w:szCs w:val="20"/>
        </w:rPr>
        <w:t xml:space="preserve">Partition key candidates: </w:t>
      </w:r>
      <w:r>
        <w:rPr>
          <w:rFonts w:ascii="Arial" w:cs="Arial" w:eastAsia="Arial" w:hAnsi="Arial"/>
          <w:sz w:val="20"/>
          <w:szCs w:val="20"/>
        </w:rPr>
        <w:t xml:space="preserve">AccountingPeriodDateKey  vs.  CreateDateKey  — run both and compare distributions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AccountingPeriodDateKey distribution</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[AccountingPeriodDateKey]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[dbo].[FactProjectCostEstimate]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[AccountingPeriodDateKey]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[AccountingPeriodDateKey]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CreateDateKey distribution (compare side-by-side with above)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[CreateDateKey]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[dbo].[FactProjectCostEstimate]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[CreateDateKey]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[CreateDateKey]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rates on both keys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[AccountingPeriodDateKey] IS NULL THEN 1 ELSE 0 END)          AS NullAcctPeriod,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[CreateDateKey]            IS NULL THEN 1 ELSE 0 END)          AS NullCreateDate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[dbo].[FactProjectCostEstimate];</w:t>
      </w:r>
    </w:p>
    <w:p>
      <w:r>
        <w:rPr>
          <w:sz w:val="20"/>
          <w:szCs w:val="20"/>
        </w:rPr>
        <w:t xml:space="preserve"/>
      </w:r>
    </w:p>
    <w:p>
      <w:pPr>
        <w:spacing w:after="120"/>
      </w:pPr>
      <w:r>
        <w:rPr>
          <w:rFonts w:ascii="Arial" w:cs="Arial" w:eastAsia="Arial" w:hAnsi="Arial"/>
          <w:i/>
          <w:iCs/>
          <w:sz w:val="20"/>
          <w:szCs w:val="20"/>
        </w:rPr>
        <w:t xml:space="preserve">Decision guide: </w:t>
      </w:r>
      <w:r>
        <w:rPr>
          <w:rFonts w:ascii="Arial" w:cs="Arial" w:eastAsia="Arial" w:hAnsi="Arial"/>
          <w:sz w:val="20"/>
          <w:szCs w:val="20"/>
        </w:rPr>
        <w:t xml:space="preserve">If AccountingPeriodDateKey distribution closely matches CreateDateKey distribution, either key works — prefer AccountingPeriod for query alignment. If they diverge significantly (many recent CreateDate rows mapping to old AccountingPeriods), retroactive entry is common and must be discussed with the team before freezing historical partitions.</w:t>
      </w:r>
    </w:p>
    <w:p>
      <w:r>
        <w:rPr>
          <w:sz w:val="20"/>
          <w:szCs w:val="20"/>
        </w:rPr>
        <w:t xml:space="preserve"/>
      </w:r>
    </w:p>
    <w:p>
      <w:pPr>
        <w:pStyle w:val="Heading2"/>
        <w:spacing w:before="240" w:after="80"/>
      </w:pPr>
      <w:r>
        <w:rPr>
          <w:rFonts w:ascii="Arial" w:cs="Arial" w:eastAsia="Arial" w:hAnsi="Arial"/>
          <w:b/>
          <w:bCs/>
          <w:color w:val="2E75B6"/>
          <w:sz w:val="24"/>
          <w:szCs w:val="24"/>
        </w:rPr>
        <w:t xml:space="preserve">A.5 FactSimulatorIssueAssignment</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Assignment StartDateKey  (confirm exact column name first)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Confirm exact column names for the two date FKs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COLUMN_NAME, DATA_TYPE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INFORMATION_SCHEMA.COLUMNS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TABLE_NAME = 'FactSimulatorIssueAssignment'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AND   TABLE_SCHEMA = 'dbo'</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ORDINAL_POSITION;</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 on StartDateKey (substitute confirmed column name)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[IssueAssignmentStartDateKey]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[dbo].[FactSimulatorIssueAssignment]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[IssueAssignmentStartDateKey]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[IssueAssignmentStartDateKey]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 + open assignment sizing (EndDateKey IS NULL = still-open assignment)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[IssueAssignmentStartDateKey] IS NULL THEN 1 ELSE 0 END)            AS NullStartKey,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[IssueAssignmentEndDateKey]   IS NULL THEN 1 ELSE 0 END)            AS OpenAssignments,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CAST(SUM(CASE WHEN [IssueAssignmentEndDateKey] IS NULL THEN 1 ELSE 0 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 100.0 / COUNT(*) AS DECIMAL(5,2))                                          AS OpenAssignmentPct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[dbo].[FactSimulatorIssueAssignment];</w:t>
      </w:r>
    </w:p>
    <w:p>
      <w:r>
        <w:rPr>
          <w:sz w:val="20"/>
          <w:szCs w:val="20"/>
        </w:rPr>
        <w:t xml:space="preserve"/>
      </w:r>
    </w:p>
    <w:p>
      <w:pPr>
        <w:pStyle w:val="Heading2"/>
        <w:spacing w:before="240" w:after="80"/>
      </w:pPr>
      <w:r>
        <w:rPr>
          <w:rFonts w:ascii="Arial" w:cs="Arial" w:eastAsia="Arial" w:hAnsi="Arial"/>
          <w:b/>
          <w:bCs/>
          <w:color w:val="2E75B6"/>
          <w:sz w:val="24"/>
          <w:szCs w:val="24"/>
        </w:rPr>
        <w:t xml:space="preserve">A.6 FactSimulatorIssueStatus</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StatusStartDateKey  (confirm exact column name first)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Confirm exact column names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COLUMN_NAME, DATA_TYPE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INFORMATION_SCHEMA.COLUMNS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TABLE_NAME = 'FactSimulatorIssueStatus'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AND   TABLE_SCHEMA = 'dbo'</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ORDINAL_POSITION;</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 on StatusStartDateKey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[StatusStartDateKey]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[dbo].[FactSimulatorIssueStatus]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[StatusStartDateKey]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[StatusStartDateKey]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rates on all three date keys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[IssueCreateDateKey]  IS NULL THEN 1 ELSE 0 END)             AS NullIssueCreate,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[StatusStartDateKey]  IS NULL THEN 1 ELSE 0 END)             AS NullStatusStart,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[StatusEndDateKey]    IS NULL THEN 1 ELSE 0 END)             AS NullStatusEnd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[dbo].[FactSimulatorIssueStatus];</w:t>
      </w:r>
    </w:p>
    <w:p>
      <w:r>
        <w:rPr>
          <w:sz w:val="20"/>
          <w:szCs w:val="20"/>
        </w:rPr>
        <w:t xml:space="preserve"/>
      </w:r>
    </w:p>
    <w:p>
      <w:pPr>
        <w:pStyle w:val="Heading2"/>
        <w:spacing w:before="240" w:after="80"/>
      </w:pPr>
      <w:r>
        <w:rPr>
          <w:rFonts w:ascii="Arial" w:cs="Arial" w:eastAsia="Arial" w:hAnsi="Arial"/>
          <w:b/>
          <w:bCs/>
          <w:color w:val="2E75B6"/>
          <w:sz w:val="24"/>
          <w:szCs w:val="24"/>
        </w:rPr>
        <w:t xml:space="preserve">A.7 FactSimulatorIssueDetail</w:t>
      </w:r>
    </w:p>
    <w:p>
      <w:pPr>
        <w:spacing w:after="120"/>
      </w:pPr>
      <w:r>
        <w:rPr>
          <w:rFonts w:ascii="Arial" w:cs="Arial" w:eastAsia="Arial" w:hAnsi="Arial"/>
          <w:b/>
          <w:bCs/>
          <w:sz w:val="20"/>
          <w:szCs w:val="20"/>
        </w:rPr>
        <w:t xml:space="preserve">Partition key: </w:t>
      </w:r>
      <w:r>
        <w:rPr>
          <w:rFonts w:ascii="Arial" w:cs="Arial" w:eastAsia="Arial" w:hAnsi="Arial"/>
          <w:sz w:val="20"/>
          <w:szCs w:val="20"/>
        </w:rPr>
        <w:t xml:space="preserve">IssueCreatedDateKey  — verify no NULLs and confirm 1-row-per-issue grain</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USE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Year distribution on IssueCreatedDateKey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[IssueCreatedDateKey] / 10000  AS [Year],</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                       AS RowCount</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[dbo].[FactSimulatorIssueDetail]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WHERE   [IssueCreatedDateKey] IS NOT NULL</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GROUP BY [IssueCreatedDateKey] / 10000</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ORDER BY [Year];</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NULL rates on all five date keys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[IssueCreatedDateKey]  IS NULL THEN 1 ELSE 0 END)            AS NullIssueCreated,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[IssueDateKey]         IS NULL THEN 1 ELSE 0 END)            AS NullIssueDate,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[IssueClosedDateKey]   IS NULL THEN 1 ELSE 0 END)            AS NullIssueClosed,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[IssueDueDateKey]      IS NULL THEN 1 ELSE 0 END)            AS NullIssueDue,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SUM(CASE WHEN [IssueModifiedDateKey] IS NULL THEN 1 ELSE 0 END)            AS NullIssueModified</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[dbo].[FactSimulatorIssueDetail];</w:t>
      </w:r>
    </w:p>
    <w:p>
      <w:r>
        <w:rPr>
          <w:sz w:val="20"/>
          <w:szCs w:val="20"/>
        </w:rPr>
        <w:t xml:space="preserve"/>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Grain check: confirm 1-row-per-issue (should match DimSimulatorIssue row count of 1,278,155)</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SELECT  COUNT(*)                            AS TotalRows,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COUNT(DISTINCT [SimulatorIssueKey]) AS DistinctIssues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FROM    [dbo].[FactSimulatorIssueDetail];</w:t>
      </w:r>
    </w:p>
    <w:p>
      <w:r>
        <w:rPr>
          <w:sz w:val="20"/>
          <w:szCs w:val="20"/>
        </w:rPr>
        <w:t xml:space="preserve"/>
      </w:r>
    </w:p>
    <w:p>
      <w:pPr>
        <w:spacing w:after="120"/>
      </w:pPr>
      <w:r>
        <w:rPr>
          <w:rFonts w:ascii="Arial" w:cs="Arial" w:eastAsia="Arial" w:hAnsi="Arial"/>
          <w:i/>
          <w:iCs/>
          <w:sz w:val="20"/>
          <w:szCs w:val="20"/>
        </w:rPr>
        <w:t xml:space="preserve">Note: </w:t>
      </w:r>
      <w:r>
        <w:rPr>
          <w:rFonts w:ascii="Arial" w:cs="Arial" w:eastAsia="Arial" w:hAnsi="Arial"/>
          <w:sz w:val="20"/>
          <w:szCs w:val="20"/>
        </w:rPr>
        <w:t xml:space="preserve">DimSimulatorIssue has 1,278,155 rows and FactSimulatorIssueDetail has 1,278,160 rows — a difference of 5. The grain check will confirm whether this is 1:1 or whether a small number of issues have multiple detail rows. Either is partitionable but the interpretation differs.</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5. Why Partition? — The Case For and Against</w:t>
      </w:r>
    </w:p>
    <w:p>
      <w:pPr>
        <w:pStyle w:val="Heading2"/>
        <w:spacing w:before="240" w:after="80"/>
      </w:pPr>
      <w:r>
        <w:rPr>
          <w:rFonts w:ascii="Arial" w:cs="Arial" w:eastAsia="Arial" w:hAnsi="Arial"/>
          <w:b/>
          <w:bCs/>
          <w:color w:val="2E75B6"/>
          <w:sz w:val="24"/>
          <w:szCs w:val="24"/>
        </w:rPr>
        <w:t xml:space="preserve">5.1 Framing: Proactive Investment, Not Crisis Response</w:t>
      </w:r>
    </w:p>
    <w:p>
      <w:pPr>
        <w:spacing w:after="120"/>
      </w:pPr>
      <w:r>
        <w:rPr>
          <w:rFonts w:ascii="Arial" w:cs="Arial" w:eastAsia="Arial" w:hAnsi="Arial"/>
          <w:sz w:val="20"/>
          <w:szCs w:val="20"/>
        </w:rPr>
        <w:t xml:space="preserve">The current full cube process completes in approximately 7 minutes. That is a healthy baseline and means partitioning is not being driven by an immediate processing problem. This distinction matters for how we frame the effort to stakeholders and how urgently we sequence the implementation.</w:t>
      </w:r>
    </w:p>
    <w:p>
      <w:pPr>
        <w:pBdr>
          <w:left w:val="single" w:color="548235" w:sz="10"/>
        </w:pBdr>
        <w:shd w:fill="E2EFDA" w:val="clear"/>
        <w:spacing w:after="120"/>
        <w:ind w:left="360" w:right="360"/>
      </w:pPr>
      <w:r>
        <w:rPr>
          <w:rFonts w:ascii="Arial" w:cs="Arial" w:eastAsia="Arial" w:hAnsi="Arial"/>
          <w:b/>
          <w:bCs/>
          <w:color w:val="375623"/>
          <w:sz w:val="20"/>
          <w:szCs w:val="20"/>
        </w:rPr>
        <w:t xml:space="preserve">Position: </w:t>
      </w:r>
      <w:r>
        <w:rPr>
          <w:rFonts w:ascii="Arial" w:cs="Arial" w:eastAsia="Arial" w:hAnsi="Arial"/>
          <w:sz w:val="20"/>
          <w:szCs w:val="20"/>
        </w:rPr>
        <w:t xml:space="preserve">We are partitioning to protect the 7-minute number as the model scales, to improve operational resilience when processing does occasionally fail, and to enable query performance gains for date-filtered reports. The investment is proactive and architectural — not reactive to a current outage or timeout.</w:t>
      </w:r>
    </w:p>
    <w:p>
      <w:pPr>
        <w:spacing w:after="120"/>
      </w:pPr>
      <w:r>
        <w:rPr>
          <w:rFonts w:ascii="Arial" w:cs="Arial" w:eastAsia="Arial" w:hAnsi="Arial"/>
          <w:sz w:val="20"/>
          <w:szCs w:val="20"/>
        </w:rPr>
        <w:t xml:space="preserve">With approximately 40M total rows across the model today and continued growth across the issue tracking, timesheet, and cost estimate domains, the processing window will widen over time without intervention. Implementing a partition strategy now — while the model is manageable — is substantially easier than retrofitting it under pressure later.</w:t>
      </w:r>
    </w:p>
    <w:p>
      <w:pPr>
        <w:pStyle w:val="Heading2"/>
        <w:spacing w:before="240" w:after="80"/>
      </w:pPr>
      <w:r>
        <w:rPr>
          <w:rFonts w:ascii="Arial" w:cs="Arial" w:eastAsia="Arial" w:hAnsi="Arial"/>
          <w:b/>
          <w:bCs/>
          <w:color w:val="2E75B6"/>
          <w:sz w:val="24"/>
          <w:szCs w:val="24"/>
        </w:rPr>
        <w:t xml:space="preserve">5.2 The Case For</w:t>
      </w:r>
    </w:p>
    <w:p>
      <w:pPr>
        <w:spacing w:after="120"/>
      </w:pPr>
      <w:r>
        <w:rPr>
          <w:rFonts w:ascii="Arial" w:cs="Arial" w:eastAsia="Arial" w:hAnsi="Arial"/>
          <w:b/>
          <w:bCs/>
          <w:sz w:val="20"/>
          <w:szCs w:val="20"/>
        </w:rPr>
        <w:t xml:space="preserve">Processing time protection as data grows. </w:t>
      </w:r>
      <w:r>
        <w:rPr>
          <w:rFonts w:ascii="Arial" w:cs="Arial" w:eastAsia="Arial" w:hAnsi="Arial"/>
          <w:sz w:val="20"/>
          <w:szCs w:val="20"/>
        </w:rPr>
        <w:t xml:space="preserve">At 7 minutes today, the pipeline has headroom. But FactTimesheet alone adds ~600,000 rows per year and FactSimulatorIssueActivity is similarly growth-oriented. With year-based partitioning, daily runs process only the active tier (current year + previous year + catch-all) regardless of how many years of history accumulate. The 7-minute window stays stable.</w:t>
      </w:r>
    </w:p>
    <w:p>
      <w:pPr>
        <w:spacing w:after="120"/>
      </w:pPr>
      <w:r>
        <w:rPr>
          <w:rFonts w:ascii="Arial" w:cs="Arial" w:eastAsia="Arial" w:hAnsi="Arial"/>
          <w:b/>
          <w:bCs/>
          <w:sz w:val="20"/>
          <w:szCs w:val="20"/>
        </w:rPr>
        <w:t xml:space="preserve">Query performance for date-filtered reports. </w:t>
      </w:r>
      <w:r>
        <w:rPr>
          <w:rFonts w:ascii="Arial" w:cs="Arial" w:eastAsia="Arial" w:hAnsi="Arial"/>
          <w:sz w:val="20"/>
          <w:szCs w:val="20"/>
        </w:rPr>
        <w:t xml:space="preserve">The VertiPaq engine eliminates entire partitions at query time when a DAX filter aligns with partition boundaries. Reports filtering on a specific year or date range skip all non-qualifying frozen partitions automatically. No report changes are required — the benefit is transparent to consumers.</w:t>
      </w:r>
    </w:p>
    <w:p>
      <w:pPr>
        <w:spacing w:after="120"/>
      </w:pPr>
      <w:r>
        <w:rPr>
          <w:rFonts w:ascii="Arial" w:cs="Arial" w:eastAsia="Arial" w:hAnsi="Arial"/>
          <w:b/>
          <w:bCs/>
          <w:sz w:val="20"/>
          <w:szCs w:val="20"/>
        </w:rPr>
        <w:t xml:space="preserve">Pipeline resilience. </w:t>
      </w:r>
      <w:r>
        <w:rPr>
          <w:rFonts w:ascii="Arial" w:cs="Arial" w:eastAsia="Arial" w:hAnsi="Arial"/>
          <w:sz w:val="20"/>
          <w:szCs w:val="20"/>
        </w:rPr>
        <w:t xml:space="preserve">A full-table reload of a 12M-row table is a single large unit of work. If it fails mid-way, the entire table is in an unprocessed state. With partitions, a failure affects only the partition being processed; all other partitions — including the full historical record — remain fully queryable while the failed partition retries.</w:t>
      </w:r>
    </w:p>
    <w:p>
      <w:pPr>
        <w:spacing w:after="120"/>
      </w:pPr>
      <w:r>
        <w:rPr>
          <w:rFonts w:ascii="Arial" w:cs="Arial" w:eastAsia="Arial" w:hAnsi="Arial"/>
          <w:b/>
          <w:bCs/>
          <w:sz w:val="20"/>
          <w:szCs w:val="20"/>
        </w:rPr>
        <w:t xml:space="preserve">Operational flexibility. </w:t>
      </w:r>
      <w:r>
        <w:rPr>
          <w:rFonts w:ascii="Arial" w:cs="Arial" w:eastAsia="Arial" w:hAnsi="Arial"/>
          <w:sz w:val="20"/>
          <w:szCs w:val="20"/>
        </w:rPr>
        <w:t xml:space="preserve">Partitioning enables fine-grained reprocessing. A targeted historical correction no longer requires a full table reload — only the affected year partition needs to be reprocessed. This reduces both the time and the blast radius of correction operations.</w:t>
      </w:r>
    </w:p>
    <w:p>
      <w:pPr>
        <w:pStyle w:val="Heading2"/>
        <w:spacing w:before="240" w:after="80"/>
      </w:pPr>
      <w:r>
        <w:rPr>
          <w:rFonts w:ascii="Arial" w:cs="Arial" w:eastAsia="Arial" w:hAnsi="Arial"/>
          <w:b/>
          <w:bCs/>
          <w:color w:val="2E75B6"/>
          <w:sz w:val="24"/>
          <w:szCs w:val="24"/>
        </w:rPr>
        <w:t xml:space="preserve">5.3 The Case Against (Reasons to Proceed Deliberately)</w:t>
      </w:r>
    </w:p>
    <w:p>
      <w:pPr>
        <w:pStyle w:val="ListParagraph"/>
        <w:numPr>
          <w:ilvl w:val="0"/>
          <w:numId w:val="2"/>
        </w:numPr>
        <w:spacing w:after="60"/>
        <w:ind w:left="720" w:hanging="360"/>
      </w:pPr>
      <w:r>
        <w:rPr>
          <w:rFonts w:ascii="Arial" w:cs="Arial" w:eastAsia="Arial" w:hAnsi="Arial"/>
          <w:sz w:val="20"/>
          <w:szCs w:val="20"/>
        </w:rPr>
        <w:t xml:space="preserve">No immediate pain: At 7 minutes, there is no operational urgency. This means the effort competes with other priorities and must be sequenced deliberately.</w:t>
      </w:r>
    </w:p>
    <w:p>
      <w:pPr>
        <w:pStyle w:val="ListParagraph"/>
        <w:numPr>
          <w:ilvl w:val="0"/>
          <w:numId w:val="2"/>
        </w:numPr>
        <w:spacing w:after="60"/>
        <w:ind w:left="720" w:hanging="360"/>
      </w:pPr>
      <w:r>
        <w:rPr>
          <w:rFonts w:ascii="Arial" w:cs="Arial" w:eastAsia="Arial" w:hAnsi="Arial"/>
          <w:sz w:val="20"/>
          <w:szCs w:val="20"/>
        </w:rPr>
        <w:t xml:space="preserve">Model.bim discipline required: Partition definitions must be maintained in source control. Ad-hoc partition changes made outside the .bim will be lost on the next deploy. The team needs to internalize this workflow change.</w:t>
      </w:r>
    </w:p>
    <w:p>
      <w:pPr>
        <w:pStyle w:val="ListParagraph"/>
        <w:numPr>
          <w:ilvl w:val="0"/>
          <w:numId w:val="2"/>
        </w:numPr>
        <w:spacing w:after="60"/>
        <w:ind w:left="720" w:hanging="360"/>
      </w:pPr>
      <w:r>
        <w:rPr>
          <w:rFonts w:ascii="Arial" w:cs="Arial" w:eastAsia="Arial" w:hAnsi="Arial"/>
          <w:sz w:val="20"/>
          <w:szCs w:val="20"/>
        </w:rPr>
        <w:t xml:space="preserve">Annual rollover maintenance: A new year partition must be added to the .bim each January and deployed. This is a low-effort but must-not-be-forgotten annual task that needs an owner.</w:t>
      </w:r>
    </w:p>
    <w:p>
      <w:pPr>
        <w:pStyle w:val="ListParagraph"/>
        <w:numPr>
          <w:ilvl w:val="0"/>
          <w:numId w:val="2"/>
        </w:numPr>
        <w:spacing w:after="60"/>
        <w:ind w:left="720" w:hanging="360"/>
      </w:pPr>
      <w:r>
        <w:rPr>
          <w:rFonts w:ascii="Arial" w:cs="Arial" w:eastAsia="Arial" w:hAnsi="Arial"/>
          <w:sz w:val="20"/>
          <w:szCs w:val="20"/>
        </w:rPr>
        <w:t xml:space="preserve">Initial setup cost: The first-time partition creation across all qualifying tables — including building out 20+ historical year partitions per table — requires a coordinated effort and a full reprocess. A maintenance window is advisable.</w:t>
      </w:r>
    </w:p>
    <w:p>
      <w:pPr>
        <w:pStyle w:val="ListParagraph"/>
        <w:numPr>
          <w:ilvl w:val="0"/>
          <w:numId w:val="2"/>
        </w:numPr>
        <w:spacing w:after="60"/>
        <w:ind w:left="720" w:hanging="360"/>
      </w:pPr>
      <w:r>
        <w:rPr>
          <w:rFonts w:ascii="Arial" w:cs="Arial" w:eastAsia="Arial" w:hAnsi="Arial"/>
          <w:sz w:val="20"/>
          <w:szCs w:val="20"/>
        </w:rPr>
        <w:t xml:space="preserve">Small tables do not benefit: For the majority of tables under 100K rows, partitioning adds .bim complexity for negligible gain.</w:t>
      </w:r>
    </w:p>
    <w:p>
      <w:r>
        <w:rPr>
          <w:sz w:val="20"/>
          <w:szCs w:val="20"/>
        </w:rPr>
        <w:t xml:space="preserve"/>
      </w:r>
    </w:p>
    <w:p>
      <w:pPr>
        <w:pStyle w:val="Heading1"/>
        <w:spacing w:before="360" w:after="120"/>
      </w:pPr>
      <w:r>
        <w:rPr>
          <w:rFonts w:ascii="Arial" w:cs="Arial" w:eastAsia="Arial" w:hAnsi="Arial"/>
          <w:b/>
          <w:bCs/>
          <w:color w:val="1F3864"/>
          <w:sz w:val="32"/>
          <w:szCs w:val="32"/>
        </w:rPr>
        <w:t xml:space="preserve">6. Partitioning Fundamentals — SSAS Tabular</w:t>
      </w:r>
    </w:p>
    <w:p>
      <w:pPr>
        <w:pStyle w:val="Heading2"/>
        <w:spacing w:before="240" w:after="80"/>
      </w:pPr>
      <w:r>
        <w:rPr>
          <w:rFonts w:ascii="Arial" w:cs="Arial" w:eastAsia="Arial" w:hAnsi="Arial"/>
          <w:b/>
          <w:bCs/>
          <w:color w:val="2E75B6"/>
          <w:sz w:val="24"/>
          <w:szCs w:val="24"/>
        </w:rPr>
        <w:t xml:space="preserve">6.1 What Is a Partition?</w:t>
      </w:r>
    </w:p>
    <w:p>
      <w:pPr>
        <w:spacing w:after="120"/>
      </w:pPr>
      <w:r>
        <w:rPr>
          <w:rFonts w:ascii="Arial" w:cs="Arial" w:eastAsia="Arial" w:hAnsi="Arial"/>
          <w:sz w:val="20"/>
          <w:szCs w:val="20"/>
        </w:rPr>
        <w:t xml:space="preserve">A partition is a named segment of a table's data defined by a SQL query. When SSAS processes a table, it executes each partition's query against the relational source and loads the result set into the VertiPaq in-memory store. A table with multiple partitions has multiple independent SQL queries, each loading a subset of rows. From the perspective of any DAX query, MDX query, Power BI report, or paginated SSRS report, the table appears as a single unified table — partition boundaries are completely invisible to consumers.</w:t>
      </w:r>
    </w:p>
    <w:p>
      <w:pPr>
        <w:pStyle w:val="Heading2"/>
        <w:spacing w:before="240" w:after="80"/>
      </w:pPr>
      <w:r>
        <w:rPr>
          <w:rFonts w:ascii="Arial" w:cs="Arial" w:eastAsia="Arial" w:hAnsi="Arial"/>
          <w:b/>
          <w:bCs/>
          <w:color w:val="2E75B6"/>
          <w:sz w:val="24"/>
          <w:szCs w:val="24"/>
        </w:rPr>
        <w:t xml:space="preserve">6.2 Partition Processing Types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Refresh Type</w:t>
            </w:r>
          </w:p>
        </w:tc>
        <w:tc>
          <w:tcPr>
            <w:tcW w:type="dxa" w:w="4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When to Use</w:t>
            </w:r>
          </w:p>
        </w:tc>
      </w:tr>
      <w:tr>
        <w:tc>
          <w:tcPr>
            <w:tcW w:type="dxa" w:w="1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full</w:t>
            </w:r>
          </w:p>
        </w:tc>
        <w:tc>
          <w:tcPr>
            <w:tcW w:type="dxa" w:w="4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Clears all data and reloads from source</w:t>
            </w:r>
          </w:p>
        </w:tc>
        <w:tc>
          <w:tcPr>
            <w:tcW w:type="dxa" w:w="3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Structural changes; initial load</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dataOnly</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Clears and reloads data only; no recalculation</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Normal refresh — follow with calculate</w:t>
            </w:r>
          </w:p>
        </w:tc>
      </w:tr>
      <w:tr>
        <w:tc>
          <w:tcPr>
            <w:tcW w:type="dxa" w:w="1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calculate</w:t>
            </w:r>
          </w:p>
        </w:tc>
        <w:tc>
          <w:tcPr>
            <w:tcW w:type="dxa" w:w="4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Rebuilds calculated columns and relationships without reloading data</w:t>
            </w:r>
          </w:p>
        </w:tc>
        <w:tc>
          <w:tcPr>
            <w:tcW w:type="dxa" w:w="3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After dataOnly completes across all tables</w:t>
            </w:r>
          </w:p>
        </w:tc>
      </w:tr>
      <w:tr>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clearValues</w:t>
            </w:r>
          </w:p>
        </w:tc>
        <w:tc>
          <w:tcPr>
            <w:tcW w:type="dxa" w:w="4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Empties the partition without reloading</w:t>
            </w:r>
          </w:p>
        </w:tc>
        <w:tc>
          <w:tcPr>
            <w:tcW w:type="dxa" w:w="3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Diagnostics; staged reloads</w:t>
            </w:r>
          </w:p>
        </w:tc>
      </w:tr>
      <w:tr>
        <w:tc>
          <w:tcPr>
            <w:tcW w:type="dxa" w:w="1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add</w:t>
            </w:r>
          </w:p>
        </w:tc>
        <w:tc>
          <w:tcPr>
            <w:tcW w:type="dxa" w:w="4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Processes only new rows (requires source query support)</w:t>
            </w:r>
          </w:p>
        </w:tc>
        <w:tc>
          <w:tcPr>
            <w:tcW w:type="dxa" w:w="3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Incremental append scenarios</w:t>
            </w:r>
          </w:p>
        </w:tc>
      </w:tr>
    </w:tbl>
    <w:p>
      <w:r>
        <w:rPr>
          <w:sz w:val="20"/>
          <w:szCs w:val="20"/>
        </w:rPr>
        <w:t xml:space="preserve"/>
      </w:r>
    </w:p>
    <w:p>
      <w:pPr>
        <w:pStyle w:val="Heading2"/>
        <w:spacing w:before="240" w:after="80"/>
      </w:pPr>
      <w:r>
        <w:rPr>
          <w:rFonts w:ascii="Arial" w:cs="Arial" w:eastAsia="Arial" w:hAnsi="Arial"/>
          <w:b/>
          <w:bCs/>
          <w:color w:val="2E75B6"/>
          <w:sz w:val="24"/>
          <w:szCs w:val="24"/>
        </w:rPr>
        <w:t xml:space="preserve">6.3 TMSL Partition Management — Key Pattern</w:t>
      </w:r>
    </w:p>
    <w:p>
      <w:pPr>
        <w:spacing w:after="120"/>
      </w:pPr>
      <w:r>
        <w:rPr>
          <w:rFonts w:ascii="Arial" w:cs="Arial" w:eastAsia="Arial" w:hAnsi="Arial"/>
          <w:sz w:val="20"/>
          <w:szCs w:val="20"/>
        </w:rPr>
        <w:t xml:space="preserve">Partitions are defined as child objects of a table in TMSL. The following is the core pattern for creating or replacing a named partition on a specific table without affecting any other partitions: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"createOrReplace":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"object":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"database":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"table": "FactSimulatorIssueActivity",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"partition": "FactSimulatorIssueActivity_2024"</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"partition":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"name": "FactSimulatorIssueActivity_2024",</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"source":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"type": "query",</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"query": "SELECT * FROM [dbo].[FactSimulatorIssueActivity] WHERE [DateKey] BETWEEN 20240101 AND 20241231",</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"dataSource": "SimulationsAnalytics"</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  }</w:t>
      </w:r>
    </w:p>
    <w:p>
      <w:pPr>
        <w:pBdr>
          <w:left w:val="single" w:color="2E75B6" w:sz="8"/>
        </w:pBdr>
        <w:shd w:fill="F2F2F2" w:val="clear"/>
        <w:spacing w:after="80"/>
        <w:ind w:left="360"/>
      </w:pPr>
      <w:r>
        <w:rPr>
          <w:rFonts w:ascii="Courier New" w:cs="Courier New" w:eastAsia="Courier New" w:hAnsi="Courier New"/>
          <w:color w:val="1F3864"/>
          <w:sz w:val="16"/>
          <w:szCs w:val="16"/>
        </w:rPr>
        <w:t xml:space="preserve">}</w:t>
      </w:r>
    </w:p>
    <w:p>
      <w:r>
        <w:rPr>
          <w:sz w:val="20"/>
          <w:szCs w:val="20"/>
        </w:rPr>
        <w:t xml:space="preserve"/>
      </w:r>
    </w:p>
    <w:p>
      <w:pPr>
        <w:spacing w:after="120"/>
      </w:pPr>
      <w:r>
        <w:rPr>
          <w:rFonts w:ascii="Arial" w:cs="Arial" w:eastAsia="Arial" w:hAnsi="Arial"/>
          <w:sz w:val="20"/>
          <w:szCs w:val="20"/>
        </w:rPr>
        <w:t xml:space="preserve">This TMSL operation creates or replaces a single named partition without affecting other partitions on the same table. This is the key operation that Manage-Partitions.ps1 and the post-deploy step in SSAS-Deploy.ps1 will use.</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7. Partition Strategy Options</w:t>
      </w:r>
    </w:p>
    <w:p>
      <w:pPr>
        <w:spacing w:after="120"/>
      </w:pPr>
      <w:r>
        <w:rPr>
          <w:rFonts w:ascii="Arial" w:cs="Arial" w:eastAsia="Arial" w:hAnsi="Arial"/>
          <w:sz w:val="20"/>
          <w:szCs w:val="20"/>
        </w:rPr>
        <w:t xml:space="preserve">Four options are presented. These are not mutually exclusive — the expected outcome of the team discussion is a hybrid of Options B and D.</w:t>
      </w:r>
    </w:p>
    <w:p>
      <w:pPr>
        <w:pStyle w:val="Heading2"/>
        <w:spacing w:before="240" w:after="80"/>
      </w:pPr>
      <w:r>
        <w:rPr>
          <w:rFonts w:ascii="Arial" w:cs="Arial" w:eastAsia="Arial" w:hAnsi="Arial"/>
          <w:b/>
          <w:bCs/>
          <w:color w:val="2E75B6"/>
          <w:sz w:val="24"/>
          <w:szCs w:val="24"/>
        </w:rPr>
        <w:t xml:space="preserve">Option A — No Change</w:t>
      </w:r>
    </w:p>
    <w:p>
      <w:pPr>
        <w:spacing w:after="120"/>
      </w:pPr>
      <w:r>
        <w:rPr>
          <w:rFonts w:ascii="Arial" w:cs="Arial" w:eastAsia="Arial" w:hAnsi="Arial"/>
          <w:sz w:val="20"/>
          <w:szCs w:val="20"/>
        </w:rPr>
        <w:t xml:space="preserve">Keep the current single-partition, full-table-reload model. No deployment or pipeline changes required.</w:t>
      </w:r>
    </w:p>
    <w:p>
      <w:pPr>
        <w:spacing w:after="120"/>
      </w:pPr>
      <w:r>
        <w:rPr>
          <w:rFonts w:ascii="Arial" w:cs="Arial" w:eastAsia="Arial" w:hAnsi="Arial"/>
          <w:i/>
          <w:iCs/>
          <w:sz w:val="20"/>
          <w:szCs w:val="20"/>
        </w:rPr>
        <w:t xml:space="preserve">Appropriate if: </w:t>
      </w:r>
      <w:r>
        <w:rPr>
          <w:rFonts w:ascii="Arial" w:cs="Arial" w:eastAsia="Arial" w:hAnsi="Arial"/>
          <w:sz w:val="20"/>
          <w:szCs w:val="20"/>
        </w:rPr>
        <w:t xml:space="preserve">Row counts on all fact tables are small enough that full reprocessing runs within acceptable time limits and growth projections do not change that picture. Given the UAT/PRD data above, this option is unlikely to be sustainable.</w:t>
      </w:r>
    </w:p>
    <w:p>
      <w:pPr>
        <w:pStyle w:val="Heading2"/>
        <w:spacing w:before="240" w:after="80"/>
      </w:pPr>
      <w:r>
        <w:rPr>
          <w:rFonts w:ascii="Arial" w:cs="Arial" w:eastAsia="Arial" w:hAnsi="Arial"/>
          <w:b/>
          <w:bCs/>
          <w:color w:val="2E75B6"/>
          <w:sz w:val="24"/>
          <w:szCs w:val="24"/>
        </w:rPr>
        <w:t xml:space="preserve">Option B — Year-Based Partitioning with Active / Frozen Tiers (Recommended Core Strategy)</w:t>
      </w:r>
    </w:p>
    <w:p>
      <w:pPr>
        <w:spacing w:after="120"/>
      </w:pPr>
      <w:r>
        <w:rPr>
          <w:rFonts w:ascii="Arial" w:cs="Arial" w:eastAsia="Arial" w:hAnsi="Arial"/>
          <w:sz w:val="20"/>
          <w:szCs w:val="20"/>
        </w:rPr>
        <w:t xml:space="preserve">Create one partition per calendar year for each qualifying table. Partitions are classified into two operational tiers based on how recently their data changes: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960"/>
        <w:gridCol w:w="36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Partitions</w:t>
            </w:r>
          </w:p>
        </w:tc>
        <w:tc>
          <w:tcPr>
            <w:tcW w:type="dxa" w:w="1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Daily Processing</w:t>
            </w:r>
          </w:p>
        </w:tc>
        <w:tc>
          <w:tcPr>
            <w:tcW w:type="dxa" w:w="3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375623"/>
                <w:sz w:val="18"/>
                <w:szCs w:val="18"/>
              </w:rPr>
              <w:t xml:space="preserve">ACTIVE</w:t>
            </w:r>
          </w:p>
        </w:tc>
        <w:tc>
          <w:tcPr>
            <w:tcW w:type="dxa" w:w="2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Current Year (2026)</w:t>
            </w:r>
          </w:p>
        </w:tc>
        <w:tc>
          <w:tcPr>
            <w:tcW w:type="dxa" w:w="196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every run</w:t>
            </w:r>
          </w:p>
        </w:tc>
        <w:tc>
          <w:tcPr>
            <w:tcW w:type="dxa" w:w="36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Receives new and updated data constantly throughout the year</w:t>
            </w:r>
          </w:p>
        </w:tc>
      </w:tr>
      <w:tr>
        <w:tc>
          <w:tcPr>
            <w:tcW w:type="dxa" w:w="1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7F6000"/>
                <w:sz w:val="18"/>
                <w:szCs w:val="18"/>
              </w:rPr>
              <w:t xml:space="preserve">ACTIVE</w:t>
            </w:r>
          </w:p>
        </w:tc>
        <w:tc>
          <w:tcPr>
            <w:tcW w:type="dxa" w:w="24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Previous Year (2025)</w:t>
            </w:r>
          </w:p>
        </w:tc>
        <w:tc>
          <w:tcPr>
            <w:tcW w:type="dxa" w:w="196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every run</w:t>
            </w:r>
          </w:p>
        </w:tc>
        <w:tc>
          <w:tcPr>
            <w:tcW w:type="dxa" w:w="360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Late-arriving records and corrections commonly land in the most recent prior year</w:t>
            </w:r>
          </w:p>
        </w:tc>
      </w:tr>
      <w:tr>
        <w:tc>
          <w:tcPr>
            <w:tcW w:type="dxa" w:w="1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1F3864"/>
                <w:sz w:val="18"/>
                <w:szCs w:val="18"/>
              </w:rPr>
              <w:t xml:space="preserve">ACTIVE</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Catch-All (out-of-range DateKey)</w:t>
            </w:r>
          </w:p>
        </w:tc>
        <w:tc>
          <w:tcPr>
            <w:tcW w:type="dxa" w:w="19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bCs/>
                <w:color w:val="000000"/>
                <w:sz w:val="18"/>
                <w:szCs w:val="18"/>
              </w:rPr>
              <w:t xml:space="preserve">YES — every run</w:t>
            </w:r>
          </w:p>
        </w:tc>
        <w:tc>
          <w:tcPr>
            <w:tcW w:type="dxa" w:w="3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Safety net for date key values outside all defined year ranges. NULL and unmapped keys are prevented by NOT NULL constraints and unknown member rows — this partition handles only out-of-range values.</w:t>
            </w:r>
          </w:p>
        </w:tc>
      </w:tr>
      <w:tr>
        <w:tc>
          <w:tcPr>
            <w:tcW w:type="dxa" w:w="1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bCs/>
                <w:color w:val="843C0C"/>
                <w:sz w:val="18"/>
                <w:szCs w:val="18"/>
              </w:rPr>
              <w:t xml:space="preserve">FROZEN</w:t>
            </w:r>
          </w:p>
        </w:tc>
        <w:tc>
          <w:tcPr>
            <w:tcW w:type="dxa" w:w="24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All other years (e.g. 2000–2024)</w:t>
            </w:r>
          </w:p>
        </w:tc>
        <w:tc>
          <w:tcPr>
            <w:tcW w:type="dxa" w:w="19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bCs/>
                <w:color w:val="000000"/>
                <w:sz w:val="18"/>
                <w:szCs w:val="18"/>
              </w:rPr>
              <w:t xml:space="preserve">NO — skipped</w:t>
            </w:r>
          </w:p>
        </w:tc>
        <w:tc>
          <w:tcPr>
            <w:tcW w:type="dxa" w:w="360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Historical data treated as immutable. Processed once on initial setup; skipped on all routine runs. Reprocessed only on explicit historical correction request.</w:t>
            </w:r>
          </w:p>
        </w:tc>
      </w:tr>
    </w:tbl>
    <w:p>
      <w:r>
        <w:rPr>
          <w:sz w:val="20"/>
          <w:szCs w:val="20"/>
        </w:rPr>
        <w:t xml:space="preserve"/>
      </w:r>
    </w:p>
    <w:p>
      <w:pPr>
        <w:spacing w:after="120"/>
      </w:pPr>
      <w:r>
        <w:rPr>
          <w:rFonts w:ascii="Arial" w:cs="Arial" w:eastAsia="Arial" w:hAnsi="Arial"/>
          <w:sz w:val="20"/>
          <w:szCs w:val="20"/>
        </w:rPr>
        <w:t xml:space="preserve">At each year boundary (January 1), the pipeline configuration advances: the partition that was "Current Year" becomes "Previous Year," a new "Current Year" partition is created, and the partition that was "Previous Year" joins the frozen tier. The Catch-All partition definition does not change.</w:t>
      </w:r>
    </w:p>
    <w:p>
      <w:pPr>
        <w:spacing w:after="120"/>
      </w:pPr>
      <w:r>
        <w:rPr>
          <w:rFonts w:ascii="Arial" w:cs="Arial" w:eastAsia="Arial" w:hAnsi="Arial"/>
          <w:i/>
          <w:iCs/>
          <w:sz w:val="20"/>
          <w:szCs w:val="20"/>
        </w:rPr>
        <w:t xml:space="preserve">Appropriate for: </w:t>
      </w:r>
      <w:r>
        <w:rPr>
          <w:rFonts w:ascii="Arial" w:cs="Arial" w:eastAsia="Arial" w:hAnsi="Arial"/>
          <w:sz w:val="20"/>
          <w:szCs w:val="20"/>
        </w:rPr>
        <w:t xml:space="preserve">All qualifying tables where a reliable DateKey column is available. This is the recommended core strategy.</w:t>
      </w:r>
    </w:p>
    <w:p>
      <w:pPr>
        <w:pStyle w:val="Heading2"/>
        <w:spacing w:before="240" w:after="80"/>
      </w:pPr>
      <w:r>
        <w:rPr>
          <w:rFonts w:ascii="Arial" w:cs="Arial" w:eastAsia="Arial" w:hAnsi="Arial"/>
          <w:b/>
          <w:bCs/>
          <w:color w:val="2E75B6"/>
          <w:sz w:val="24"/>
          <w:szCs w:val="24"/>
        </w:rPr>
        <w:t xml:space="preserve">Option C — Rolling Window Partitioning</w:t>
      </w:r>
    </w:p>
    <w:p>
      <w:pPr>
        <w:spacing w:after="120"/>
      </w:pPr>
      <w:r>
        <w:rPr>
          <w:rFonts w:ascii="Arial" w:cs="Arial" w:eastAsia="Arial" w:hAnsi="Arial"/>
          <w:sz w:val="20"/>
          <w:szCs w:val="20"/>
        </w:rPr>
        <w:t xml:space="preserve">Maintain a fixed number of active partitions (e.g., rolling 13 months), archiving or dropping partitions older than the window. Useful only if data beyond a certain age is genuinely never queried.</w:t>
      </w:r>
    </w:p>
    <w:p>
      <w:pPr>
        <w:spacing w:after="120"/>
      </w:pPr>
      <w:r>
        <w:rPr>
          <w:rFonts w:ascii="Arial" w:cs="Arial" w:eastAsia="Arial" w:hAnsi="Arial"/>
          <w:i/>
          <w:iCs/>
          <w:sz w:val="20"/>
          <w:szCs w:val="20"/>
        </w:rPr>
        <w:t xml:space="preserve">Appropriate for: </w:t>
      </w:r>
      <w:r>
        <w:rPr>
          <w:rFonts w:ascii="Arial" w:cs="Arial" w:eastAsia="Arial" w:hAnsi="Arial"/>
          <w:sz w:val="20"/>
          <w:szCs w:val="20"/>
        </w:rPr>
        <w:t xml:space="preserve">Potentially applicable to FactTimesheet or DimSimulatorIssueActivityNote if business users confirm no reporting need for data beyond N years. Requires explicit data retention policy discussion before implementation. Not recommended as the default starting point.</w:t>
      </w:r>
    </w:p>
    <w:p>
      <w:pPr>
        <w:pStyle w:val="Heading2"/>
        <w:spacing w:before="240" w:after="80"/>
      </w:pPr>
      <w:r>
        <w:rPr>
          <w:rFonts w:ascii="Arial" w:cs="Arial" w:eastAsia="Arial" w:hAnsi="Arial"/>
          <w:b/>
          <w:bCs/>
          <w:color w:val="2E75B6"/>
          <w:sz w:val="24"/>
          <w:szCs w:val="24"/>
        </w:rPr>
        <w:t xml:space="preserve">Option D — Hybrid: Partition Qualifying Tables Only (Recommended)</w:t>
      </w:r>
    </w:p>
    <w:p>
      <w:pPr>
        <w:spacing w:after="120"/>
      </w:pPr>
      <w:r>
        <w:rPr>
          <w:rFonts w:ascii="Arial" w:cs="Arial" w:eastAsia="Arial" w:hAnsi="Arial"/>
          <w:sz w:val="20"/>
          <w:szCs w:val="20"/>
        </w:rPr>
        <w:t xml:space="preserve">Apply year-based partitioning (Option B) only to tables that demonstrably benefit based on row count. Leave all tables below a meaningful size threshold as single-partition. This is the pragmatic path that concentrates engineering effort where the processing gain is real.</w:t>
      </w:r>
    </w:p>
    <w:p>
      <w:pPr>
        <w:spacing w:after="120"/>
      </w:pPr>
      <w:r>
        <w:rPr>
          <w:rFonts w:ascii="Arial" w:cs="Arial" w:eastAsia="Arial" w:hAnsi="Arial"/>
          <w:b/>
          <w:bCs/>
          <w:sz w:val="20"/>
          <w:szCs w:val="20"/>
        </w:rPr>
        <w:t xml:space="preserve">Recommendation: </w:t>
      </w:r>
      <w:r>
        <w:rPr>
          <w:rFonts w:ascii="Arial" w:cs="Arial" w:eastAsia="Arial" w:hAnsi="Arial"/>
          <w:sz w:val="20"/>
          <w:szCs w:val="20"/>
        </w:rPr>
        <w:t xml:space="preserve">Partition the nine tables at or above 1M rows. Leave all others as single-partition. Revisit annually as smaller tables grow.</w:t>
      </w:r>
    </w:p>
    <w:p>
      <w:r>
        <w:rPr>
          <w:sz w:val="20"/>
          <w:szCs w:val="20"/>
        </w:rPr>
        <w:t xml:space="preserve"/>
      </w:r>
    </w:p>
    <w:p>
      <w:pPr>
        <w:pStyle w:val="Heading2"/>
        <w:spacing w:before="240" w:after="80"/>
      </w:pPr>
      <w:r>
        <w:rPr>
          <w:rFonts w:ascii="Arial" w:cs="Arial" w:eastAsia="Arial" w:hAnsi="Arial"/>
          <w:b/>
          <w:bCs/>
          <w:color w:val="2E75B6"/>
          <w:sz w:val="24"/>
          <w:szCs w:val="24"/>
        </w:rPr>
        <w:t xml:space="preserve">7.1 Strategy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4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Criterion</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 A
(No change)</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 B
(Year-based)</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 C
(Rolling window)</w:t>
            </w:r>
          </w:p>
        </w:tc>
        <w:tc>
          <w:tcPr>
            <w:tcW w:type="dxa" w:w="144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Option D
(Hybrid)</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Recommended</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Impl. effort</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Processing time saving</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Med-High</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Targeted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Query performance</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Targeted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Deploy script changes</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Ongoing mgmt</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None</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 (annual)</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Low-Med</w:t>
            </w:r>
          </w:p>
        </w:tc>
        <w:tc>
          <w:tcPr>
            <w:tcW w:type="dxa" w:w="1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Recommended for us</w:t>
            </w:r>
          </w:p>
        </w:tc>
        <w:tc>
          <w:tcPr>
            <w:tcW w:type="dxa" w:w="14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w:t>
            </w:r>
          </w:p>
        </w:tc>
        <w:tc>
          <w:tcPr>
            <w:tcW w:type="dxa" w:w="144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Core</w:t>
            </w:r>
          </w:p>
        </w:tc>
        <w:tc>
          <w:tcPr>
            <w:tcW w:type="dxa" w:w="144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Optional add-on</w:t>
            </w:r>
          </w:p>
        </w:tc>
        <w:tc>
          <w:tcPr>
            <w:tcW w:type="dxa" w:w="144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YES</w:t>
            </w:r>
          </w:p>
        </w:tc>
        <w:tc>
          <w:tcPr>
            <w:tcW w:type="dxa" w:w="140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bCs/>
                <w:color w:val="000000"/>
                <w:sz w:val="18"/>
                <w:szCs w:val="18"/>
              </w:rPr>
              <w:t xml:space="preserve">✓ Option D</w:t>
            </w:r>
          </w:p>
        </w:tc>
      </w:tr>
    </w:tbl>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8. Deployment &amp; Pipeline Implications</w:t>
      </w:r>
    </w:p>
    <w:p>
      <w:pPr>
        <w:pStyle w:val="Heading2"/>
        <w:spacing w:before="240" w:after="80"/>
      </w:pPr>
      <w:r>
        <w:rPr>
          <w:rFonts w:ascii="Arial" w:cs="Arial" w:eastAsia="Arial" w:hAnsi="Arial"/>
          <w:b/>
          <w:bCs/>
          <w:color w:val="2E75B6"/>
          <w:sz w:val="24"/>
          <w:szCs w:val="24"/>
        </w:rPr>
        <w:t xml:space="preserve">8.1 Partition Definitions Travel with Model.bim — No Rebuild Required</w:t>
      </w:r>
    </w:p>
    <w:p>
      <w:pPr>
        <w:spacing w:after="120"/>
      </w:pPr>
      <w:r>
        <w:rPr>
          <w:rFonts w:ascii="Arial" w:cs="Arial" w:eastAsia="Arial" w:hAnsi="Arial"/>
          <w:sz w:val="20"/>
          <w:szCs w:val="20"/>
        </w:rPr>
        <w:t xml:space="preserve">Because SSAS-Deploy.ps1 generates its TMSL payload from Model.bim, partition definitions are part of the deployed artifact. Tables with named year-based partitions defined in the .bim will retain those partitions after every deployment. There is no requirement for a post-deploy partition reconstruction step.</w:t>
      </w:r>
    </w:p>
    <w:p>
      <w:pPr>
        <w:spacing w:after="120"/>
      </w:pPr>
      <w:r>
        <w:rPr>
          <w:rFonts w:ascii="Arial" w:cs="Arial" w:eastAsia="Arial" w:hAnsi="Arial"/>
          <w:sz w:val="20"/>
          <w:szCs w:val="20"/>
        </w:rPr>
        <w:t xml:space="preserve">This is a meaningful simplification compared to partition strategies that manage partition definitions outside source control. Our deployment pipeline already handles it correctly — as long as the .bim is kept current.</w:t>
      </w:r>
    </w:p>
    <w:p>
      <w:pPr>
        <w:pBdr>
          <w:left w:val="single" w:color="BF8F00" w:sz="10"/>
        </w:pBdr>
        <w:shd w:fill="FFF2CC" w:val="clear"/>
        <w:spacing w:after="120"/>
        <w:ind w:left="360" w:right="360"/>
      </w:pPr>
      <w:r>
        <w:rPr>
          <w:rFonts w:ascii="Arial" w:cs="Arial" w:eastAsia="Arial" w:hAnsi="Arial"/>
          <w:b/>
          <w:bCs/>
          <w:color w:val="BF8F00"/>
          <w:sz w:val="20"/>
          <w:szCs w:val="20"/>
        </w:rPr>
        <w:t xml:space="preserve">Important: </w:t>
      </w:r>
      <w:r>
        <w:rPr>
          <w:rFonts w:ascii="Arial" w:cs="Arial" w:eastAsia="Arial" w:hAnsi="Arial"/>
          <w:sz w:val="20"/>
          <w:szCs w:val="20"/>
        </w:rPr>
        <w:t xml:space="preserve">Any partition created or modified outside the .bim — directly in SSMS, via a one-off TMSL script, or through any other out-of-band mechanism — will be silently removed on the next deployment. The .bim is the authoritative source of partition truth. All partition changes must flow through source control and the deployment pipeline.</w:t>
      </w:r>
    </w:p>
    <w:p>
      <w:pPr>
        <w:pStyle w:val="Heading2"/>
        <w:spacing w:before="240" w:after="80"/>
      </w:pPr>
      <w:r>
        <w:rPr>
          <w:rFonts w:ascii="Arial" w:cs="Arial" w:eastAsia="Arial" w:hAnsi="Arial"/>
          <w:b/>
          <w:bCs/>
          <w:color w:val="2E75B6"/>
          <w:sz w:val="24"/>
          <w:szCs w:val="24"/>
        </w:rPr>
        <w:t xml:space="preserve">8.2 Annual Rollover — .bim Change Required Each January</w:t>
      </w:r>
    </w:p>
    <w:p>
      <w:pPr>
        <w:spacing w:after="120"/>
      </w:pPr>
      <w:r>
        <w:rPr>
          <w:rFonts w:ascii="Arial" w:cs="Arial" w:eastAsia="Arial" w:hAnsi="Arial"/>
          <w:sz w:val="20"/>
          <w:szCs w:val="20"/>
        </w:rPr>
        <w:t xml:space="preserve">The year-boundary rollover (adding a new Current Year partition, reclassifying the former Current Year as Previous Year, moving the former Previous Year to frozen) requires a .bim update. The workflow is:</w:t>
      </w:r>
    </w:p>
    <w:p>
      <w:pPr>
        <w:pStyle w:val="ListParagraph"/>
        <w:numPr>
          <w:ilvl w:val="0"/>
          <w:numId w:val="3"/>
        </w:numPr>
        <w:spacing w:after="60"/>
      </w:pPr>
      <w:r>
        <w:rPr>
          <w:rFonts w:ascii="Arial" w:cs="Arial" w:eastAsia="Arial" w:hAnsi="Arial"/>
          <w:sz w:val="20"/>
          <w:szCs w:val="20"/>
        </w:rPr>
        <w:t xml:space="preserve">Open the SSAS project in Visual Studio. For each qualifying table, add a new year partition with the appropriate DateKey range. Update the partition that was Current Year to carry the Previous Year naming convention. The former Previous Year partition simply remains — it becomes frozen by virtue of being excluded from the active-tier processing list in SSAS-Process.ps1.</w:t>
      </w:r>
    </w:p>
    <w:p>
      <w:pPr>
        <w:pStyle w:val="ListParagraph"/>
        <w:numPr>
          <w:ilvl w:val="0"/>
          <w:numId w:val="3"/>
        </w:numPr>
        <w:spacing w:after="60"/>
      </w:pPr>
      <w:r>
        <w:rPr>
          <w:rFonts w:ascii="Arial" w:cs="Arial" w:eastAsia="Arial" w:hAnsi="Arial"/>
          <w:sz w:val="20"/>
          <w:szCs w:val="20"/>
        </w:rPr>
        <w:t xml:space="preserve">Commit the .bim change to source control and run the deploy pipeline. The new partition structure is live after deploy.</w:t>
      </w:r>
    </w:p>
    <w:p>
      <w:pPr>
        <w:pStyle w:val="ListParagraph"/>
        <w:numPr>
          <w:ilvl w:val="0"/>
          <w:numId w:val="3"/>
        </w:numPr>
        <w:spacing w:after="120"/>
      </w:pPr>
      <w:r>
        <w:rPr>
          <w:rFonts w:ascii="Arial" w:cs="Arial" w:eastAsia="Arial" w:hAnsi="Arial"/>
          <w:sz w:val="20"/>
          <w:szCs w:val="20"/>
        </w:rPr>
        <w:t xml:space="preserve">Update the active-tier partition list in SSAS-Process.ps1 to reflect the new year assignments. Commit and run the process pipeline to perform the initial load of the new Current Year partition.</w:t>
      </w:r>
    </w:p>
    <w:p>
      <w:pPr>
        <w:spacing w:after="120"/>
      </w:pPr>
      <w:r>
        <w:rPr>
          <w:rFonts w:ascii="Arial" w:cs="Arial" w:eastAsia="Arial" w:hAnsi="Arial"/>
          <w:sz w:val="20"/>
          <w:szCs w:val="20"/>
        </w:rPr>
        <w:t xml:space="preserve">This is a low-effort operation (~30 minutes including testing) but must be scheduled and owned. It should be treated as a recurring annual maintenance task with a named owner.</w:t>
      </w:r>
    </w:p>
    <w:p>
      <w:pPr>
        <w:pStyle w:val="Heading2"/>
        <w:spacing w:before="240" w:after="80"/>
      </w:pPr>
      <w:r>
        <w:rPr>
          <w:rFonts w:ascii="Arial" w:cs="Arial" w:eastAsia="Arial" w:hAnsi="Arial"/>
          <w:b/>
          <w:bCs/>
          <w:color w:val="2E75B6"/>
          <w:sz w:val="24"/>
          <w:szCs w:val="24"/>
        </w:rPr>
        <w:t xml:space="preserve">8.3 ADO Pipeline Changes</w:t>
      </w:r>
    </w:p>
    <w:p>
      <w:pPr>
        <w:spacing w:after="120"/>
      </w:pPr>
      <w:r>
        <w:rPr>
          <w:rFonts w:ascii="Arial" w:cs="Arial" w:eastAsia="Arial" w:hAnsi="Arial"/>
          <w:sz w:val="20"/>
          <w:szCs w:val="20"/>
        </w:rPr>
        <w:t xml:space="preserve">The process pipeline needs to distinguish between processing modes. The current pipeline processes all tables on every run — this remains correct for a full reprocess. The new incremental mode targets only the active-tier partitions:</w:t>
      </w:r>
    </w:p>
    <w:p>
      <w:pPr>
        <w:pStyle w:val="ListParagraph"/>
        <w:numPr>
          <w:ilvl w:val="0"/>
          <w:numId w:val="2"/>
        </w:numPr>
        <w:spacing w:after="60"/>
        <w:ind w:left="720" w:hanging="360"/>
      </w:pPr>
      <w:r>
        <w:rPr>
          <w:rFonts w:ascii="Arial" w:cs="Arial" w:eastAsia="Arial" w:hAnsi="Arial"/>
          <w:sz w:val="20"/>
          <w:szCs w:val="20"/>
        </w:rPr>
        <w:t xml:space="preserve">Incremental runs (daily / scheduled): Process active-tier partitions only (Current Year, Previous Year, Catch-All) on qualifying tables + full process all dimension tables</w:t>
      </w:r>
    </w:p>
    <w:p>
      <w:pPr>
        <w:pStyle w:val="ListParagraph"/>
        <w:numPr>
          <w:ilvl w:val="0"/>
          <w:numId w:val="2"/>
        </w:numPr>
        <w:spacing w:after="60"/>
        <w:ind w:left="720" w:hanging="360"/>
      </w:pPr>
      <w:r>
        <w:rPr>
          <w:rFonts w:ascii="Arial" w:cs="Arial" w:eastAsia="Arial" w:hAnsi="Arial"/>
          <w:sz w:val="20"/>
          <w:szCs w:val="20"/>
        </w:rPr>
        <w:t xml:space="preserve">Full reprocess runs (on-demand or maintenance window): Process all partitions on all tables — same behavior as today</w:t>
      </w:r>
    </w:p>
    <w:p>
      <w:pPr>
        <w:spacing w:after="120"/>
      </w:pPr>
      <w:r>
        <w:rPr>
          <w:rFonts w:ascii="Arial" w:cs="Arial" w:eastAsia="Arial" w:hAnsi="Arial"/>
          <w:sz w:val="20"/>
          <w:szCs w:val="20"/>
        </w:rPr>
        <w:t xml:space="preserve">A ProcessMode parameter (e.g., incremental | full) passed into SSAS-Process.ps1 controls the behavior. The ADO pipeline YAML exposes this as a runtime parameter so either mode can be triggered without modifying the script.</w:t>
      </w:r>
    </w:p>
    <w:p>
      <w:pPr>
        <w:pStyle w:val="Heading2"/>
        <w:spacing w:before="240" w:after="80"/>
      </w:pPr>
      <w:r>
        <w:rPr>
          <w:rFonts w:ascii="Arial" w:cs="Arial" w:eastAsia="Arial" w:hAnsi="Arial"/>
          <w:b/>
          <w:bCs/>
          <w:color w:val="2E75B6"/>
          <w:sz w:val="24"/>
          <w:szCs w:val="24"/>
        </w:rPr>
        <w:t xml:space="preserve">8.4 Script Changes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Script / Artifact</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Change Required</w:t>
            </w:r>
          </w:p>
        </w:tc>
        <w:tc>
          <w:tcPr>
            <w:tcW w:type="dxa" w:w="29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Model.bim (SSAS project)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Add named year partitions for each qualifying table; update annually each January for year rollover</w:t>
            </w:r>
          </w:p>
        </w:tc>
        <w:tc>
          <w:tcPr>
            <w:tcW w:type="dxa" w:w="29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 — foundational change</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SSAS-Process.ps1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Add ProcessMode parameter (incremental | full); implement active-tier vs. all-partitions processing logic</w:t>
            </w:r>
          </w:p>
        </w:tc>
        <w:tc>
          <w:tcPr>
            <w:tcW w:type="dxa" w:w="2960"/>
            <w:tcBorders>
              <w:top w:val="single" w:color="AAAAAA" w:sz="1"/>
              <w:left w:val="single" w:color="AAAAAA" w:sz="1"/>
              <w:bottom w:val="single" w:color="AAAAAA" w:sz="1"/>
              <w:right w:val="single" w:color="AAAAAA" w:sz="1"/>
            </w:tcBorders>
            <w:shd w:fill="FCE4D6"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High</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ADO process pipeline YAML</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Expose ProcessMode as a runtime pipeline parameter; wire to SSAS-Process.ps1</w:t>
            </w:r>
          </w:p>
        </w:tc>
        <w:tc>
          <w:tcPr>
            <w:tcW w:type="dxa" w:w="2960"/>
            <w:tcBorders>
              <w:top w:val="single" w:color="AAAAAA" w:sz="1"/>
              <w:left w:val="single" w:color="AAAAAA" w:sz="1"/>
              <w:bottom w:val="single" w:color="AAAAAA" w:sz="1"/>
              <w:right w:val="single" w:color="AAAAAA" w:sz="1"/>
            </w:tcBorders>
            <w:shd w:fill="FFF2CC"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Medium</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SSAS-Deploy.ps1</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structural changes required — partition definitions deploy via Model.bim automatically. Consider adding a post-deploy partition state verification step.</w:t>
            </w:r>
          </w:p>
        </w:tc>
        <w:tc>
          <w:tcPr>
            <w:tcW w:type="dxa" w:w="296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bCs/>
                <w:color w:val="000000"/>
                <w:sz w:val="18"/>
                <w:szCs w:val="18"/>
              </w:rPr>
              <w:t xml:space="preserve">ADO deploy pipeline YAML</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No structural changes required. Optional: add a step to log partition count per table post-deploy as a sanity check.</w:t>
            </w:r>
          </w:p>
        </w:tc>
        <w:tc>
          <w:tcPr>
            <w:tcW w:type="dxa" w:w="2960"/>
            <w:tcBorders>
              <w:top w:val="single" w:color="AAAAAA" w:sz="1"/>
              <w:left w:val="single" w:color="AAAAAA" w:sz="1"/>
              <w:bottom w:val="single" w:color="AAAAAA" w:sz="1"/>
              <w:right w:val="single" w:color="AAAAAA" w:sz="1"/>
            </w:tcBorders>
            <w:shd w:fill="E2EFDA"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Low</w:t>
            </w:r>
          </w:p>
        </w:tc>
      </w:tr>
    </w:tbl>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9. Incremental Processing Pattern (Post-Partitioning)</w:t>
      </w:r>
    </w:p>
    <w:p>
      <w:pPr>
        <w:spacing w:after="120"/>
      </w:pPr>
      <w:r>
        <w:rPr>
          <w:rFonts w:ascii="Arial" w:cs="Arial" w:eastAsia="Arial" w:hAnsi="Arial"/>
          <w:sz w:val="20"/>
          <w:szCs w:val="20"/>
        </w:rPr>
        <w:t xml:space="preserve">Once year-based partitioning is in place, the daily pipeline shifts from "reload everything" to "reload only the active tier." The three active partitions — Current Year, Previous Year, and Catch-All — are refreshed on every run. All frozen (historical year) partitions are skipped entirely.</w:t>
      </w:r>
    </w:p>
    <w:p>
      <w:pPr>
        <w:pStyle w:val="Heading2"/>
        <w:spacing w:before="240" w:after="80"/>
      </w:pPr>
      <w:r>
        <w:rPr>
          <w:rFonts w:ascii="Arial" w:cs="Arial" w:eastAsia="Arial" w:hAnsi="Arial"/>
          <w:b/>
          <w:bCs/>
          <w:color w:val="2E75B6"/>
          <w:sz w:val="24"/>
          <w:szCs w:val="24"/>
        </w:rPr>
        <w:t xml:space="preserve">9.1 Daily Run Sequence</w:t>
      </w:r>
    </w:p>
    <w:p>
      <w:pPr>
        <w:pStyle w:val="ListParagraph"/>
        <w:numPr>
          <w:ilvl w:val="0"/>
          <w:numId w:val="3"/>
        </w:numPr>
        <w:spacing w:after="60"/>
      </w:pPr>
      <w:r>
        <w:rPr>
          <w:rFonts w:ascii="Arial" w:cs="Arial" w:eastAsia="Arial" w:hAnsi="Arial"/>
          <w:sz w:val="20"/>
          <w:szCs w:val="20"/>
        </w:rPr>
        <w:t xml:space="preserve">All dimension tables — full process on every run. They are relatively small and SCD-managed via dbt merge; partial processing of dimensions is not recommended.</w:t>
      </w:r>
    </w:p>
    <w:p>
      <w:pPr>
        <w:pStyle w:val="ListParagraph"/>
        <w:numPr>
          <w:ilvl w:val="0"/>
          <w:numId w:val="3"/>
        </w:numPr>
        <w:spacing w:after="60"/>
      </w:pPr>
      <w:r>
        <w:rPr>
          <w:rFonts w:ascii="Arial" w:cs="Arial" w:eastAsia="Arial" w:hAnsi="Arial"/>
          <w:b/>
          <w:bCs/>
          <w:sz w:val="20"/>
          <w:szCs w:val="20"/>
        </w:rPr>
        <w:t xml:space="preserve">Active partitions on each qualifying table (3 partitions each): </w:t>
      </w:r>
      <w:r>
        <w:rPr>
          <w:rFonts w:ascii="Arial" w:cs="Arial" w:eastAsia="Arial" w:hAnsi="Arial"/>
          <w:sz w:val="20"/>
          <w:szCs w:val="20"/>
        </w:rPr>
        <w:t xml:space="preserve">Current Year, Previous Year, and Catch-All. These three are refreshed on every daily run.</w:t>
      </w:r>
    </w:p>
    <w:p>
      <w:pPr>
        <w:pStyle w:val="ListParagraph"/>
        <w:numPr>
          <w:ilvl w:val="0"/>
          <w:numId w:val="3"/>
        </w:numPr>
        <w:spacing w:after="60"/>
      </w:pPr>
      <w:r>
        <w:rPr>
          <w:rFonts w:ascii="Arial" w:cs="Arial" w:eastAsia="Arial" w:hAnsi="Arial"/>
          <w:b/>
          <w:bCs/>
          <w:sz w:val="20"/>
          <w:szCs w:val="20"/>
        </w:rPr>
        <w:t xml:space="preserve">Frozen partitions (all historical years prior to Previous Year) — skipped. </w:t>
      </w:r>
      <w:r>
        <w:rPr>
          <w:rFonts w:ascii="Arial" w:cs="Arial" w:eastAsia="Arial" w:hAnsi="Arial"/>
          <w:sz w:val="20"/>
          <w:szCs w:val="20"/>
        </w:rPr>
        <w:t xml:space="preserve">No data movement, no processing cost. Reprocessed only when an explicit historical correction is required.</w:t>
      </w:r>
    </w:p>
    <w:p>
      <w:pPr>
        <w:pStyle w:val="ListParagraph"/>
        <w:numPr>
          <w:ilvl w:val="0"/>
          <w:numId w:val="3"/>
        </w:numPr>
        <w:spacing w:after="120"/>
      </w:pPr>
      <w:r>
        <w:rPr>
          <w:rFonts w:ascii="Arial" w:cs="Arial" w:eastAsia="Arial" w:hAnsi="Arial"/>
          <w:sz w:val="20"/>
          <w:szCs w:val="20"/>
        </w:rPr>
        <w:t xml:space="preserve">Single database-level calculate — after all table/partition data loads complete.</w:t>
      </w:r>
    </w:p>
    <w:p>
      <w:pPr>
        <w:pStyle w:val="Heading2"/>
        <w:spacing w:before="240" w:after="80"/>
      </w:pPr>
      <w:r>
        <w:rPr>
          <w:rFonts w:ascii="Arial" w:cs="Arial" w:eastAsia="Arial" w:hAnsi="Arial"/>
          <w:b/>
          <w:bCs/>
          <w:color w:val="2E75B6"/>
          <w:sz w:val="24"/>
          <w:szCs w:val="24"/>
        </w:rPr>
        <w:t xml:space="preserve">9.2 Why Include Previous Year as Active?</w:t>
      </w:r>
    </w:p>
    <w:p>
      <w:pPr>
        <w:spacing w:after="120"/>
      </w:pPr>
      <w:r>
        <w:rPr>
          <w:rFonts w:ascii="Arial" w:cs="Arial" w:eastAsia="Arial" w:hAnsi="Arial"/>
          <w:sz w:val="20"/>
          <w:szCs w:val="20"/>
        </w:rPr>
        <w:t xml:space="preserve">Late-arriving records and retroactive corrections are common in our source systems. Timesheet entries, issue activity notes, and cost estimates can arrive or be modified weeks or even months after the period they belong to. Keeping the Previous Year partition in the active tier ensures these corrections land in the cube without requiring a manual historical-correction process for the vast majority of cases.</w:t>
      </w:r>
    </w:p>
    <w:p>
      <w:pPr>
        <w:spacing w:after="120"/>
      </w:pPr>
      <w:r>
        <w:rPr>
          <w:rFonts w:ascii="Arial" w:cs="Arial" w:eastAsia="Arial" w:hAnsi="Arial"/>
          <w:sz w:val="20"/>
          <w:szCs w:val="20"/>
        </w:rPr>
        <w:t xml:space="preserve">The Previous Year partition transitions to the frozen tier at the start of each new calendar year, at which point corrections to that year would require an on-demand historical reprocess.</w:t>
      </w:r>
    </w:p>
    <w:p>
      <w:pPr>
        <w:pStyle w:val="Heading2"/>
        <w:spacing w:before="240" w:after="80"/>
      </w:pPr>
      <w:r>
        <w:rPr>
          <w:rFonts w:ascii="Arial" w:cs="Arial" w:eastAsia="Arial" w:hAnsi="Arial"/>
          <w:b/>
          <w:bCs/>
          <w:color w:val="2E75B6"/>
          <w:sz w:val="24"/>
          <w:szCs w:val="24"/>
        </w:rPr>
        <w:t xml:space="preserve">9.3 Why Include a Catch-All Partition?</w:t>
      </w:r>
    </w:p>
    <w:p>
      <w:pPr>
        <w:spacing w:after="120"/>
      </w:pPr>
      <w:r>
        <w:rPr>
          <w:rFonts w:ascii="Arial" w:cs="Arial" w:eastAsia="Arial" w:hAnsi="Arial"/>
          <w:sz w:val="20"/>
          <w:szCs w:val="20"/>
        </w:rPr>
        <w:t xml:space="preserve">All surrogate key columns in the fact tables are defined NOT NULL, and every dimension table carries an unknown member row. This means NULL date keys and unmapped foreign keys are structurally prevented before any row reaches the fact table. A Catch-All partition is still required, but its job is narrower than it would otherwise be.</w:t>
      </w:r>
    </w:p>
    <w:p>
      <w:pPr>
        <w:spacing w:after="120"/>
      </w:pPr>
      <w:r>
        <w:rPr>
          <w:rFonts w:ascii="Arial" w:cs="Arial" w:eastAsia="Arial" w:hAnsi="Arial"/>
          <w:sz w:val="20"/>
          <w:szCs w:val="20"/>
        </w:rPr>
        <w:t xml:space="preserve">The Catch-All partition captures rows whose DateKey value is valid and non-null but falls outside the range of all defined year partitions — for example, a row whose date key corresponds to a year before the earliest named partition. The Catch-All partition query uses a NOT IN (year list) filter with no IS NULL clause needed. It is processed on every daily run alongside the two active year partitions. In practice this partition is expected to hold very few rows, but its absence would cause out-of-range rows to fail processing silently.</w:t>
      </w:r>
    </w:p>
    <w:p>
      <w:pPr>
        <w:pStyle w:val="Heading2"/>
        <w:spacing w:before="240" w:after="80"/>
      </w:pPr>
      <w:r>
        <w:rPr>
          <w:rFonts w:ascii="Arial" w:cs="Arial" w:eastAsia="Arial" w:hAnsi="Arial"/>
          <w:b/>
          <w:bCs/>
          <w:color w:val="2E75B6"/>
          <w:sz w:val="24"/>
          <w:szCs w:val="24"/>
        </w:rPr>
        <w:t xml:space="preserve">9.4 Year-Boundary Rollover</w:t>
      </w:r>
    </w:p>
    <w:p>
      <w:pPr>
        <w:spacing w:after="120"/>
      </w:pPr>
      <w:r>
        <w:rPr>
          <w:rFonts w:ascii="Arial" w:cs="Arial" w:eastAsia="Arial" w:hAnsi="Arial"/>
          <w:sz w:val="20"/>
          <w:szCs w:val="20"/>
        </w:rPr>
        <w:t xml:space="preserve">At the start of each new calendar year, the following changes are required across two artifacts:</w:t>
      </w:r>
    </w:p>
    <w:p>
      <w:pPr>
        <w:spacing w:after="120"/>
      </w:pPr>
      <w:r>
        <w:rPr>
          <w:rFonts w:ascii="Arial" w:cs="Arial" w:eastAsia="Arial" w:hAnsi="Arial"/>
          <w:b/>
          <w:bCs/>
          <w:sz w:val="20"/>
          <w:szCs w:val="20"/>
        </w:rPr>
        <w:t xml:space="preserve">In Model.bim (Visual Studio): </w:t>
      </w:r>
    </w:p>
    <w:p>
      <w:pPr>
        <w:pStyle w:val="ListParagraph"/>
        <w:numPr>
          <w:ilvl w:val="0"/>
          <w:numId w:val="2"/>
        </w:numPr>
        <w:spacing w:after="60"/>
        <w:ind w:left="720" w:hanging="360"/>
      </w:pPr>
      <w:r>
        <w:rPr>
          <w:rFonts w:ascii="Arial" w:cs="Arial" w:eastAsia="Arial" w:hAnsi="Arial"/>
          <w:sz w:val="20"/>
          <w:szCs w:val="20"/>
        </w:rPr>
        <w:t xml:space="preserve">Add a new Current Year partition for each qualifying table with the DateKey range for the new year</w:t>
      </w:r>
    </w:p>
    <w:p>
      <w:pPr>
        <w:pStyle w:val="ListParagraph"/>
        <w:numPr>
          <w:ilvl w:val="0"/>
          <w:numId w:val="2"/>
        </w:numPr>
        <w:spacing w:after="60"/>
        <w:ind w:left="720" w:hanging="360"/>
      </w:pPr>
      <w:r>
        <w:rPr>
          <w:rFonts w:ascii="Arial" w:cs="Arial" w:eastAsia="Arial" w:hAnsi="Arial"/>
          <w:sz w:val="20"/>
          <w:szCs w:val="20"/>
        </w:rPr>
        <w:t xml:space="preserve">The partition that was Current Year becomes Previous Year — rename it accordingly in the .bim for clarity</w:t>
      </w:r>
    </w:p>
    <w:p>
      <w:pPr>
        <w:pStyle w:val="ListParagraph"/>
        <w:numPr>
          <w:ilvl w:val="0"/>
          <w:numId w:val="2"/>
        </w:numPr>
        <w:spacing w:after="60"/>
        <w:ind w:left="720" w:hanging="360"/>
      </w:pPr>
      <w:r>
        <w:rPr>
          <w:rFonts w:ascii="Arial" w:cs="Arial" w:eastAsia="Arial" w:hAnsi="Arial"/>
          <w:sz w:val="20"/>
          <w:szCs w:val="20"/>
        </w:rPr>
        <w:t xml:space="preserve">The Catch-All partition definition does not change</w:t>
      </w:r>
    </w:p>
    <w:p>
      <w:pPr>
        <w:pStyle w:val="ListParagraph"/>
        <w:numPr>
          <w:ilvl w:val="0"/>
          <w:numId w:val="2"/>
        </w:numPr>
        <w:spacing w:after="60"/>
        <w:ind w:left="720" w:hanging="360"/>
      </w:pPr>
      <w:r>
        <w:rPr>
          <w:rFonts w:ascii="Arial" w:cs="Arial" w:eastAsia="Arial" w:hAnsi="Arial"/>
          <w:sz w:val="20"/>
          <w:szCs w:val="20"/>
        </w:rPr>
        <w:t xml:space="preserve">Commit the .bim change to source control and run the deploy pipeline</w:t>
      </w:r>
    </w:p>
    <w:p>
      <w:r>
        <w:rPr>
          <w:sz w:val="20"/>
          <w:szCs w:val="20"/>
        </w:rPr>
        <w:t xml:space="preserve"/>
      </w:r>
    </w:p>
    <w:p>
      <w:pPr>
        <w:spacing w:after="120"/>
      </w:pPr>
      <w:r>
        <w:rPr>
          <w:rFonts w:ascii="Arial" w:cs="Arial" w:eastAsia="Arial" w:hAnsi="Arial"/>
          <w:b/>
          <w:bCs/>
          <w:sz w:val="20"/>
          <w:szCs w:val="20"/>
        </w:rPr>
        <w:t xml:space="preserve">In SSAS-Process.ps1: </w:t>
      </w:r>
    </w:p>
    <w:p>
      <w:pPr>
        <w:pStyle w:val="ListParagraph"/>
        <w:numPr>
          <w:ilvl w:val="0"/>
          <w:numId w:val="2"/>
        </w:numPr>
        <w:spacing w:after="60"/>
        <w:ind w:left="720" w:hanging="360"/>
      </w:pPr>
      <w:r>
        <w:rPr>
          <w:rFonts w:ascii="Arial" w:cs="Arial" w:eastAsia="Arial" w:hAnsi="Arial"/>
          <w:sz w:val="20"/>
          <w:szCs w:val="20"/>
        </w:rPr>
        <w:t xml:space="preserve">Update the active-tier partition name list to reference the new Current Year and new Previous Year partition names</w:t>
      </w:r>
    </w:p>
    <w:p>
      <w:pPr>
        <w:pStyle w:val="ListParagraph"/>
        <w:numPr>
          <w:ilvl w:val="0"/>
          <w:numId w:val="2"/>
        </w:numPr>
        <w:spacing w:after="60"/>
        <w:ind w:left="720" w:hanging="360"/>
      </w:pPr>
      <w:r>
        <w:rPr>
          <w:rFonts w:ascii="Arial" w:cs="Arial" w:eastAsia="Arial" w:hAnsi="Arial"/>
          <w:sz w:val="20"/>
          <w:szCs w:val="20"/>
        </w:rPr>
        <w:t xml:space="preserve">The former Previous Year partition is now frozen — remove it from the active-tier list</w:t>
      </w:r>
    </w:p>
    <w:p>
      <w:pPr>
        <w:pStyle w:val="ListParagraph"/>
        <w:numPr>
          <w:ilvl w:val="0"/>
          <w:numId w:val="2"/>
        </w:numPr>
        <w:spacing w:after="60"/>
        <w:ind w:left="720" w:hanging="360"/>
      </w:pPr>
      <w:r>
        <w:rPr>
          <w:rFonts w:ascii="Arial" w:cs="Arial" w:eastAsia="Arial" w:hAnsi="Arial"/>
          <w:sz w:val="20"/>
          <w:szCs w:val="20"/>
        </w:rPr>
        <w:t xml:space="preserve">Commit the script change and run the process pipeline to perform the initial load of the new Current Year partition</w:t>
      </w:r>
    </w:p>
    <w:p>
      <w:r>
        <w:rPr>
          <w:sz w:val="20"/>
          <w:szCs w:val="20"/>
        </w:rPr>
        <w:t xml:space="preserve"/>
      </w:r>
    </w:p>
    <w:p>
      <w:pPr>
        <w:spacing w:after="120"/>
      </w:pPr>
      <w:r>
        <w:rPr>
          <w:rFonts w:ascii="Arial" w:cs="Arial" w:eastAsia="Arial" w:hAnsi="Arial"/>
          <w:sz w:val="20"/>
          <w:szCs w:val="20"/>
        </w:rPr>
        <w:t xml:space="preserve">Total rollover effort is estimated at under 30 minutes including testing. It must be scheduled in advance of January 1 and should be treated as a recurring annual maintenance task with a named owner and a checklist entry in the team runbook.</w:t>
      </w:r>
    </w:p>
    <w:p>
      <w:r>
        <w:rPr>
          <w:sz w:val="20"/>
          <w:szCs w:val="20"/>
        </w:rPr>
        <w:t xml:space="preserve"/>
      </w:r>
    </w:p>
    <w:p>
      <w:pPr>
        <w:pStyle w:val="Heading1"/>
        <w:spacing w:before="360" w:after="120"/>
      </w:pPr>
      <w:r>
        <w:rPr>
          <w:rFonts w:ascii="Arial" w:cs="Arial" w:eastAsia="Arial" w:hAnsi="Arial"/>
          <w:b/>
          <w:bCs/>
          <w:color w:val="1F3864"/>
          <w:sz w:val="32"/>
          <w:szCs w:val="32"/>
        </w:rPr>
        <w:t xml:space="preserve">10. Power BI Report Server Considerations</w:t>
      </w:r>
    </w:p>
    <w:p>
      <w:pPr>
        <w:pStyle w:val="Heading2"/>
        <w:spacing w:before="240" w:after="80"/>
      </w:pPr>
      <w:r>
        <w:rPr>
          <w:rFonts w:ascii="Arial" w:cs="Arial" w:eastAsia="Arial" w:hAnsi="Arial"/>
          <w:b/>
          <w:bCs/>
          <w:color w:val="2E75B6"/>
          <w:sz w:val="24"/>
          <w:szCs w:val="24"/>
        </w:rPr>
        <w:t xml:space="preserve">10.1 Reports Are Partition-Unaware — No Report Changes Required</w:t>
      </w:r>
    </w:p>
    <w:p>
      <w:pPr>
        <w:spacing w:after="120"/>
      </w:pPr>
      <w:r>
        <w:rPr>
          <w:rFonts w:ascii="Arial" w:cs="Arial" w:eastAsia="Arial" w:hAnsi="Arial"/>
          <w:sz w:val="20"/>
          <w:szCs w:val="20"/>
        </w:rPr>
        <w:t xml:space="preserve">Power BI reports (.pbix, catalog type 13) and paginated reports (.rdl, catalog type 2) connect to the SimulationsAnalytics cube via the Analysis Services connection. They query the semantic model and have no visibility into the underlying partition structure. A partitioned FactSimulatorIssueActivity is indistinguishable from a single-partition version from any report's perspective.</w:t>
      </w:r>
    </w:p>
    <w:p>
      <w:pPr>
        <w:pBdr>
          <w:left w:val="single" w:color="548235" w:sz="10"/>
        </w:pBdr>
        <w:shd w:fill="E2EFDA" w:val="clear"/>
        <w:spacing w:after="120"/>
        <w:ind w:left="360" w:right="360"/>
      </w:pPr>
      <w:r>
        <w:rPr>
          <w:rFonts w:ascii="Arial" w:cs="Arial" w:eastAsia="Arial" w:hAnsi="Arial"/>
          <w:b/>
          <w:bCs/>
          <w:color w:val="375623"/>
          <w:sz w:val="20"/>
          <w:szCs w:val="20"/>
        </w:rPr>
        <w:t xml:space="preserve">No report modifications are required as a result of implementing partitioning. All existing Power BI and paginated reports will continue to function without changes.</w:t>
      </w:r>
    </w:p>
    <w:p>
      <w:pPr>
        <w:pStyle w:val="Heading2"/>
        <w:spacing w:before="240" w:after="80"/>
      </w:pPr>
      <w:r>
        <w:rPr>
          <w:rFonts w:ascii="Arial" w:cs="Arial" w:eastAsia="Arial" w:hAnsi="Arial"/>
          <w:b/>
          <w:bCs/>
          <w:color w:val="2E75B6"/>
          <w:sz w:val="24"/>
          <w:szCs w:val="24"/>
        </w:rPr>
        <w:t xml:space="preserve">10.2 Query Performance Impact on Reports</w:t>
      </w:r>
    </w:p>
    <w:p>
      <w:pPr>
        <w:spacing w:after="120"/>
      </w:pPr>
      <w:r>
        <w:rPr>
          <w:rFonts w:ascii="Arial" w:cs="Arial" w:eastAsia="Arial" w:hAnsi="Arial"/>
          <w:sz w:val="20"/>
          <w:szCs w:val="20"/>
        </w:rPr>
        <w:t xml:space="preserve">Partition elimination occurs automatically at query time when a DAX filter aligns with partition boundaries. Reports that filter on a year, period, or date range will benefit from this without any report-side changes. Reports that aggregate across all historical data without date filters will not see partition elimination benefits but will not be harmed.</w:t>
      </w:r>
    </w:p>
    <w:p>
      <w:pPr>
        <w:pStyle w:val="Heading2"/>
        <w:spacing w:before="240" w:after="80"/>
      </w:pPr>
      <w:r>
        <w:rPr>
          <w:rFonts w:ascii="Arial" w:cs="Arial" w:eastAsia="Arial" w:hAnsi="Arial"/>
          <w:b/>
          <w:bCs/>
          <w:color w:val="2E75B6"/>
          <w:sz w:val="24"/>
          <w:szCs w:val="24"/>
        </w:rPr>
        <w:t xml:space="preserve">10.3 Processing Window and Report Availability</w:t>
      </w:r>
    </w:p>
    <w:p>
      <w:pPr>
        <w:spacing w:after="120"/>
      </w:pPr>
      <w:r>
        <w:rPr>
          <w:rFonts w:ascii="Arial" w:cs="Arial" w:eastAsia="Arial" w:hAnsi="Arial"/>
          <w:sz w:val="20"/>
          <w:szCs w:val="20"/>
        </w:rPr>
        <w:t xml:space="preserve">With incremental partition processing, the daily processing window for large tables shortens significantly. SSAS handles concurrent read requests while partitions refresh, so report availability is not interrupted. The narrower processing window reduces the period during which tables are in a partially-refreshed state — a reliability improvement for the reporting layer.</w:t>
      </w:r>
    </w:p>
    <w:p>
      <w:pPr>
        <w:spacing w:after="120"/>
      </w:pPr>
      <w:r>
        <w:rPr>
          <w:rFonts w:ascii="Arial" w:cs="Arial" w:eastAsia="Arial" w:hAnsi="Arial"/>
          <w:sz w:val="20"/>
          <w:szCs w:val="20"/>
        </w:rPr>
        <w:t xml:space="preserve">If there are known SLA commitments for report data freshness, those should be factored into the decision about which partitions are refreshed on daily runs vs. deferred to maintenance windows.</w:t>
      </w:r>
    </w:p>
    <w:p>
      <w:r>
        <w:rPr>
          <w:sz w:val="20"/>
          <w:szCs w:val="20"/>
        </w:rPr>
        <w:t xml:space="preserve"/>
      </w:r>
    </w:p>
    <w:p>
      <w:r>
        <w:br w:type="page"/>
      </w:r>
    </w:p>
    <w:p>
      <w:pPr>
        <w:pStyle w:val="Heading1"/>
        <w:spacing w:before="360" w:after="120"/>
      </w:pPr>
      <w:r>
        <w:rPr>
          <w:rFonts w:ascii="Arial" w:cs="Arial" w:eastAsia="Arial" w:hAnsi="Arial"/>
          <w:b/>
          <w:bCs/>
          <w:color w:val="1F3864"/>
          <w:sz w:val="32"/>
          <w:szCs w:val="32"/>
        </w:rPr>
        <w:t xml:space="preserve">11. Discussion Questions for the Meeting</w:t>
      </w:r>
    </w:p>
    <w:p>
      <w:pPr>
        <w:spacing w:after="120"/>
      </w:pPr>
      <w:r>
        <w:rPr>
          <w:rFonts w:ascii="Arial" w:cs="Arial" w:eastAsia="Arial" w:hAnsi="Arial"/>
          <w:sz w:val="20"/>
          <w:szCs w:val="20"/>
        </w:rPr>
        <w:t xml:space="preserve">These are the open decisions that require team input. They are sequenced — later decisions depend on earlier ones. Questions about deployment complexity and post-deploy partition rebuilding have been resolved (partitions deploy via Model.bim automatically) and are not listed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800"/>
        <w:gridCol w:w="3200"/>
      </w:tblGrid>
      <w:tr>
        <w:trPr>
          <w:tblHeader/>
        </w:trPr>
        <w:tc>
          <w:tcPr>
            <w:tcW w:type="dxa" w:w="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5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It Matters</w:t>
            </w:r>
          </w:p>
        </w:tc>
      </w:tr>
      <w:tr>
        <w:tc>
          <w:tcPr>
            <w:tcW w:type="dxa" w:w="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1</w:t>
            </w:r>
          </w:p>
        </w:tc>
        <w:tc>
          <w:tcPr>
            <w:tcW w:type="dxa" w:w="5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Given that the current runtime is 7 minutes, what is our growth projection horizon — i.e., at what point does the processing window become a concern — and does that timeline justify the implementation effort now vs. later?</w:t>
            </w:r>
          </w:p>
        </w:tc>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Frames urgency. If growth projections suggest the window stays under 15 minutes for 3+ years, the conversation is different than if it doubles within 12 months.</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2</w:t>
            </w:r>
          </w:p>
        </w:tc>
        <w:tc>
          <w:tcPr>
            <w:tcW w:type="dxa" w:w="5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Which of the six fact table candidates do we commit to partitioning in the first phase?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Scope decision. Recommendation is all six, but team may choose to phase starting with FactTimesheet and FactSimulatorIssueActivity given their volume.</w:t>
            </w:r>
          </w:p>
        </w:tc>
      </w:tr>
      <w:tr>
        <w:tc>
          <w:tcPr>
            <w:tcW w:type="dxa" w:w="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3</w:t>
            </w:r>
          </w:p>
        </w:tc>
        <w:tc>
          <w:tcPr>
            <w:tcW w:type="dxa" w:w="5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Is data ever corrected or restated for periods older than the Previous Year (i.e., more than ~12 months ago) in any qualifying table?</w:t>
            </w:r>
          </w:p>
        </w:tc>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Determines whether the frozen-tier assumption holds. If corrections routinely reach back 2–3 years, we need either a wider active tier or an explicit historical-correction process.</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4</w:t>
            </w:r>
          </w:p>
        </w:tc>
        <w:tc>
          <w:tcPr>
            <w:tcW w:type="dxa" w:w="5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For FactProjectCostEstimate specifically: do AccountingPeriod dates and CreateDate dates diverge significantly in practice?</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Drives the partition key choice for this table. If retroactive entries are common, the recommendation may shift. Bring the dual-distribution query results from Appendix A.</w:t>
            </w:r>
          </w:p>
        </w:tc>
      </w:tr>
      <w:tr>
        <w:tc>
          <w:tcPr>
            <w:tcW w:type="dxa" w:w="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5</w:t>
            </w:r>
          </w:p>
        </w:tc>
        <w:tc>
          <w:tcPr>
            <w:tcW w:type="dxa" w:w="5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 we include the three large Dim tables (DimSimulatorIssueActivityNote, DimTimesheetChargeCode, DimSimulatorIssue) in scope for Phase 1, or address them separately after confirming partition key availability?</w:t>
            </w:r>
          </w:p>
        </w:tc>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These tables are unconventional candidates given their Dim prefix. Their partition key investigation is still pending. May be cleaner to handle in Phase 2.</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6</w:t>
            </w:r>
          </w:p>
        </w:tc>
        <w:tc>
          <w:tcPr>
            <w:tcW w:type="dxa" w:w="5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Who is the named owner of the annual January rollover task?</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Must be assigned and documented. Low effort but high consequence if missed — a missed rollover means the current year has no partition and all new data loads into the wrong partition or fails.</w:t>
            </w:r>
          </w:p>
        </w:tc>
      </w:tr>
      <w:tr>
        <w:tc>
          <w:tcPr>
            <w:tcW w:type="dxa" w:w="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7</w:t>
            </w:r>
          </w:p>
        </w:tc>
        <w:tc>
          <w:tcPr>
            <w:tcW w:type="dxa" w:w="5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Do we implement all qualifying tables simultaneously or phase the rollout?</w:t>
            </w:r>
          </w:p>
        </w:tc>
        <w:tc>
          <w:tcPr>
            <w:tcW w:type="dxa" w:w="3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Simultaneous is cleaner (one .bim change, one deploy, one initial full reprocess). Phased is lower risk. Given the 7-minute baseline there is no pressure to rush — phased is reasonable.</w:t>
            </w:r>
          </w:p>
        </w:tc>
      </w:tr>
      <w:tr>
        <w:tc>
          <w:tcPr>
            <w:tcW w:type="dxa" w:w="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b/>
                <w:bCs/>
                <w:color w:val="000000"/>
                <w:sz w:val="18"/>
                <w:szCs w:val="18"/>
              </w:rPr>
              <w:t xml:space="preserve">8</w:t>
            </w:r>
          </w:p>
        </w:tc>
        <w:tc>
          <w:tcPr>
            <w:tcW w:type="dxa" w:w="5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000000"/>
                <w:sz w:val="18"/>
                <w:szCs w:val="18"/>
              </w:rPr>
              <w:t xml:space="preserve">What is the plan for the initial full reprocess after partitions are defined?</w:t>
            </w:r>
          </w:p>
        </w:tc>
        <w:tc>
          <w:tcPr>
            <w:tcW w:type="dxa" w:w="3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left"/>
            </w:pPr>
            <w:r>
              <w:rPr>
                <w:rFonts w:ascii="Arial" w:cs="Arial" w:eastAsia="Arial" w:hAnsi="Arial"/>
                <w:b w:val="false"/>
                <w:bCs w:val="false"/>
                <w:color w:val="444444"/>
                <w:sz w:val="16"/>
                <w:szCs w:val="16"/>
              </w:rPr>
              <w:t xml:space="preserve">First-time processing of 20+ historical year partitions per table is a substantial one-time operation. Requires a maintenance window. Need to estimate time and coordinate with stakeholders.</w:t>
            </w:r>
          </w:p>
        </w:tc>
      </w:tr>
    </w:tbl>
    <w:p>
      <w:r>
        <w:rPr>
          <w:sz w:val="20"/>
          <w:szCs w:val="20"/>
        </w:rPr>
        <w:t xml:space="preserve"/>
      </w:r>
    </w:p>
    <w:p>
      <w:pPr>
        <w:pStyle w:val="Heading1"/>
        <w:spacing w:before="360" w:after="120"/>
      </w:pPr>
      <w:r>
        <w:rPr>
          <w:rFonts w:ascii="Arial" w:cs="Arial" w:eastAsia="Arial" w:hAnsi="Arial"/>
          <w:b/>
          <w:bCs/>
          <w:color w:val="1F3864"/>
          <w:sz w:val="32"/>
          <w:szCs w:val="32"/>
        </w:rPr>
        <w:t xml:space="preserve">12. Recommended Next Steps</w:t>
      </w:r>
    </w:p>
    <w:p>
      <w:pPr>
        <w:spacing w:after="120"/>
      </w:pPr>
      <w:r>
        <w:rPr>
          <w:rFonts w:ascii="Arial" w:cs="Arial" w:eastAsia="Arial" w:hAnsi="Arial"/>
          <w:sz w:val="20"/>
          <w:szCs w:val="20"/>
        </w:rPr>
        <w:t xml:space="preserve">Proposed sequenced action items following team alignment. Given the healthy 7-minute baseline runtime, there is no operational urgency — the sequence below is structured for quality and correctness, not speed.</w:t>
      </w:r>
    </w:p>
    <w:p>
      <w:pPr>
        <w:pStyle w:val="ListParagraph"/>
        <w:numPr>
          <w:ilvl w:val="0"/>
          <w:numId w:val="3"/>
        </w:numPr>
        <w:spacing w:after="60"/>
      </w:pPr>
      <w:r>
        <w:rPr>
          <w:rFonts w:ascii="Arial" w:cs="Arial" w:eastAsia="Arial" w:hAnsi="Arial"/>
          <w:b/>
          <w:bCs/>
          <w:sz w:val="20"/>
          <w:szCs w:val="20"/>
        </w:rPr>
        <w:t xml:space="preserve">Complete partition key investigation: </w:t>
      </w:r>
      <w:r>
        <w:rPr>
          <w:rFonts w:ascii="Arial" w:cs="Arial" w:eastAsia="Arial" w:hAnsi="Arial"/>
          <w:sz w:val="20"/>
          <w:szCs w:val="20"/>
        </w:rPr>
        <w:t xml:space="preserve">Run the scripts in Appendix A against DEV or UAT. Confirm column names for FactSimulatorIssueAssignment and FactSimulatorIssueStatus. Run the dual-distribution comparison for FactProjectCostEstimate. Confirm grain for FactSimulatorIssueDetail.</w:t>
      </w:r>
    </w:p>
    <w:p>
      <w:pPr>
        <w:pStyle w:val="ListParagraph"/>
        <w:numPr>
          <w:ilvl w:val="0"/>
          <w:numId w:val="3"/>
        </w:numPr>
        <w:spacing w:after="60"/>
      </w:pPr>
      <w:r>
        <w:rPr>
          <w:rFonts w:ascii="Arial" w:cs="Arial" w:eastAsia="Arial" w:hAnsi="Arial"/>
          <w:b/>
          <w:bCs/>
          <w:sz w:val="20"/>
          <w:szCs w:val="20"/>
        </w:rPr>
        <w:t xml:space="preserve">Confirm qualifying tables and phase scope: </w:t>
      </w:r>
      <w:r>
        <w:rPr>
          <w:rFonts w:ascii="Arial" w:cs="Arial" w:eastAsia="Arial" w:hAnsi="Arial"/>
          <w:sz w:val="20"/>
          <w:szCs w:val="20"/>
        </w:rPr>
        <w:t xml:space="preserve">Using investigation results and meeting discussion, finalize which tables are in Phase 1 and which (if any) are deferred to Phase 2.</w:t>
      </w:r>
    </w:p>
    <w:p>
      <w:pPr>
        <w:pStyle w:val="ListParagraph"/>
        <w:numPr>
          <w:ilvl w:val="0"/>
          <w:numId w:val="3"/>
        </w:numPr>
        <w:spacing w:after="60"/>
      </w:pPr>
      <w:r>
        <w:rPr>
          <w:rFonts w:ascii="Arial" w:cs="Arial" w:eastAsia="Arial" w:hAnsi="Arial"/>
          <w:b/>
          <w:bCs/>
          <w:sz w:val="20"/>
          <w:szCs w:val="20"/>
        </w:rPr>
        <w:t xml:space="preserve">Prototype on DEV — Model.bim: </w:t>
      </w:r>
      <w:r>
        <w:rPr>
          <w:rFonts w:ascii="Arial" w:cs="Arial" w:eastAsia="Arial" w:hAnsi="Arial"/>
          <w:sz w:val="20"/>
          <w:szCs w:val="20"/>
        </w:rPr>
        <w:t xml:space="preserve">Add named year-based partitions for FactTimesheet (recommended first target) directly in the SSAS project in Visual Studio. Include all historical years, Current Year (2026), Previous Year (2025), and Catch-All.</w:t>
      </w:r>
    </w:p>
    <w:p>
      <w:pPr>
        <w:pStyle w:val="ListParagraph"/>
        <w:numPr>
          <w:ilvl w:val="0"/>
          <w:numId w:val="3"/>
        </w:numPr>
        <w:spacing w:after="60"/>
      </w:pPr>
      <w:r>
        <w:rPr>
          <w:rFonts w:ascii="Arial" w:cs="Arial" w:eastAsia="Arial" w:hAnsi="Arial"/>
          <w:b/>
          <w:bCs/>
          <w:sz w:val="20"/>
          <w:szCs w:val="20"/>
        </w:rPr>
        <w:t xml:space="preserve">Deploy and initial full reprocess on DEV: </w:t>
      </w:r>
      <w:r>
        <w:rPr>
          <w:rFonts w:ascii="Arial" w:cs="Arial" w:eastAsia="Arial" w:hAnsi="Arial"/>
          <w:sz w:val="20"/>
          <w:szCs w:val="20"/>
        </w:rPr>
        <w:t xml:space="preserve">Run the deploy pipeline to push the updated .bim. Then run a full reprocess to load all partitions. Verify row counts per partition using the DMV query in Section 4.2.</w:t>
      </w:r>
    </w:p>
    <w:p>
      <w:pPr>
        <w:pStyle w:val="ListParagraph"/>
        <w:numPr>
          <w:ilvl w:val="0"/>
          <w:numId w:val="3"/>
        </w:numPr>
        <w:spacing w:after="60"/>
      </w:pPr>
      <w:r>
        <w:rPr>
          <w:rFonts w:ascii="Arial" w:cs="Arial" w:eastAsia="Arial" w:hAnsi="Arial"/>
          <w:b/>
          <w:bCs/>
          <w:sz w:val="20"/>
          <w:szCs w:val="20"/>
        </w:rPr>
        <w:t xml:space="preserve">Validate reports on DEV: </w:t>
      </w:r>
      <w:r>
        <w:rPr>
          <w:rFonts w:ascii="Arial" w:cs="Arial" w:eastAsia="Arial" w:hAnsi="Arial"/>
          <w:sz w:val="20"/>
          <w:szCs w:val="20"/>
        </w:rPr>
        <w:t xml:space="preserve">Confirm all Power BI and paginated reports connected to DEV function correctly against the partitioned model.</w:t>
      </w:r>
    </w:p>
    <w:p>
      <w:pPr>
        <w:pStyle w:val="ListParagraph"/>
        <w:numPr>
          <w:ilvl w:val="0"/>
          <w:numId w:val="3"/>
        </w:numPr>
        <w:spacing w:after="60"/>
      </w:pPr>
      <w:r>
        <w:rPr>
          <w:rFonts w:ascii="Arial" w:cs="Arial" w:eastAsia="Arial" w:hAnsi="Arial"/>
          <w:b/>
          <w:bCs/>
          <w:sz w:val="20"/>
          <w:szCs w:val="20"/>
        </w:rPr>
        <w:t xml:space="preserve">Update SSAS-Process.ps1: </w:t>
      </w:r>
      <w:r>
        <w:rPr>
          <w:rFonts w:ascii="Arial" w:cs="Arial" w:eastAsia="Arial" w:hAnsi="Arial"/>
          <w:sz w:val="20"/>
          <w:szCs w:val="20"/>
        </w:rPr>
        <w:t xml:space="preserve">Add ProcessMode parameter (incremental | full). Implement active-tier partition targeting for incremental runs.</w:t>
      </w:r>
    </w:p>
    <w:p>
      <w:pPr>
        <w:pStyle w:val="ListParagraph"/>
        <w:numPr>
          <w:ilvl w:val="0"/>
          <w:numId w:val="3"/>
        </w:numPr>
        <w:spacing w:after="60"/>
      </w:pPr>
      <w:r>
        <w:rPr>
          <w:rFonts w:ascii="Arial" w:cs="Arial" w:eastAsia="Arial" w:hAnsi="Arial"/>
          <w:b/>
          <w:bCs/>
          <w:sz w:val="20"/>
          <w:szCs w:val="20"/>
        </w:rPr>
        <w:t xml:space="preserve">Update ADO process pipeline YAML: </w:t>
      </w:r>
      <w:r>
        <w:rPr>
          <w:rFonts w:ascii="Arial" w:cs="Arial" w:eastAsia="Arial" w:hAnsi="Arial"/>
          <w:sz w:val="20"/>
          <w:szCs w:val="20"/>
        </w:rPr>
        <w:t xml:space="preserve">Expose ProcessMode as a runtime parameter. Test both modes on DEV.</w:t>
      </w:r>
    </w:p>
    <w:p>
      <w:pPr>
        <w:pStyle w:val="ListParagraph"/>
        <w:numPr>
          <w:ilvl w:val="0"/>
          <w:numId w:val="3"/>
        </w:numPr>
        <w:spacing w:after="60"/>
      </w:pPr>
      <w:r>
        <w:rPr>
          <w:rFonts w:ascii="Arial" w:cs="Arial" w:eastAsia="Arial" w:hAnsi="Arial"/>
          <w:b/>
          <w:bCs/>
          <w:sz w:val="20"/>
          <w:szCs w:val="20"/>
        </w:rPr>
        <w:t xml:space="preserve">Extend .bim partitions to all Phase 1 tables: </w:t>
      </w:r>
      <w:r>
        <w:rPr>
          <w:rFonts w:ascii="Arial" w:cs="Arial" w:eastAsia="Arial" w:hAnsi="Arial"/>
          <w:sz w:val="20"/>
          <w:szCs w:val="20"/>
        </w:rPr>
        <w:t xml:space="preserve">Repeat the partition definition work for all remaining confirmed candidates in a single .bim commit.</w:t>
      </w:r>
    </w:p>
    <w:p>
      <w:pPr>
        <w:pStyle w:val="ListParagraph"/>
        <w:numPr>
          <w:ilvl w:val="0"/>
          <w:numId w:val="3"/>
        </w:numPr>
        <w:spacing w:after="60"/>
      </w:pPr>
      <w:r>
        <w:rPr>
          <w:rFonts w:ascii="Arial" w:cs="Arial" w:eastAsia="Arial" w:hAnsi="Arial"/>
          <w:b/>
          <w:bCs/>
          <w:sz w:val="20"/>
          <w:szCs w:val="20"/>
        </w:rPr>
        <w:t xml:space="preserve">Schedule initial full reprocess maintenance window: </w:t>
      </w:r>
      <w:r>
        <w:rPr>
          <w:rFonts w:ascii="Arial" w:cs="Arial" w:eastAsia="Arial" w:hAnsi="Arial"/>
          <w:sz w:val="20"/>
          <w:szCs w:val="20"/>
        </w:rPr>
        <w:t xml:space="preserve">Coordinate with stakeholders. First-time processing of 20+ historical year partitions across all tables is a non-trivial one-time operation.</w:t>
      </w:r>
    </w:p>
    <w:p>
      <w:pPr>
        <w:pStyle w:val="ListParagraph"/>
        <w:numPr>
          <w:ilvl w:val="0"/>
          <w:numId w:val="3"/>
        </w:numPr>
        <w:spacing w:after="60"/>
      </w:pPr>
      <w:r>
        <w:rPr>
          <w:rFonts w:ascii="Arial" w:cs="Arial" w:eastAsia="Arial" w:hAnsi="Arial"/>
          <w:b/>
          <w:bCs/>
          <w:sz w:val="20"/>
          <w:szCs w:val="20"/>
        </w:rPr>
        <w:t xml:space="preserve">Promote to QAT / UAT / PRD: </w:t>
      </w:r>
      <w:r>
        <w:rPr>
          <w:rFonts w:ascii="Arial" w:cs="Arial" w:eastAsia="Arial" w:hAnsi="Arial"/>
          <w:sz w:val="20"/>
          <w:szCs w:val="20"/>
        </w:rPr>
        <w:t xml:space="preserve">Following standard environment promotion sequence. The .bim is the source of truth — promotion is the standard deploy pipeline.</w:t>
      </w:r>
    </w:p>
    <w:p>
      <w:pPr>
        <w:pStyle w:val="ListParagraph"/>
        <w:numPr>
          <w:ilvl w:val="0"/>
          <w:numId w:val="3"/>
        </w:numPr>
        <w:spacing w:after="60"/>
      </w:pPr>
      <w:r>
        <w:rPr>
          <w:rFonts w:ascii="Arial" w:cs="Arial" w:eastAsia="Arial" w:hAnsi="Arial"/>
          <w:b/>
          <w:bCs/>
          <w:sz w:val="20"/>
          <w:szCs w:val="20"/>
        </w:rPr>
        <w:t xml:space="preserve">Assign and document the annual rollover owner: </w:t>
      </w:r>
      <w:r>
        <w:rPr>
          <w:rFonts w:ascii="Arial" w:cs="Arial" w:eastAsia="Arial" w:hAnsi="Arial"/>
          <w:sz w:val="20"/>
          <w:szCs w:val="20"/>
        </w:rPr>
        <w:t xml:space="preserve">Record the January rollover procedure in the data engineering runbook. Assign a named owner. Add a calendar reminder.</w:t>
      </w:r>
    </w:p>
    <w:p>
      <w:r>
        <w:rPr>
          <w:sz w:val="20"/>
          <w:szCs w:val="20"/>
        </w:rPr>
        <w:t xml:space="preserve"/>
      </w:r>
    </w:p>
    <w:p>
      <w:r>
        <w:rPr>
          <w:sz w:val="20"/>
          <w:szCs w:val="2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before="60"/>
    </w:pPr>
    <w:r>
      <w:rPr>
        <w:rFonts w:ascii="Arial" w:cs="Arial" w:eastAsia="Arial" w:hAnsi="Arial"/>
        <w:color w:val="888888"/>
        <w:sz w:val="16"/>
        <w:szCs w:val="16"/>
      </w:rPr>
      <w:t xml:space="preserve">Data Engineering  |  FlightSafety International  |  March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60"/>
    </w:pPr>
    <w:r>
      <w:rPr>
        <w:rFonts w:ascii="Arial" w:cs="Arial" w:eastAsia="Arial" w:hAnsi="Arial"/>
        <w:color w:val="666666"/>
        <w:sz w:val="16"/>
        <w:szCs w:val="16"/>
      </w:rPr>
      <w:t xml:space="preserve">SimulationsAnalytics SSAS Tabular  |  Partitioning Requirements Discovery &amp; Planning</w:t>
    </w:r>
    <w:r>
      <w:rPr>
        <w:rFonts w:ascii="Arial" w:cs="Arial" w:eastAsia="Arial" w:hAnsi="Arial"/>
        <w:sz w:val="16"/>
        <w:szCs w:val="16"/>
      </w:rPr>
      <w:t xml:space="preserve">	</w:t>
    </w:r>
    <w:r>
      <w:rPr>
        <w:rFonts w:ascii="Arial" w:cs="Arial" w:eastAsia="Arial" w:hAnsi="Arial"/>
        <w:b/>
        <w:bCs/>
        <w:color w:val="BF8F00"/>
        <w:sz w:val="16"/>
        <w:szCs w:val="16"/>
      </w:rPr>
      <w:t xml:space="preserve">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1F386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2026-03-11T22:02:20.924Z</dcterms:created>
  <dcterms:modified xsi:type="dcterms:W3CDTF">2026-03-11T22:02:20.925Z</dcterms:modified>
</cp:coreProperties>
</file>

<file path=docProps/custom.xml><?xml version="1.0" encoding="utf-8"?>
<Properties xmlns="http://schemas.openxmlformats.org/officeDocument/2006/custom-properties" xmlns:vt="http://schemas.openxmlformats.org/officeDocument/2006/docPropsVTypes"/>
</file>