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Guess Market — Exercise 1</w:t>
      </w:r>
    </w:p>
    <w:p>
      <w:pPr>
        <w:pStyle w:val="Heading1"/>
        <w:spacing w:after="120" w:before="240"/>
      </w:pPr>
      <w:r>
        <w:t xml:space="preserve">Bonus implemented</w:t>
      </w:r>
    </w:p>
    <w:p>
      <w:pPr>
        <w:spacing w:after="120"/>
      </w:pPr>
      <w:r>
        <w:t xml:space="preserve">Bonus 1 — Save &amp; Load system state. The system's complete state (all events, trade histories, account balances, and collected commissions) can be saved to an external file and reloaded later, using two dedicated menu commands separate from the normal XML load. Implemented via Java object serialization of a single root object (Market).</w:t>
      </w:r>
    </w:p>
    <w:p>
      <w:pPr>
        <w:pStyle w:val="Heading1"/>
        <w:spacing w:after="120" w:before="240"/>
      </w:pPr>
      <w:r>
        <w:t xml:space="preserve">Submitter details</w:t>
      </w:r>
    </w:p>
    <w:p>
      <w:pPr>
        <w:spacing w:after="80"/>
      </w:pPr>
      <w:r>
        <w:rPr>
          <w:b/>
          <w:bCs/>
        </w:rPr>
        <w:t xml:space="preserve">Name: </w:t>
      </w:r>
      <w:r>
        <w:t xml:space="preserve">Dan Alushe</w:t>
      </w:r>
    </w:p>
    <w:p>
      <w:pPr>
        <w:spacing w:after="80"/>
      </w:pPr>
      <w:r>
        <w:rPr>
          <w:b/>
          <w:bCs/>
        </w:rPr>
        <w:t xml:space="preserve">ID: </w:t>
      </w:r>
      <w:r>
        <w:t xml:space="preserve">212472864</w:t>
      </w:r>
    </w:p>
    <w:p>
      <w:pPr>
        <w:spacing w:after="80"/>
      </w:pPr>
      <w:r>
        <w:rPr>
          <w:b/>
          <w:bCs/>
        </w:rPr>
        <w:t xml:space="preserve">Email: </w:t>
      </w:r>
      <w:r>
        <w:t xml:space="preserve">danalushe15@gmail.com</w:t>
      </w:r>
    </w:p>
    <w:p>
      <w:pPr>
        <w:spacing w:after="80"/>
      </w:pPr>
      <w:r>
        <w:rPr>
          <w:b/>
          <w:bCs/>
        </w:rPr>
        <w:t xml:space="preserve">GitHub: </w:t>
      </w:r>
      <w:r>
        <w:t xml:space="preserve">&lt;add your repository link here before submitting&gt;</w:t>
      </w:r>
    </w:p>
    <w:p>
      <w:pPr>
        <w:pStyle w:val="Heading1"/>
        <w:spacing w:after="120" w:before="240"/>
      </w:pPr>
      <w:r>
        <w:t xml:space="preserve">How to run</w:t>
      </w:r>
    </w:p>
    <w:p>
      <w:pPr>
        <w:spacing w:after="120"/>
      </w:pPr>
      <w:r>
        <w:t xml:space="preserve">The submission contains two JAR files (engine.jar, console.jar) and run.bat. All three must sit in the same folder.</w:t>
      </w:r>
    </w:p>
    <w:p>
      <w:pPr>
        <w:pStyle w:val="ListParagraph"/>
        <w:numPr>
          <w:ilvl w:val="0"/>
          <w:numId w:val="2"/>
        </w:numPr>
        <w:spacing w:after="60"/>
      </w:pPr>
      <w:r>
        <w:t xml:space="preserve">Double-click run.bat, or from a command prompt in that folder run:  java -jar console.jar</w:t>
      </w:r>
    </w:p>
    <w:p>
      <w:pPr>
        <w:pStyle w:val="ListParagraph"/>
        <w:numPr>
          <w:ilvl w:val="0"/>
          <w:numId w:val="2"/>
        </w:numPr>
        <w:spacing w:after="60"/>
      </w:pPr>
      <w:r>
        <w:t xml:space="preserve">The program starts with a numbered menu. Choose a command by typing its number and pressing Enter.</w:t>
      </w:r>
    </w:p>
    <w:p>
      <w:pPr>
        <w:pStyle w:val="ListParagraph"/>
        <w:numPr>
          <w:ilvl w:val="0"/>
          <w:numId w:val="2"/>
        </w:numPr>
        <w:spacing w:after="60"/>
      </w:pPr>
      <w:r>
        <w:t xml:space="preserve">Command 1 loads a market XML file — you will be asked for a full file path (quotes and spaces are both fine).</w:t>
      </w:r>
    </w:p>
    <w:p>
      <w:pPr>
        <w:pStyle w:val="ListParagraph"/>
        <w:numPr>
          <w:ilvl w:val="0"/>
          <w:numId w:val="2"/>
        </w:numPr>
        <w:spacing w:after="60"/>
      </w:pPr>
      <w:r>
        <w:t xml:space="preserve">Commands 2–5 require a valid file to already be loaded.</w:t>
      </w:r>
    </w:p>
    <w:p>
      <w:pPr>
        <w:pStyle w:val="ListParagraph"/>
        <w:numPr>
          <w:ilvl w:val="0"/>
          <w:numId w:val="2"/>
        </w:numPr>
        <w:spacing w:after="60"/>
      </w:pPr>
      <w:r>
        <w:t xml:space="preserve">Commands 6–7 are the bonus save/load-state commands; enter the full path WITHOUT a file extension — the program appends ".gmstate" itself.</w:t>
      </w:r>
    </w:p>
    <w:p>
      <w:pPr>
        <w:pStyle w:val="ListParagraph"/>
        <w:numPr>
          <w:ilvl w:val="0"/>
          <w:numId w:val="2"/>
        </w:numPr>
        <w:spacing w:after="60"/>
      </w:pPr>
      <w:r>
        <w:t xml:space="preserve">Command 8 exits the program.</w:t>
      </w:r>
    </w:p>
    <w:p>
      <w:pPr>
        <w:spacing w:after="120"/>
      </w:pPr>
      <w:r>
        <w:t xml:space="preserve">To rebuild from source: open the project root as an IntelliJ IDEA project (it already contains the engine and console modules), or run build.bat from the project root (requires Java 25's javac/jar on PATH). build.bat compiles both modules and produces engine.jar, console.jar and a copy of run.bat under the out/ folder.</w:t>
      </w:r>
    </w:p>
    <w:p>
      <w:pPr>
        <w:pStyle w:val="Heading1"/>
        <w:spacing w:after="120" w:before="240"/>
      </w:pPr>
      <w:r>
        <w:t xml:space="preserve">Architecture overview</w:t>
      </w:r>
    </w:p>
    <w:p>
      <w:pPr>
        <w:spacing w:after="120"/>
      </w:pPr>
      <w:r>
        <w:t xml:space="preserve">The project is split into two modules, matching the assignment's requirement of an active UI layer and a passive engine layer:</w:t>
      </w:r>
    </w:p>
    <w:p>
      <w:pPr>
        <w:pStyle w:val="ListParagraph"/>
        <w:numPr>
          <w:ilvl w:val="0"/>
          <w:numId w:val="2"/>
        </w:numPr>
        <w:spacing w:after="60"/>
      </w:pPr>
      <w:r>
        <w:t xml:space="preserve">engine — all business logic: XML loading and validation, the LMSR pricing math, and all event/account/trade state. Contains no System.out/System.in calls and does not know who is calling it.</w:t>
      </w:r>
    </w:p>
    <w:p>
      <w:pPr>
        <w:pStyle w:val="ListParagraph"/>
        <w:numPr>
          <w:ilvl w:val="0"/>
          <w:numId w:val="2"/>
        </w:numPr>
        <w:spacing w:after="60"/>
      </w:pPr>
      <w:r>
        <w:t xml:space="preserve">console — the only module that reads from the keyboard or prints to the screen. Talks to the engine exclusively through the GMEngine interface and immutable DTOs, never through the engine's internal classes.</w:t>
      </w:r>
    </w:p>
    <w:p>
      <w:pPr>
        <w:pStyle w:val="Heading2"/>
        <w:spacing w:after="100" w:before="200"/>
      </w:pPr>
      <w:r>
        <w:t xml:space="preserve">Main classes</w:t>
      </w:r>
    </w:p>
    <w:p>
      <w:pPr>
        <w:spacing w:after="80"/>
      </w:pPr>
      <w:r>
        <w:rPr>
          <w:b/>
          <w:bCs/>
        </w:rPr>
        <w:t xml:space="preserve">engine.api.GMEngine — </w:t>
      </w:r>
      <w:r>
        <w:t xml:space="preserve">the interface the UI uses to talk to the engine. One method per menu command, plus a couple of read-only queries.</w:t>
      </w:r>
    </w:p>
    <w:p>
      <w:pPr>
        <w:spacing w:after="80"/>
      </w:pPr>
      <w:r>
        <w:rPr>
          <w:b/>
          <w:bCs/>
        </w:rPr>
        <w:t xml:space="preserve">engine.core.GuessMarketEngine — </w:t>
      </w:r>
      <w:r>
        <w:t xml:space="preserve">the only implementation of GMEngine. Owns the currently loaded Market, converts model objects to DTOs, and enforces preconditions (e.g. "a file must be loaded first").</w:t>
      </w:r>
    </w:p>
    <w:p>
      <w:pPr>
        <w:spacing w:after="80"/>
      </w:pPr>
      <w:r>
        <w:rPr>
          <w:b/>
          <w:bCs/>
        </w:rPr>
        <w:t xml:space="preserve">engine.core.xml.MarketFileLoader — </w:t>
      </w:r>
      <w:r>
        <w:t xml:space="preserve">parses and validates a market XML file (using the JDK's built-in DOM parser — no external libraries), producing a fully-validated Market or throwing a detailed InvalidMarketFileException.</w:t>
      </w:r>
    </w:p>
    <w:p>
      <w:pPr>
        <w:spacing w:after="80"/>
      </w:pPr>
      <w:r>
        <w:rPr>
          <w:b/>
          <w:bCs/>
        </w:rPr>
        <w:t xml:space="preserve">engine.core.lmsr.LmsrMath — </w:t>
      </w:r>
      <w:r>
        <w:t xml:space="preserve">the three LMSR formulas (cost, price, seed) as static, numerically-stable methods, per Appendix A of the assignment.</w:t>
      </w:r>
    </w:p>
    <w:p>
      <w:pPr>
        <w:spacing w:after="80"/>
      </w:pPr>
      <w:r>
        <w:rPr>
          <w:b/>
          <w:bCs/>
        </w:rPr>
        <w:t xml:space="preserve">engine.core.Market — </w:t>
      </w:r>
      <w:r>
        <w:t xml:space="preserve">the single root object holding every loaded event; also the one object the bonus save/load feature serializes.</w:t>
      </w:r>
    </w:p>
    <w:p>
      <w:pPr>
        <w:spacing w:after="80"/>
      </w:pPr>
      <w:r>
        <w:rPr>
          <w:b/>
          <w:bCs/>
        </w:rPr>
        <w:t xml:space="preserve">engine.model.Event — </w:t>
      </w:r>
      <w:r>
        <w:t xml:space="preserve">one market event: its two options, its account, its trade history and status, and the buy()/close() business operations.</w:t>
      </w:r>
    </w:p>
    <w:p>
      <w:pPr>
        <w:spacing w:after="80"/>
      </w:pPr>
      <w:r>
        <w:rPr>
          <w:b/>
          <w:bCs/>
        </w:rPr>
        <w:t xml:space="preserve">engine.model.Account, Option, Trade — </w:t>
      </w:r>
      <w:r>
        <w:t xml:space="preserve">supporting model classes (a money balance, one betting option, one trade-history row).</w:t>
      </w:r>
    </w:p>
    <w:p>
      <w:pPr>
        <w:spacing w:after="80"/>
      </w:pPr>
      <w:r>
        <w:rPr>
          <w:b/>
          <w:bCs/>
        </w:rPr>
        <w:t xml:space="preserve">engine.api.dto.* — </w:t>
      </w:r>
      <w:r>
        <w:t xml:space="preserve">five small, immutable, read-only carrier objects (EventDTO, OptionStateDTO, TradeDTO, EventStateDTO, BuyResultDTO) used for every response the engine returns to the UI.</w:t>
      </w:r>
    </w:p>
    <w:p>
      <w:pPr>
        <w:spacing w:after="80"/>
      </w:pPr>
      <w:r>
        <w:rPr>
          <w:b/>
          <w:bCs/>
        </w:rPr>
        <w:t xml:space="preserve">ui.Main — </w:t>
      </w:r>
      <w:r>
        <w:t xml:space="preserve">the application entry point; the only class that names the concrete GuessMarketEngine class.</w:t>
      </w:r>
    </w:p>
    <w:p>
      <w:pPr>
        <w:spacing w:after="80"/>
      </w:pPr>
      <w:r>
        <w:rPr>
          <w:b/>
          <w:bCs/>
        </w:rPr>
        <w:t xml:space="preserve">ui.ConsoleUI — </w:t>
      </w:r>
      <w:r>
        <w:t xml:space="preserve">the menu loop and all console rendering; contains no business logic.</w:t>
      </w:r>
    </w:p>
    <w:p>
      <w:pPr>
        <w:spacing w:after="80"/>
      </w:pPr>
      <w:r>
        <w:rPr>
          <w:b/>
          <w:bCs/>
        </w:rPr>
        <w:t xml:space="preserve">ui.ConsoleInput — </w:t>
      </w:r>
      <w:r>
        <w:t xml:space="preserve">hardened keyboard-input helpers that re-prompt on invalid input instead of crashing.</w:t>
      </w:r>
    </w:p>
    <w:p>
      <w:pPr>
        <w:spacing w:after="80"/>
      </w:pPr>
      <w:r>
        <w:rPr>
          <w:b/>
          <w:bCs/>
        </w:rPr>
        <w:t xml:space="preserve">ui.MenuCommand — </w:t>
      </w:r>
      <w:r>
        <w:t xml:space="preserve">an enum listing the menu's commands in order, driving both the printed menu and command dispatch.</w:t>
      </w:r>
    </w:p>
    <w:p>
      <w:pPr>
        <w:pStyle w:val="Heading1"/>
        <w:spacing w:after="120" w:before="240"/>
      </w:pPr>
      <w:r>
        <w:t xml:space="preserve">Design choices documented (per assignment instructions)</w:t>
      </w:r>
    </w:p>
    <w:p>
      <w:pPr>
        <w:spacing w:after="120"/>
      </w:pPr>
      <w:r>
        <w:t xml:space="preserve">Where the assignment did not specify an exact behavior, the following choices were made:</w:t>
      </w:r>
    </w:p>
    <w:p>
      <w:pPr>
        <w:pStyle w:val="ListParagraph"/>
        <w:numPr>
          <w:ilvl w:val="0"/>
          <w:numId w:val="2"/>
        </w:numPr>
        <w:spacing w:after="60"/>
      </w:pPr>
      <w:r>
        <w:t xml:space="preserve">Event numbers shown to the user are 1-based list positions (not the XML id field), since the id is only guaranteed unique, not sequential or starting at 1.</w:t>
      </w:r>
    </w:p>
    <w:p>
      <w:pPr>
        <w:pStyle w:val="ListParagraph"/>
        <w:numPr>
          <w:ilvl w:val="0"/>
          <w:numId w:val="2"/>
        </w:numPr>
        <w:spacing w:after="60"/>
      </w:pPr>
      <w:r>
        <w:t xml:space="preserve">When commands 4/5 show "active events only", the filtered list is freshly numbered 1..k for that display.</w:t>
      </w:r>
    </w:p>
    <w:p>
      <w:pPr>
        <w:pStyle w:val="ListParagraph"/>
        <w:numPr>
          <w:ilvl w:val="0"/>
          <w:numId w:val="2"/>
        </w:numPr>
        <w:spacing w:after="60"/>
      </w:pPr>
      <w:r>
        <w:t xml:space="preserve">The trade-history "price paid" column shows the share cost only; commission paid is tracked and shown separately (and included in command 4's payment breakdown).</w:t>
      </w:r>
    </w:p>
    <w:p>
      <w:pPr>
        <w:pStyle w:val="ListParagraph"/>
        <w:numPr>
          <w:ilvl w:val="0"/>
          <w:numId w:val="2"/>
        </w:numPr>
        <w:spacing w:after="60"/>
      </w:pPr>
      <w:r>
        <w:t xml:space="preserve">On-close commission is computed as (winning shares x $1) x commission%, matching the official LMSR simulation provided with the assignment.</w:t>
      </w:r>
    </w:p>
    <w:p>
      <w:pPr>
        <w:pStyle w:val="ListParagraph"/>
        <w:numPr>
          <w:ilvl w:val="0"/>
          <w:numId w:val="2"/>
        </w:numPr>
        <w:spacing w:after="60"/>
      </w:pPr>
      <w:r>
        <w:t xml:space="preserve">XML parsing uses the JDK's built-in DOM parser (javax.xml.parsers) — no external libraries are required to build or run the project.</w:t>
      </w:r>
    </w:p>
    <w:p>
      <w:pPr>
        <w:pStyle w:val="ListParagraph"/>
        <w:numPr>
          <w:ilvl w:val="0"/>
          <w:numId w:val="2"/>
        </w:numPr>
        <w:spacing w:after="60"/>
      </w:pPr>
      <w:r>
        <w:t xml:space="preserve">Event/account model: per a clarification posted by the lecturer on the course forum, an event's account is never reset or emptied when the event closes. It starts at 0.00 when the event is loaded (the LMSR subsidy exists mathematically inside the pricing formula, not as a cash deposit), accumulates cash from purchases and commissions, pays out the winners at close, and is left exactly as it ends up — which may legitimately be negative. A negative final balance means the amount the market maker effectively spent subsidizing the event; a positive balance means the market maker's profit from running it.</w:t>
      </w:r>
    </w:p>
    <w:p>
      <w:pPr>
        <w:pStyle w:val="ListParagraph"/>
        <w:numPr>
          <w:ilvl w:val="0"/>
          <w:numId w:val="2"/>
        </w:numPr>
        <w:spacing w:after="60"/>
      </w:pPr>
      <w:r>
        <w:t xml:space="preserve">Exceptions (InvalidMarketFileException, StatePersistenceException) are unchecked (extend RuntimeException), per the lecturer's stated preference on the course forum. The console UI catches every RuntimeException around each menu command, so the program never crashes regardless of what goes wrong.</w:t>
      </w:r>
    </w:p>
    <w:p>
      <w:pPr>
        <w:pStyle w:val="ListParagraph"/>
        <w:numPr>
          <w:ilvl w:val="0"/>
          <w:numId w:val="2"/>
        </w:numPr>
        <w:spacing w:after="60"/>
      </w:pPr>
      <w:r>
        <w:t xml:space="preserve">Purchase quantity must be a positive whole number (1 or more); non-numeric, zero, or negative input is rejected with a clear message and re-prompted.</w:t>
      </w:r>
    </w:p>
    <w:p>
      <w:pPr>
        <w:pStyle w:val="ListParagraph"/>
        <w:numPr>
          <w:ilvl w:val="0"/>
          <w:numId w:val="2"/>
        </w:numPr>
        <w:spacing w:after="60"/>
      </w:pPr>
      <w:r>
        <w:t xml:space="preserve">The bonus save-state file uses the extension ".gmstate", appended automatically to whatever extension-free path the user enters.</w:t>
      </w:r>
    </w:p>
    <w:p>
      <w:pPr>
        <w:pStyle w:val="Heading1"/>
        <w:spacing w:after="120" w:before="240"/>
      </w:pPr>
      <w:r>
        <w:t xml:space="preserve">Assumptions</w:t>
      </w:r>
    </w:p>
    <w:p>
      <w:pPr>
        <w:pStyle w:val="ListParagraph"/>
        <w:numPr>
          <w:ilvl w:val="0"/>
          <w:numId w:val="2"/>
        </w:numPr>
        <w:spacing w:after="60"/>
      </w:pPr>
      <w:r>
        <w:t xml:space="preserve">The grading machine has no IDE installed; the program is only ever launched via run.bat / java -jar console.jar.</w:t>
      </w:r>
    </w:p>
    <w:p>
      <w:pPr>
        <w:pStyle w:val="ListParagraph"/>
        <w:numPr>
          <w:ilvl w:val="0"/>
          <w:numId w:val="2"/>
        </w:numPr>
        <w:spacing w:after="60"/>
      </w:pPr>
      <w:r>
        <w:t xml:space="preserve">File paths entered by the user are in English only and may be wrapped in double quotes (which are stripped automatically) and may contain spaces.</w:t>
      </w:r>
    </w:p>
    <w:p>
      <w:pPr>
        <w:pStyle w:val="ListParagraph"/>
        <w:numPr>
          <w:ilvl w:val="0"/>
          <w:numId w:val="2"/>
        </w:numPr>
        <w:spacing w:after="60"/>
      </w:pPr>
      <w:r>
        <w:t xml:space="preserve">The XML files provided are schema-valid (per the assignment's guarantee) but are explicitly expected to sometimes be application-invalid (duplicate ids, out-of-range commission, etc.); all such cases are validated and reported with a specific, human-readable message rather than crashing.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2026-08-10T12:06:50.810Z</dcterms:created>
  <dcterms:modified xsi:type="dcterms:W3CDTF">2026-08-10T12:06:50.810Z</dcterms:modified>
</cp:coreProperties>
</file>

<file path=docProps/custom.xml><?xml version="1.0" encoding="utf-8"?>
<Properties xmlns="http://schemas.openxmlformats.org/officeDocument/2006/custom-properties" xmlns:vt="http://schemas.openxmlformats.org/officeDocument/2006/docPropsVTypes"/>
</file>