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201E" w14:textId="77777777" w:rsidR="002C04FD" w:rsidRDefault="002C04FD" w:rsidP="002C04FD">
      <w:pPr>
        <w:pStyle w:val="NormalWeb"/>
        <w:spacing w:before="0" w:beforeAutospacing="0" w:after="0" w:afterAutospacing="0" w:line="480" w:lineRule="auto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UNIVERSIDAD VERACRUZANA</w:t>
      </w:r>
    </w:p>
    <w:p w14:paraId="572D185B" w14:textId="77777777" w:rsidR="002C04FD" w:rsidRDefault="002C04FD" w:rsidP="002C04FD">
      <w:pPr>
        <w:pStyle w:val="NormalWeb"/>
        <w:spacing w:before="0" w:beforeAutospacing="0" w:after="0" w:afterAutospacing="0" w:line="480" w:lineRule="auto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FACULTAD DE NEGOCIOS Y TECNOLOGÍAS</w:t>
      </w:r>
    </w:p>
    <w:p w14:paraId="780C45D4" w14:textId="77777777" w:rsidR="002C04FD" w:rsidRDefault="002C04FD" w:rsidP="002C04FD">
      <w:pPr>
        <w:pStyle w:val="NormalWeb"/>
        <w:spacing w:before="0" w:beforeAutospacing="0" w:after="0" w:afterAutospacing="0" w:line="480" w:lineRule="auto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P.E. Administración</w:t>
      </w:r>
    </w:p>
    <w:p w14:paraId="09DFD001" w14:textId="77777777" w:rsidR="002C04FD" w:rsidRDefault="002C04FD" w:rsidP="002C04FD">
      <w:pPr>
        <w:pStyle w:val="NormalWeb"/>
        <w:spacing w:before="0" w:beforeAutospacing="0" w:after="0" w:afterAutospacing="0" w:line="480" w:lineRule="auto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E.E. Formulación y Evaluación de Proyectos de Inversión</w:t>
      </w:r>
    </w:p>
    <w:p w14:paraId="6A3B5EBF" w14:textId="6ACA687D" w:rsidR="002C04FD" w:rsidRDefault="002C04FD" w:rsidP="002C04FD">
      <w:pPr>
        <w:pStyle w:val="NormalWeb"/>
        <w:spacing w:before="0" w:beforeAutospacing="0" w:after="0" w:afterAutospacing="0" w:line="480" w:lineRule="auto"/>
        <w:jc w:val="center"/>
        <w:rPr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Act</w:t>
      </w:r>
      <w:proofErr w:type="spellEnd"/>
      <w:r>
        <w:rPr>
          <w:b/>
          <w:bCs/>
          <w:color w:val="000000"/>
          <w:sz w:val="32"/>
          <w:szCs w:val="32"/>
        </w:rPr>
        <w:t xml:space="preserve">.: Estudio </w:t>
      </w:r>
      <w:r>
        <w:rPr>
          <w:b/>
          <w:bCs/>
          <w:color w:val="000000"/>
          <w:sz w:val="32"/>
          <w:szCs w:val="32"/>
        </w:rPr>
        <w:t>Legal</w:t>
      </w:r>
    </w:p>
    <w:p w14:paraId="02AEC1EC" w14:textId="77777777" w:rsidR="002C04FD" w:rsidRDefault="002C04FD" w:rsidP="002C04FD">
      <w:pPr>
        <w:pStyle w:val="NormalWeb"/>
        <w:spacing w:before="0" w:beforeAutospacing="0" w:after="0" w:afterAutospacing="0" w:line="480" w:lineRule="auto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Nombre: Dana Marini Morales</w:t>
      </w:r>
    </w:p>
    <w:p w14:paraId="055229DE" w14:textId="77777777" w:rsidR="002C04FD" w:rsidRDefault="002C04FD" w:rsidP="002C04FD">
      <w:pPr>
        <w:pStyle w:val="NormalWeb"/>
        <w:spacing w:before="0" w:beforeAutospacing="0" w:after="0" w:afterAutospacing="0" w:line="480" w:lineRule="auto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Empresa: </w:t>
      </w:r>
      <w:proofErr w:type="spellStart"/>
      <w:r>
        <w:rPr>
          <w:b/>
          <w:bCs/>
          <w:color w:val="000000"/>
          <w:sz w:val="32"/>
          <w:szCs w:val="32"/>
        </w:rPr>
        <w:t>miCEL</w:t>
      </w:r>
      <w:proofErr w:type="spellEnd"/>
      <w:r>
        <w:rPr>
          <w:b/>
          <w:bCs/>
          <w:color w:val="000000"/>
          <w:sz w:val="32"/>
          <w:szCs w:val="32"/>
        </w:rPr>
        <w:t xml:space="preserve"> Distribuidor Autorizado Telcel</w:t>
      </w:r>
    </w:p>
    <w:p w14:paraId="0A86F7BC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Estudio legal</w:t>
      </w:r>
    </w:p>
    <w:p w14:paraId="76DA9D6E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p w14:paraId="3BD67B03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1.1. Datos Generales del Proyecto</w:t>
      </w:r>
    </w:p>
    <w:p w14:paraId="2E39EF7E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La empresa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está constituida por 11 sucursales y el proyecto busca la inversión de FIRA por un monto de $2,520,000 MX. para expandirse y abrir 9 sucursales propias nuevas con el fin de proveer los productos y servicios de telecomunicaciones a las comunidades que los necesitan.</w:t>
      </w:r>
    </w:p>
    <w:p w14:paraId="7FA58099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p w14:paraId="0B4366E5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1.2. Régimen Fiscal y Obligaciones Tributarias</w:t>
      </w:r>
    </w:p>
    <w:p w14:paraId="33CF15A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La empresa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Distribuidor Autorizado Telcel opera bajo el régimen de Persona física con actividad empresarial y profesional, por lo tanto, el SAT indica que las obligaciones fiscales de un empresario son:</w:t>
      </w:r>
    </w:p>
    <w:p w14:paraId="2A7EF69F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• Inscribirte en el RFC.</w:t>
      </w:r>
    </w:p>
    <w:p w14:paraId="63C7FFC3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• Mantener actualizada tu información ante el RFC.</w:t>
      </w:r>
    </w:p>
    <w:p w14:paraId="0AABB90E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• Expedir tus facturas electrónicas.</w:t>
      </w:r>
    </w:p>
    <w:p w14:paraId="78E7000F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• Llevar tu contabilidad.</w:t>
      </w:r>
    </w:p>
    <w:p w14:paraId="50FA4592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• Presentar tus Declaraciones Mensuales, Declaración Anual y Declaraciones Informativas.</w:t>
      </w:r>
    </w:p>
    <w:p w14:paraId="2C4BD146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• Formular tu estado de posición financiera y levantar el inventario de existencias al 31 de diciembre de cada año.</w:t>
      </w:r>
    </w:p>
    <w:p w14:paraId="73A83F19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lastRenderedPageBreak/>
        <w:t>• Realizar la retención del ISR cuando pagues sueldos o salarios a tus trabajadores, y en su caso, entregarles en efectivo las cantidades que resulten a su favor por concepto de subsidio para el empleo.</w:t>
      </w:r>
    </w:p>
    <w:p w14:paraId="188985A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• Calcular en la Declaración Anual del impuesto sobre la renta, la participación de los trabajadores en las utilidades de la empresa (PTU).</w:t>
      </w:r>
    </w:p>
    <w:p w14:paraId="6ED98DAB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p w14:paraId="2B1CBAD4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1.2.1. Impuesto Sobre la Renta (ISR)</w:t>
      </w:r>
    </w:p>
    <w:p w14:paraId="08382B77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Considerando que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tiene ingresos acumulables por $2,000,000 mensuales por concepto de ventas y tiene deducciones autorizadas por $1,032,200 el ISR que paga mensualmente es de 30%.</w:t>
      </w:r>
    </w:p>
    <w:p w14:paraId="6DE81C8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Base gravable= Ingresos- Deducciones= 2,000,000- 1,032,200= $967,400</w:t>
      </w:r>
    </w:p>
    <w:p w14:paraId="7C9BCFB1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ISR= Cuota fija + (base gravable-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lim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inf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>) x %</w:t>
      </w:r>
    </w:p>
    <w:p w14:paraId="007BB95C" w14:textId="6EA33C69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110,842.74+(967,400−590,796)</w:t>
      </w:r>
      <w:r w:rsidR="00E12995">
        <w:rPr>
          <w:rFonts w:ascii="Times New Roman" w:hAnsi="Times New Roman" w:cs="Times New Roman"/>
          <w:sz w:val="24"/>
          <w:szCs w:val="24"/>
        </w:rPr>
        <w:t xml:space="preserve"> * </w:t>
      </w:r>
      <w:r w:rsidRPr="002C04FD">
        <w:rPr>
          <w:rFonts w:ascii="Times New Roman" w:hAnsi="Times New Roman" w:cs="Times New Roman"/>
          <w:sz w:val="24"/>
          <w:szCs w:val="24"/>
        </w:rPr>
        <w:t>30%</w:t>
      </w:r>
    </w:p>
    <w:p w14:paraId="25829BDF" w14:textId="5215AA7F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ISR= 110,842.74</w:t>
      </w:r>
      <w:r w:rsidR="00E12995">
        <w:rPr>
          <w:rFonts w:ascii="Times New Roman" w:hAnsi="Times New Roman" w:cs="Times New Roman"/>
          <w:sz w:val="24"/>
          <w:szCs w:val="24"/>
        </w:rPr>
        <w:t>+</w:t>
      </w:r>
      <w:r w:rsidRPr="002C04FD">
        <w:rPr>
          <w:rFonts w:ascii="Times New Roman" w:hAnsi="Times New Roman" w:cs="Times New Roman"/>
          <w:sz w:val="24"/>
          <w:szCs w:val="24"/>
        </w:rPr>
        <w:t xml:space="preserve">376, 604 </w:t>
      </w:r>
      <w:r w:rsidR="00E12995">
        <w:rPr>
          <w:rFonts w:ascii="Times New Roman" w:hAnsi="Times New Roman" w:cs="Times New Roman"/>
          <w:sz w:val="24"/>
          <w:szCs w:val="24"/>
        </w:rPr>
        <w:t>*</w:t>
      </w:r>
      <w:r w:rsidRPr="002C04FD">
        <w:rPr>
          <w:rFonts w:ascii="Times New Roman" w:hAnsi="Times New Roman" w:cs="Times New Roman"/>
          <w:sz w:val="24"/>
          <w:szCs w:val="24"/>
        </w:rPr>
        <w:t xml:space="preserve"> 0.30</w:t>
      </w:r>
    </w:p>
    <w:p w14:paraId="1EA27C40" w14:textId="3F499A19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ISR=110,842.74+376,604</w:t>
      </w:r>
      <w:r w:rsidR="00E12995">
        <w:rPr>
          <w:rFonts w:ascii="Times New Roman" w:hAnsi="Times New Roman" w:cs="Times New Roman"/>
          <w:sz w:val="24"/>
          <w:szCs w:val="24"/>
        </w:rPr>
        <w:t xml:space="preserve"> * </w:t>
      </w:r>
      <w:r w:rsidRPr="002C04FD">
        <w:rPr>
          <w:rFonts w:ascii="Times New Roman" w:hAnsi="Times New Roman" w:cs="Times New Roman"/>
          <w:sz w:val="24"/>
          <w:szCs w:val="24"/>
        </w:rPr>
        <w:t>0.30</w:t>
      </w:r>
    </w:p>
    <w:p w14:paraId="5A85781B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ISR=110,842.74+112,981.20</w:t>
      </w:r>
    </w:p>
    <w:p w14:paraId="4D5D85A1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ISR=110,842.74+112,981.20</w:t>
      </w:r>
    </w:p>
    <w:p w14:paraId="17DC3D2B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ISR= 223,823.94</w:t>
      </w:r>
    </w:p>
    <w:p w14:paraId="77235FA1" w14:textId="7EC5BC44" w:rsidR="002C04FD" w:rsidRDefault="00E12995" w:rsidP="002C0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miCEL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debe pagar 223,823.94 pesos de ISR mensualmente.</w:t>
      </w:r>
    </w:p>
    <w:p w14:paraId="2D893971" w14:textId="448E24DC" w:rsidR="00E12995" w:rsidRDefault="00E12995" w:rsidP="002C0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contar con personal la empresa debe retener este impuesto nominal, el cuál varía</w:t>
      </w:r>
      <w:r w:rsidR="003F4D2F">
        <w:rPr>
          <w:rFonts w:ascii="Times New Roman" w:hAnsi="Times New Roman" w:cs="Times New Roman"/>
          <w:sz w:val="24"/>
          <w:szCs w:val="24"/>
        </w:rPr>
        <w:t xml:space="preserve"> según lo que percibe cada puesto. A </w:t>
      </w:r>
      <w:proofErr w:type="gramStart"/>
      <w:r w:rsidR="003F4D2F">
        <w:rPr>
          <w:rFonts w:ascii="Times New Roman" w:hAnsi="Times New Roman" w:cs="Times New Roman"/>
          <w:sz w:val="24"/>
          <w:szCs w:val="24"/>
        </w:rPr>
        <w:t>continuación</w:t>
      </w:r>
      <w:proofErr w:type="gramEnd"/>
      <w:r w:rsidR="003F4D2F">
        <w:rPr>
          <w:rFonts w:ascii="Times New Roman" w:hAnsi="Times New Roman" w:cs="Times New Roman"/>
          <w:sz w:val="24"/>
          <w:szCs w:val="24"/>
        </w:rPr>
        <w:t xml:space="preserve"> se muestran las tablas de nóminas.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2"/>
        <w:gridCol w:w="1170"/>
      </w:tblGrid>
      <w:tr w:rsidR="00244CFA" w:rsidRPr="00244CFA" w14:paraId="24CDB31F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E5A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15A6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JEFAS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34EF50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CFA" w:rsidRPr="00244CFA" w14:paraId="2DFD8E0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D64B0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Diario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EC5ECC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$333.33</w:t>
            </w:r>
          </w:p>
        </w:tc>
      </w:tr>
      <w:tr w:rsidR="00244CFA" w:rsidRPr="00244CFA" w14:paraId="18609F3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F86AD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Sueldo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1E81A6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$10,000.00</w:t>
            </w:r>
          </w:p>
        </w:tc>
      </w:tr>
      <w:tr w:rsidR="00244CFA" w:rsidRPr="00244CFA" w14:paraId="79D5ED3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9AA25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- ISR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91361E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$1,312.94</w:t>
            </w:r>
          </w:p>
        </w:tc>
      </w:tr>
      <w:tr w:rsidR="00244CFA" w:rsidRPr="00244CFA" w14:paraId="770CCB6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FA72C2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- IMSS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11483C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$1,223.48</w:t>
            </w:r>
          </w:p>
        </w:tc>
      </w:tr>
      <w:tr w:rsidR="00244CFA" w:rsidRPr="00244CFA" w14:paraId="2DBB145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E45C07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Factor de integración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AB4D2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$1.09</w:t>
            </w:r>
          </w:p>
        </w:tc>
      </w:tr>
      <w:tr w:rsidR="00244CFA" w:rsidRPr="00244CFA" w14:paraId="7A9D1B0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07A178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SBC diario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A795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$364.84</w:t>
            </w:r>
          </w:p>
        </w:tc>
      </w:tr>
      <w:tr w:rsidR="00244CFA" w:rsidRPr="00244CFA" w14:paraId="38BF450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22A605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SBC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47FCEF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$10,945.21</w:t>
            </w:r>
          </w:p>
        </w:tc>
      </w:tr>
      <w:tr w:rsidR="00244CFA" w:rsidRPr="00244CFA" w14:paraId="53F843D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C8D09A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Enfermedades y maternidad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F7655B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$27.36</w:t>
            </w:r>
          </w:p>
        </w:tc>
      </w:tr>
      <w:tr w:rsidR="00244CFA" w:rsidRPr="00244CFA" w14:paraId="40CB9CA7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4FDC55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Invalidez y vida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C4966C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$68.41</w:t>
            </w:r>
          </w:p>
        </w:tc>
      </w:tr>
      <w:tr w:rsidR="00244CFA" w:rsidRPr="00244CFA" w14:paraId="78775B41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459067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Gastos </w:t>
            </w:r>
            <w:proofErr w:type="spellStart"/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medicos</w:t>
            </w:r>
            <w:proofErr w:type="spellEnd"/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 pensionados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C1A22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$41.04</w:t>
            </w:r>
          </w:p>
        </w:tc>
      </w:tr>
      <w:tr w:rsidR="00244CFA" w:rsidRPr="00244CFA" w14:paraId="6E10187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F4D4B0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Riesgos de trabajo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0120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$509.31</w:t>
            </w:r>
          </w:p>
        </w:tc>
      </w:tr>
      <w:tr w:rsidR="00244CFA" w:rsidRPr="00244CFA" w14:paraId="4CF6336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88691F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Seguro de retiro y cesantía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35B1E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$467.91</w:t>
            </w:r>
          </w:p>
        </w:tc>
      </w:tr>
      <w:tr w:rsidR="00244CFA" w:rsidRPr="00244CFA" w14:paraId="664CDA0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1E930B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Seguro de guarderías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FBCF4E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$109.45</w:t>
            </w:r>
          </w:p>
        </w:tc>
      </w:tr>
      <w:tr w:rsidR="00244CFA" w:rsidRPr="00244CFA" w14:paraId="4753B38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54E73B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INFONAVIT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78E1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$2,481.84</w:t>
            </w:r>
          </w:p>
        </w:tc>
      </w:tr>
      <w:tr w:rsidR="00244CFA" w:rsidRPr="00244CFA" w14:paraId="419C0D2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1BC07F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Sueldo bruto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B4C2A5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$8,408.79</w:t>
            </w:r>
          </w:p>
        </w:tc>
      </w:tr>
      <w:tr w:rsidR="00244CFA" w:rsidRPr="00244CFA" w14:paraId="2A733EE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B2845E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BONO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CB7C7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$500.00</w:t>
            </w:r>
          </w:p>
        </w:tc>
      </w:tr>
      <w:tr w:rsidR="00244CFA" w:rsidRPr="00244CFA" w14:paraId="0F84DF8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404C07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Prima vacacional (proporción mensual)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17FEA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$125.00</w:t>
            </w:r>
          </w:p>
        </w:tc>
      </w:tr>
      <w:tr w:rsidR="00244CFA" w:rsidRPr="00244CFA" w14:paraId="36396B9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809F6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Aguinaldo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7100D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$456.05</w:t>
            </w:r>
          </w:p>
        </w:tc>
      </w:tr>
      <w:tr w:rsidR="00244CFA" w:rsidRPr="00244CFA" w14:paraId="4C03232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E1E1B0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Sueldo neto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C089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$9,489.84</w:t>
            </w:r>
          </w:p>
        </w:tc>
      </w:tr>
      <w:tr w:rsidR="00244CFA" w:rsidRPr="00244CFA" w14:paraId="78DB11F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9AC19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x Total de puestos actual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FC15C0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$37,959.34</w:t>
            </w:r>
          </w:p>
        </w:tc>
      </w:tr>
    </w:tbl>
    <w:p w14:paraId="7C57EC9A" w14:textId="77777777" w:rsidR="00244CFA" w:rsidRDefault="00244CFA" w:rsidP="002C04FD">
      <w:pPr>
        <w:rPr>
          <w:rFonts w:ascii="Times New Roman" w:hAnsi="Times New Roman" w:cs="Times New Roman"/>
          <w:sz w:val="24"/>
          <w:szCs w:val="24"/>
        </w:rPr>
      </w:pPr>
    </w:p>
    <w:p w14:paraId="6864F71D" w14:textId="5E2CEB9E" w:rsidR="003F4D2F" w:rsidRDefault="003F4D2F" w:rsidP="002C0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haber 4 jefas percibiendo dicho sueldo es equivalente a una retención de ISR de $5,251.76.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2"/>
        <w:gridCol w:w="1170"/>
      </w:tblGrid>
      <w:tr w:rsidR="00244CFA" w:rsidRPr="00244CFA" w14:paraId="29FC2C0B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E5A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7E4A1E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ENCARGADAS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EE533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CFA" w:rsidRPr="00244CFA" w14:paraId="5A0767A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32768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Diario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F97B99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$316.67</w:t>
            </w:r>
          </w:p>
        </w:tc>
      </w:tr>
      <w:tr w:rsidR="00244CFA" w:rsidRPr="00244CFA" w14:paraId="0E2133C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209862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Sueldo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82C736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$9,499.98</w:t>
            </w:r>
          </w:p>
        </w:tc>
      </w:tr>
      <w:tr w:rsidR="00244CFA" w:rsidRPr="00244CFA" w14:paraId="65E97A5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CBB52E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- ISR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F26A6B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$1,206.13</w:t>
            </w:r>
          </w:p>
        </w:tc>
      </w:tr>
      <w:tr w:rsidR="00244CFA" w:rsidRPr="00244CFA" w14:paraId="6D92EDC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08266A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- IMSS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B6882C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$1,162.31</w:t>
            </w:r>
          </w:p>
        </w:tc>
      </w:tr>
      <w:tr w:rsidR="00244CFA" w:rsidRPr="00244CFA" w14:paraId="0E6CAAA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B7E2E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Factor de integración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896176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$1.09</w:t>
            </w:r>
          </w:p>
        </w:tc>
      </w:tr>
      <w:tr w:rsidR="00244CFA" w:rsidRPr="00244CFA" w14:paraId="640DA31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DBD11C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SBC diario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F221F7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$346.60</w:t>
            </w:r>
          </w:p>
        </w:tc>
      </w:tr>
      <w:tr w:rsidR="00244CFA" w:rsidRPr="00244CFA" w14:paraId="14AA86C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37C469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SBC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76E7E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$10,397.92</w:t>
            </w:r>
          </w:p>
        </w:tc>
      </w:tr>
      <w:tr w:rsidR="00244CFA" w:rsidRPr="00244CFA" w14:paraId="4D5BE62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00F9D9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Enfermedades y maternidad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7DE235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$25.99</w:t>
            </w:r>
          </w:p>
        </w:tc>
      </w:tr>
      <w:tr w:rsidR="00244CFA" w:rsidRPr="00244CFA" w14:paraId="44E7D7E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98D99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Invalidez y vida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DFEF30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$64.99</w:t>
            </w:r>
          </w:p>
        </w:tc>
      </w:tr>
      <w:tr w:rsidR="00244CFA" w:rsidRPr="00244CFA" w14:paraId="448A69C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52C676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Gastos </w:t>
            </w:r>
            <w:proofErr w:type="spellStart"/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medicos</w:t>
            </w:r>
            <w:proofErr w:type="spellEnd"/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 pensionados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9454EA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$38.99</w:t>
            </w:r>
          </w:p>
        </w:tc>
      </w:tr>
      <w:tr w:rsidR="00244CFA" w:rsidRPr="00244CFA" w14:paraId="7C10A00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07D54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Riesgos de trabajo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8EA9B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$483.84</w:t>
            </w:r>
          </w:p>
        </w:tc>
      </w:tr>
      <w:tr w:rsidR="00244CFA" w:rsidRPr="00244CFA" w14:paraId="2A5FACE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D8E7C5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Seguro de retiro y cesantía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035E0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$444.51</w:t>
            </w:r>
          </w:p>
        </w:tc>
      </w:tr>
      <w:tr w:rsidR="00244CFA" w:rsidRPr="00244CFA" w14:paraId="0B9A6281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786A7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Seguro de guarderías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9A181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$103.98</w:t>
            </w:r>
          </w:p>
        </w:tc>
      </w:tr>
      <w:tr w:rsidR="00244CFA" w:rsidRPr="00244CFA" w14:paraId="2B654B0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19AEC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INFONAVIT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61221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$2,481.84</w:t>
            </w:r>
          </w:p>
        </w:tc>
      </w:tr>
      <w:tr w:rsidR="00244CFA" w:rsidRPr="00244CFA" w14:paraId="3E6D43C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FB5B39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Sueldo bruto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E78F32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$8,029.48</w:t>
            </w:r>
          </w:p>
        </w:tc>
      </w:tr>
      <w:tr w:rsidR="00244CFA" w:rsidRPr="00244CFA" w14:paraId="121D672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F437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BONO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5B7828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$500.00</w:t>
            </w:r>
          </w:p>
        </w:tc>
      </w:tr>
      <w:tr w:rsidR="00244CFA" w:rsidRPr="00244CFA" w14:paraId="4C659AB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0B3998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Prima vacacional (proporción mensual)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AD461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$87.08</w:t>
            </w:r>
          </w:p>
        </w:tc>
      </w:tr>
      <w:tr w:rsidR="00244CFA" w:rsidRPr="00244CFA" w14:paraId="3B25051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EDE1FF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Aguinaldo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03D59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$433.25</w:t>
            </w:r>
          </w:p>
        </w:tc>
      </w:tr>
      <w:tr w:rsidR="00244CFA" w:rsidRPr="00244CFA" w14:paraId="05C8BB4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417FCE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Sueldo neto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D0AEA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$9,049.81</w:t>
            </w:r>
          </w:p>
        </w:tc>
      </w:tr>
      <w:tr w:rsidR="00244CFA" w:rsidRPr="00244CFA" w14:paraId="00C0A52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4286C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x Total de puestos actual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4F641F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$90,498.14</w:t>
            </w:r>
          </w:p>
        </w:tc>
      </w:tr>
    </w:tbl>
    <w:p w14:paraId="00DAD2D9" w14:textId="77777777" w:rsidR="00244CFA" w:rsidRDefault="00244CFA" w:rsidP="003F4D2F">
      <w:pPr>
        <w:rPr>
          <w:rFonts w:ascii="Times New Roman" w:hAnsi="Times New Roman" w:cs="Times New Roman"/>
          <w:sz w:val="24"/>
          <w:szCs w:val="24"/>
        </w:rPr>
      </w:pPr>
    </w:p>
    <w:p w14:paraId="4CCC42FC" w14:textId="652CC051" w:rsidR="003F4D2F" w:rsidRDefault="003F4D2F" w:rsidP="003F4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haber </w:t>
      </w:r>
      <w:r>
        <w:rPr>
          <w:rFonts w:ascii="Times New Roman" w:hAnsi="Times New Roman" w:cs="Times New Roman"/>
          <w:sz w:val="24"/>
          <w:szCs w:val="24"/>
        </w:rPr>
        <w:t>10 encargadas</w:t>
      </w:r>
      <w:r>
        <w:rPr>
          <w:rFonts w:ascii="Times New Roman" w:hAnsi="Times New Roman" w:cs="Times New Roman"/>
          <w:sz w:val="24"/>
          <w:szCs w:val="24"/>
        </w:rPr>
        <w:t xml:space="preserve"> percibiendo dicho sueldo es equivalente a una retención de ISR de $</w:t>
      </w:r>
      <w:r>
        <w:rPr>
          <w:rFonts w:ascii="Times New Roman" w:hAnsi="Times New Roman" w:cs="Times New Roman"/>
          <w:sz w:val="24"/>
          <w:szCs w:val="24"/>
        </w:rPr>
        <w:t>12,061.3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2"/>
        <w:gridCol w:w="1290"/>
      </w:tblGrid>
      <w:tr w:rsidR="00244CFA" w:rsidRPr="00244CFA" w14:paraId="35F61EBA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E5A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E7F29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FUERZA DE VENTA|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200D2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CFA" w:rsidRPr="00244CFA" w14:paraId="3ADAB32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05A66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Diario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CCA4C9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$301.80</w:t>
            </w:r>
          </w:p>
        </w:tc>
      </w:tr>
      <w:tr w:rsidR="00244CFA" w:rsidRPr="00244CFA" w14:paraId="15B2C77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1783A8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Sueldo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22AF7A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$9,054.00</w:t>
            </w:r>
          </w:p>
        </w:tc>
      </w:tr>
      <w:tr w:rsidR="00244CFA" w:rsidRPr="00244CFA" w14:paraId="41BA3EE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9A180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- ISR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97FC6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$1,110.87</w:t>
            </w:r>
          </w:p>
        </w:tc>
      </w:tr>
      <w:tr w:rsidR="00244CFA" w:rsidRPr="00244CFA" w14:paraId="178C2EF1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0AFA35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- IMSS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2D8D22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$1,107.74</w:t>
            </w:r>
          </w:p>
        </w:tc>
      </w:tr>
      <w:tr w:rsidR="00244CFA" w:rsidRPr="00244CFA" w14:paraId="57F305C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1820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Factor de integración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1551E2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$1.09</w:t>
            </w:r>
          </w:p>
        </w:tc>
      </w:tr>
      <w:tr w:rsidR="00244CFA" w:rsidRPr="00244CFA" w14:paraId="6569E7F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313906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SBC diario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5689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$330.33</w:t>
            </w:r>
          </w:p>
        </w:tc>
      </w:tr>
      <w:tr w:rsidR="00244CFA" w:rsidRPr="00244CFA" w14:paraId="0C12338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F474F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SBC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376B09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$9,909.79</w:t>
            </w:r>
          </w:p>
        </w:tc>
      </w:tr>
      <w:tr w:rsidR="00244CFA" w:rsidRPr="00244CFA" w14:paraId="1AFB9A7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4F943E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Enfermedades y maternidad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F6CBF7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$24.77</w:t>
            </w:r>
          </w:p>
        </w:tc>
      </w:tr>
      <w:tr w:rsidR="00244CFA" w:rsidRPr="00244CFA" w14:paraId="776694C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61E255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Invalidez y vida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34B09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$61.94</w:t>
            </w:r>
          </w:p>
        </w:tc>
      </w:tr>
      <w:tr w:rsidR="00244CFA" w:rsidRPr="00244CFA" w14:paraId="7733CE0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65190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Gastos </w:t>
            </w:r>
            <w:proofErr w:type="spellStart"/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medicos</w:t>
            </w:r>
            <w:proofErr w:type="spellEnd"/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 pensionados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53CED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$37.16</w:t>
            </w:r>
          </w:p>
        </w:tc>
      </w:tr>
      <w:tr w:rsidR="00244CFA" w:rsidRPr="00244CFA" w14:paraId="044FD1E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74936E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Riesgos de trabajo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489A2F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$461.13</w:t>
            </w:r>
          </w:p>
        </w:tc>
      </w:tr>
      <w:tr w:rsidR="00244CFA" w:rsidRPr="00244CFA" w14:paraId="09884097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340959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 xml:space="preserve">Seguro de retiro y cesantía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5755E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$423.64</w:t>
            </w:r>
          </w:p>
        </w:tc>
      </w:tr>
      <w:tr w:rsidR="00244CFA" w:rsidRPr="00244CFA" w14:paraId="5F60DAB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228C0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Seguro de guarderías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240E9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$99.10</w:t>
            </w:r>
          </w:p>
        </w:tc>
      </w:tr>
      <w:tr w:rsidR="00244CFA" w:rsidRPr="00244CFA" w14:paraId="53BCB11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B4C2C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INFONAVIT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A0392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$2,481.84</w:t>
            </w:r>
          </w:p>
        </w:tc>
      </w:tr>
      <w:tr w:rsidR="00244CFA" w:rsidRPr="00244CFA" w14:paraId="2837225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E24368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Sueldo bruto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098E9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$7,691.18</w:t>
            </w:r>
          </w:p>
        </w:tc>
      </w:tr>
      <w:tr w:rsidR="00244CFA" w:rsidRPr="00244CFA" w14:paraId="003F406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C9168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BONO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D3390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$500.00</w:t>
            </w:r>
          </w:p>
        </w:tc>
      </w:tr>
      <w:tr w:rsidR="00244CFA" w:rsidRPr="00244CFA" w14:paraId="0EB18CB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972D47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Prima vacacional (proporción mensual)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B0BF8E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$75.45</w:t>
            </w:r>
          </w:p>
        </w:tc>
      </w:tr>
      <w:tr w:rsidR="00244CFA" w:rsidRPr="00244CFA" w14:paraId="79C646A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074F7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Aguinaldo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4406D1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$412.91</w:t>
            </w:r>
          </w:p>
        </w:tc>
      </w:tr>
      <w:tr w:rsidR="00244CFA" w:rsidRPr="00244CFA" w14:paraId="10B9189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9186DA" w14:textId="77777777" w:rsidR="00244CFA" w:rsidRPr="00244CFA" w:rsidRDefault="00244CFA" w:rsidP="00244C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Sueldo neto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EF41B8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$8,679.53</w:t>
            </w:r>
          </w:p>
        </w:tc>
      </w:tr>
      <w:tr w:rsidR="00244CFA" w:rsidRPr="00244CFA" w14:paraId="78EA7C5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1568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x Total de puestos actual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90AA84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$95,474.87</w:t>
            </w:r>
          </w:p>
        </w:tc>
      </w:tr>
      <w:tr w:rsidR="00244CFA" w:rsidRPr="00244CFA" w14:paraId="3D18D2D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B20A1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x Total de puestos P. 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395259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CFA">
              <w:rPr>
                <w:rFonts w:ascii="Times New Roman" w:hAnsi="Times New Roman" w:cs="Times New Roman"/>
                <w:sz w:val="24"/>
                <w:szCs w:val="24"/>
              </w:rPr>
              <w:t>$156,231.60</w:t>
            </w:r>
          </w:p>
        </w:tc>
      </w:tr>
      <w:tr w:rsidR="00244CFA" w:rsidRPr="00244CFA" w14:paraId="09E0040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D1F8D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04CD3" w14:textId="77777777" w:rsidR="00244CFA" w:rsidRPr="00244CFA" w:rsidRDefault="00244CFA" w:rsidP="00244C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EDADDD" w14:textId="592AADBC" w:rsidR="003F4D2F" w:rsidRDefault="003F4D2F" w:rsidP="003F4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haber 1</w:t>
      </w:r>
      <w:r>
        <w:rPr>
          <w:rFonts w:ascii="Times New Roman" w:hAnsi="Times New Roman" w:cs="Times New Roman"/>
          <w:sz w:val="24"/>
          <w:szCs w:val="24"/>
        </w:rPr>
        <w:t>1 colaboradoras de fuerza de venta</w:t>
      </w:r>
      <w:r>
        <w:rPr>
          <w:rFonts w:ascii="Times New Roman" w:hAnsi="Times New Roman" w:cs="Times New Roman"/>
          <w:sz w:val="24"/>
          <w:szCs w:val="24"/>
        </w:rPr>
        <w:t xml:space="preserve"> percibiendo dicho sueldo es equivalente a una retención de ISR de $12,</w:t>
      </w:r>
      <w:r>
        <w:rPr>
          <w:rFonts w:ascii="Times New Roman" w:hAnsi="Times New Roman" w:cs="Times New Roman"/>
          <w:sz w:val="24"/>
          <w:szCs w:val="24"/>
        </w:rPr>
        <w:t>219.57</w:t>
      </w:r>
    </w:p>
    <w:p w14:paraId="287C835A" w14:textId="2E004AD6" w:rsidR="003F4D2F" w:rsidRDefault="003F4D2F" w:rsidP="003F4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Adicionalmente, se considera para el P.I. la contratación de fuerza de venta con un total de 18 nuevos colaboradores, esto aumentaría la retención del ISR por un monto de $19,995.66</w:t>
      </w:r>
    </w:p>
    <w:p w14:paraId="2B86D49A" w14:textId="6F833741" w:rsidR="003F4D2F" w:rsidRDefault="003F4D2F" w:rsidP="003F4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total, habría un pago de ISR, considerando lo retenido del personal y lo que se debe pagar por concepto de ingresos, de </w:t>
      </w:r>
      <w:r w:rsidR="007F6222">
        <w:rPr>
          <w:rFonts w:ascii="Times New Roman" w:hAnsi="Times New Roman" w:cs="Times New Roman"/>
          <w:sz w:val="24"/>
          <w:szCs w:val="24"/>
        </w:rPr>
        <w:t>$253,356.57</w:t>
      </w:r>
    </w:p>
    <w:p w14:paraId="7F391DE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1.2.2. Impuesto al Valor Agregado (IVA)</w:t>
      </w:r>
    </w:p>
    <w:p w14:paraId="4D3D9989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IVA trasladado (ventas)</w:t>
      </w:r>
    </w:p>
    <w:p w14:paraId="4F37FC9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Ventas gravadas con IVA: 2,000,000 pesos</w:t>
      </w:r>
    </w:p>
    <w:p w14:paraId="31E2860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Tasa de IVA: 16%</w:t>
      </w:r>
    </w:p>
    <w:p w14:paraId="5A3B709C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IVA trasladado: 320,000 pesos</w:t>
      </w:r>
    </w:p>
    <w:p w14:paraId="355BFCDF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IVA acreditable (compras y gastos con IVA deducible)</w:t>
      </w:r>
    </w:p>
    <w:p w14:paraId="2500B594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Mercancía comprada (con IVA incluido): 240,000 pesos</w:t>
      </w:r>
    </w:p>
    <w:p w14:paraId="2742BBF2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Renta del local (gasto con IVA): 16,240 pesos</w:t>
      </w:r>
    </w:p>
    <w:p w14:paraId="4630E9D6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Otros gastos con IVA deducible: no considerados en este cálculo</w:t>
      </w:r>
    </w:p>
    <w:p w14:paraId="5D87960D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IVA acreditable total: 256,240 pesos</w:t>
      </w:r>
    </w:p>
    <w:p w14:paraId="35944C5C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04FD">
        <w:rPr>
          <w:rFonts w:ascii="Times New Roman" w:hAnsi="Times New Roman" w:cs="Times New Roman"/>
          <w:sz w:val="24"/>
          <w:szCs w:val="24"/>
        </w:rPr>
        <w:t>IVA a pagar</w:t>
      </w:r>
      <w:proofErr w:type="gramEnd"/>
      <w:r w:rsidRPr="002C04FD">
        <w:rPr>
          <w:rFonts w:ascii="Times New Roman" w:hAnsi="Times New Roman" w:cs="Times New Roman"/>
          <w:sz w:val="24"/>
          <w:szCs w:val="24"/>
        </w:rPr>
        <w:t xml:space="preserve"> al SAT</w:t>
      </w:r>
    </w:p>
    <w:p w14:paraId="154244E2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04FD">
        <w:rPr>
          <w:rFonts w:ascii="Times New Roman" w:hAnsi="Times New Roman" w:cs="Times New Roman"/>
          <w:sz w:val="24"/>
          <w:szCs w:val="24"/>
        </w:rPr>
        <w:t>IVA a pagar</w:t>
      </w:r>
      <w:proofErr w:type="gramEnd"/>
      <w:r w:rsidRPr="002C04FD">
        <w:rPr>
          <w:rFonts w:ascii="Times New Roman" w:hAnsi="Times New Roman" w:cs="Times New Roman"/>
          <w:sz w:val="24"/>
          <w:szCs w:val="24"/>
        </w:rPr>
        <w:t xml:space="preserve"> = IVA trasladado – IVA acreditable</w:t>
      </w:r>
    </w:p>
    <w:p w14:paraId="2A59555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04FD">
        <w:rPr>
          <w:rFonts w:ascii="Times New Roman" w:hAnsi="Times New Roman" w:cs="Times New Roman"/>
          <w:sz w:val="24"/>
          <w:szCs w:val="24"/>
        </w:rPr>
        <w:t>IVA a pagar</w:t>
      </w:r>
      <w:proofErr w:type="gramEnd"/>
      <w:r w:rsidRPr="002C04FD">
        <w:rPr>
          <w:rFonts w:ascii="Times New Roman" w:hAnsi="Times New Roman" w:cs="Times New Roman"/>
          <w:sz w:val="24"/>
          <w:szCs w:val="24"/>
        </w:rPr>
        <w:t>: 63,760 pesos</w:t>
      </w:r>
    </w:p>
    <w:p w14:paraId="402AB548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Conclusión</w:t>
      </w:r>
    </w:p>
    <w:p w14:paraId="41794F1E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IVA trasladado: 320,000 pesos</w:t>
      </w:r>
    </w:p>
    <w:p w14:paraId="65DD0212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lastRenderedPageBreak/>
        <w:t>IVA acreditable: 256,240 pesos</w:t>
      </w:r>
    </w:p>
    <w:p w14:paraId="6AA55403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04FD">
        <w:rPr>
          <w:rFonts w:ascii="Times New Roman" w:hAnsi="Times New Roman" w:cs="Times New Roman"/>
          <w:sz w:val="24"/>
          <w:szCs w:val="24"/>
        </w:rPr>
        <w:t>IVA a pagar</w:t>
      </w:r>
      <w:proofErr w:type="gramEnd"/>
      <w:r w:rsidRPr="002C04FD">
        <w:rPr>
          <w:rFonts w:ascii="Times New Roman" w:hAnsi="Times New Roman" w:cs="Times New Roman"/>
          <w:sz w:val="24"/>
          <w:szCs w:val="24"/>
        </w:rPr>
        <w:t>: 63,760 pesos</w:t>
      </w:r>
    </w:p>
    <w:p w14:paraId="6394F15F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Este es el monto aproximado de IVA que la empresa debe enterar al SAT correspondiente al mes de septiembre de 2025, considerando únicamente las ventas gravadas y las compras/gastos con IVA deducible incluidos en el cálculo.</w:t>
      </w:r>
    </w:p>
    <w:p w14:paraId="63FCB422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1.2.3. Impuesto Estatal sobre el Hospedaje</w:t>
      </w:r>
    </w:p>
    <w:p w14:paraId="7B8CE80B" w14:textId="4C6BE34E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No aplica en el caso de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ya que no se requiere realizar hospedaje al personal, este se encuentra fijo en su sucursal.</w:t>
      </w:r>
      <w:r w:rsidRPr="002C04F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7AEE9D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1.2.4. Impuesto sobre Nómina (ISN)</w:t>
      </w:r>
    </w:p>
    <w:p w14:paraId="1F251C22" w14:textId="61FC085E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En el año 2025, la tasa del ISN en Veracruz se estableció del 3%, si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paga una nómina de $218,000 significa que debe pagar el proporcional mencionado respecto a la nómina de manera mensual. Por lo tanto,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debe pagar mensualmente un ISN de $6,540.</w:t>
      </w:r>
    </w:p>
    <w:p w14:paraId="6DB4F8B9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1.2.5. Retenciones de ISR e IVA por Sueldos y Salarios</w:t>
      </w:r>
    </w:p>
    <w:p w14:paraId="52B6D022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Las retenciones de ISR para personas físicas se aplican a los pagos que se realizan por concepto de honorarios, comisiones, arrendamientos, intereses, premios y otros conceptos. Régimen de Actividad Empresarial y Servicios Profesionales: 10% de retención. Régimen Simplificado de Confianza: 1.25% de retención.</w:t>
      </w:r>
    </w:p>
    <w:p w14:paraId="4A5B9D2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37A934EB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1.2.6. Cuotas De Seguridad Social Y Aportaciones Al INFONAVIT</w:t>
      </w:r>
    </w:p>
    <w:p w14:paraId="715FDAFC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Una persona física con actividad empresarial y profesional debe pagar las cuotas al IMSS como patrón, cubriendo los seguros de Riesgos de Trabajo, Enfermedades y Maternidad, Invalidez y Vida, y Retiro, Cesantía en Edad Avanzada y Vejez. El cálculo se realiza en base al Salario Base de Cotización (SBC) de sus empleados y las cuotas se pagan de manera bimestral, aunque se pueden hacer pagos de forma anticipada o hasta el día 17 del mes posterior. </w:t>
      </w:r>
    </w:p>
    <w:p w14:paraId="0560D78F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Cuotas patronales al IMSS</w:t>
      </w:r>
    </w:p>
    <w:p w14:paraId="6F3A2C8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Riesgos de Trabajo: El porcentaje depende de la prima de riesgo de la actividad, por ejemplo, una empresa de informática tendrá un porcentaje de riesgo menor que una de construcción. </w:t>
      </w:r>
    </w:p>
    <w:p w14:paraId="25CB8EB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Enfermedades y Maternidad:</w:t>
      </w:r>
    </w:p>
    <w:p w14:paraId="0D2DC6C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En el ramo de prestaciones en dinero: el patrón paga el 0.25% del SBC.</w:t>
      </w:r>
    </w:p>
    <w:p w14:paraId="302FE67C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En el ramo de gastos médicos pensionados: el patrón paga el 0.375% del SBC. </w:t>
      </w:r>
    </w:p>
    <w:p w14:paraId="38A9F83E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Invalidez y Vida:</w:t>
      </w:r>
      <w:r w:rsidRPr="002C04FD">
        <w:rPr>
          <w:rFonts w:ascii="Times New Roman" w:hAnsi="Times New Roman" w:cs="Times New Roman"/>
          <w:sz w:val="24"/>
          <w:szCs w:val="24"/>
        </w:rPr>
        <w:t xml:space="preserve"> El patrón paga el 1.75% del SBC, sumado al 0.625% del trabajador, da un total de 2.375% del SBC. </w:t>
      </w:r>
    </w:p>
    <w:p w14:paraId="6BA52A27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Retiro, Cesantía en Edad Avanzada y Vejez:</w:t>
      </w:r>
    </w:p>
    <w:p w14:paraId="3A4F0CE2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El patrón aporta el 2.00% del SBC. </w:t>
      </w:r>
    </w:p>
    <w:p w14:paraId="05AE178B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Guarderías y Prestaciones Sociales:</w:t>
      </w:r>
      <w:r w:rsidRPr="002C04FD">
        <w:rPr>
          <w:rFonts w:ascii="Times New Roman" w:hAnsi="Times New Roman" w:cs="Times New Roman"/>
          <w:sz w:val="24"/>
          <w:szCs w:val="24"/>
        </w:rPr>
        <w:t xml:space="preserve"> Este ramo también debe ser cubierto por el patrón, el cual se calcula a partir de una cuota fija por trabajador y el sueldo de cada uno.</w:t>
      </w:r>
    </w:p>
    <w:p w14:paraId="133DFCDA" w14:textId="4476724A" w:rsid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INFONAVIT</w:t>
      </w:r>
      <w:r w:rsidRPr="002C04FD">
        <w:rPr>
          <w:rFonts w:ascii="Times New Roman" w:hAnsi="Times New Roman" w:cs="Times New Roman"/>
          <w:sz w:val="24"/>
          <w:szCs w:val="24"/>
        </w:rPr>
        <w:t xml:space="preserve">: La aportación para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INFONAVI</w:t>
      </w:r>
      <w:r w:rsidR="00244CFA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="00244CFA">
        <w:rPr>
          <w:rFonts w:ascii="Times New Roman" w:hAnsi="Times New Roman" w:cs="Times New Roman"/>
          <w:sz w:val="24"/>
          <w:szCs w:val="24"/>
        </w:rPr>
        <w:t xml:space="preserve"> </w:t>
      </w:r>
      <w:r w:rsidRPr="002C04FD">
        <w:rPr>
          <w:rFonts w:ascii="Times New Roman" w:hAnsi="Times New Roman" w:cs="Times New Roman"/>
          <w:sz w:val="24"/>
          <w:szCs w:val="24"/>
        </w:rPr>
        <w:t>T también se debe pagar, en este caso es el 5% del salario de los empleados.</w:t>
      </w:r>
      <w:r w:rsidR="00244CFA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="00244CFA">
        <w:rPr>
          <w:rFonts w:ascii="Times New Roman" w:hAnsi="Times New Roman" w:cs="Times New Roman"/>
          <w:sz w:val="24"/>
          <w:szCs w:val="24"/>
        </w:rPr>
        <w:t>continuación</w:t>
      </w:r>
      <w:proofErr w:type="gramEnd"/>
      <w:r w:rsidR="00244CFA">
        <w:rPr>
          <w:rFonts w:ascii="Times New Roman" w:hAnsi="Times New Roman" w:cs="Times New Roman"/>
          <w:sz w:val="24"/>
          <w:szCs w:val="24"/>
        </w:rPr>
        <w:t xml:space="preserve"> se muestra un ejemplo del pago de dicho impuesto en </w:t>
      </w:r>
      <w:proofErr w:type="spellStart"/>
      <w:r w:rsidR="00244CFA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="00244CFA">
        <w:rPr>
          <w:rFonts w:ascii="Times New Roman" w:hAnsi="Times New Roman" w:cs="Times New Roman"/>
          <w:sz w:val="24"/>
          <w:szCs w:val="24"/>
        </w:rPr>
        <w:t>.</w:t>
      </w:r>
    </w:p>
    <w:p w14:paraId="3FEC70AB" w14:textId="7A259A30" w:rsidR="00244CFA" w:rsidRPr="002C04FD" w:rsidRDefault="00244CFA" w:rsidP="002C0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99175B" wp14:editId="21C3763C">
            <wp:extent cx="5612130" cy="6018530"/>
            <wp:effectExtent l="0" t="0" r="7620" b="1270"/>
            <wp:docPr id="940389488" name="Imagen 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9488" name="Imagen 5" descr="Tabl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F10B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lastRenderedPageBreak/>
        <w:t>1.3. Obligaciones De Declaración Fiscal</w:t>
      </w:r>
    </w:p>
    <w:p w14:paraId="1A41062B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Las obligaciones de declaración fiscal de una persona física con actividad empresarial y profesional como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son: Inscribirte en el RFC. Mantener tu información actualizada: cambio de domicilio, actualización de actividades económicas y obligaciones, suspensión de actividades y reanudación de actividades.</w:t>
      </w:r>
    </w:p>
    <w:p w14:paraId="4B966AEC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p w14:paraId="6490CEA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1.3.1. Tabla De Características Legales Y Fiscales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3"/>
        <w:gridCol w:w="4499"/>
      </w:tblGrid>
      <w:tr w:rsidR="00133EDB" w:rsidRPr="00133EDB" w14:paraId="6E751267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4D611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Tabla de características legales de </w:t>
            </w:r>
            <w:proofErr w:type="spellStart"/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miCEL</w:t>
            </w:r>
            <w:proofErr w:type="spellEnd"/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Distribuidor Autorizado Telcel</w:t>
            </w:r>
          </w:p>
        </w:tc>
      </w:tr>
      <w:tr w:rsidR="00133EDB" w:rsidRPr="00133EDB" w14:paraId="5ADB4F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FFD85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D93C9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133EDB" w:rsidRPr="00133EDB" w14:paraId="132F3F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50824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o razón social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621E6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miCEL</w:t>
            </w:r>
            <w:proofErr w:type="spellEnd"/>
            <w:r w:rsidRPr="00133EDB">
              <w:rPr>
                <w:rFonts w:ascii="Times New Roman" w:hAnsi="Times New Roman" w:cs="Times New Roman"/>
                <w:sz w:val="24"/>
                <w:szCs w:val="24"/>
              </w:rPr>
              <w:t xml:space="preserve"> Distribuidor Autorizado Telcel – VMD</w:t>
            </w:r>
          </w:p>
        </w:tc>
      </w:tr>
      <w:tr w:rsidR="00133EDB" w:rsidRPr="00133EDB" w14:paraId="7E2A43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BE3B7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comercial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B989A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miCEL</w:t>
            </w:r>
            <w:proofErr w:type="spellEnd"/>
            <w:r w:rsidRPr="00133EDB">
              <w:rPr>
                <w:rFonts w:ascii="Times New Roman" w:hAnsi="Times New Roman" w:cs="Times New Roman"/>
                <w:sz w:val="24"/>
                <w:szCs w:val="24"/>
              </w:rPr>
              <w:t xml:space="preserve"> Distribuidor Autorizado Telcel</w:t>
            </w:r>
          </w:p>
        </w:tc>
      </w:tr>
      <w:tr w:rsidR="00133EDB" w:rsidRPr="00133EDB" w14:paraId="75BC81B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90DD5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persona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47AEB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Persona Física con Actividad Empresarial y Profesional</w:t>
            </w:r>
          </w:p>
        </w:tc>
      </w:tr>
      <w:tr w:rsidR="00133EDB" w:rsidRPr="00133EDB" w14:paraId="5C35BE0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8CBA7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Giro o actividad económica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9A9D9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Comercial (venta de equipos y servicios de telecomunicaciones)</w:t>
            </w:r>
          </w:p>
        </w:tc>
      </w:tr>
      <w:tr w:rsidR="00133EDB" w:rsidRPr="00133EDB" w14:paraId="0380EE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8D8DC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inicio de operaciones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4251E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</w:tr>
      <w:tr w:rsidR="00133EDB" w:rsidRPr="00133EDB" w14:paraId="739D02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42986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Domicilio fiscal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9B121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 xml:space="preserve">Huatusco de </w:t>
            </w:r>
            <w:proofErr w:type="spellStart"/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Chicuellar</w:t>
            </w:r>
            <w:proofErr w:type="spellEnd"/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, Veracruz, México</w:t>
            </w:r>
          </w:p>
        </w:tc>
      </w:tr>
      <w:tr w:rsidR="00133EDB" w:rsidRPr="00133EDB" w14:paraId="5CF81A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FF57C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Régimen fiscal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97848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Persona Física con Actividad Empresarial y Profesional</w:t>
            </w:r>
          </w:p>
        </w:tc>
      </w:tr>
      <w:tr w:rsidR="00133EDB" w:rsidRPr="00133EDB" w14:paraId="416B35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350DC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1D9BF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MADV7111154B0</w:t>
            </w:r>
          </w:p>
        </w:tc>
      </w:tr>
      <w:tr w:rsidR="00133EDB" w:rsidRPr="00133EDB" w14:paraId="5D390F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A83AE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Autoridad fiscal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A76B6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Servicio de Administración Tributaria (SAT)</w:t>
            </w:r>
          </w:p>
        </w:tc>
      </w:tr>
      <w:tr w:rsidR="00133EDB" w:rsidRPr="00133EDB" w14:paraId="7C1598C7" w14:textId="77777777">
        <w:trPr>
          <w:trHeight w:val="13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1338A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Obligaciones fiscales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333C3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Pago de ISR e IVA; presentación de declaraciones mensuales y declaración anual conforme a la Ley del Impuesto sobre la Renta y la Ley del Impuesto al Valor Agregado</w:t>
            </w:r>
          </w:p>
        </w:tc>
      </w:tr>
      <w:tr w:rsidR="00133EDB" w:rsidRPr="00133EDB" w14:paraId="4D8529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2FB6F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Cuenta con trabajadores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4B5F5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133EDB" w:rsidRPr="00133EDB" w14:paraId="1E7B17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E831C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Registro ante IMSS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8809E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133EDB" w:rsidRPr="00133EDB" w14:paraId="1AB572D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2E56A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Registro ante INFONAVIT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7F598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133EDB" w:rsidRPr="00133EDB" w14:paraId="6E5736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3FC99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Registro ante STPS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E5D89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133EDB" w:rsidRPr="00133EDB" w14:paraId="0ED870B0" w14:textId="77777777">
        <w:trPr>
          <w:trHeight w:val="126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09FEA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Obligaciones laborales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38815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Celebración de contratos laborales; pago de salarios y prestaciones; cumplimiento de cuotas obrero-patronales; observancia de condiciones generales de trabajo</w:t>
            </w:r>
          </w:p>
        </w:tc>
      </w:tr>
      <w:tr w:rsidR="00133EDB" w:rsidRPr="00133EDB" w14:paraId="2ECF89E3" w14:textId="77777777">
        <w:trPr>
          <w:trHeight w:val="12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7C85C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Capacitación y seguridad e higiene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E42A5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Cumplimiento de programas de capacitación, seguridad e higiene en el trabajo conforme a la normatividad de la STPS y Normas Oficiales Mexicanas aplicables</w:t>
            </w:r>
          </w:p>
        </w:tc>
      </w:tr>
      <w:tr w:rsidR="00133EDB" w:rsidRPr="00133EDB" w14:paraId="7756F609" w14:textId="77777777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98A0D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Marco legal aplicable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20498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Ley Federal del Trabajo; Ley del Seguro Social; Código de Comercio; Ley del Impuesto sobre la Renta; Ley del Impuesto al Valor Agregado; Normas Oficiales Mexicanas aplicables al sector de telecomunicaciones</w:t>
            </w:r>
          </w:p>
        </w:tc>
      </w:tr>
      <w:tr w:rsidR="00133EDB" w:rsidRPr="00133EDB" w14:paraId="6D47A8F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9A7A9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Autoridades regulatorias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1E9EA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SAT, IMSS, INFONAVIT, Secretaría del Trabajo y Previsión Social (STPS)</w:t>
            </w:r>
          </w:p>
        </w:tc>
      </w:tr>
      <w:tr w:rsidR="00133EDB" w:rsidRPr="00133EDB" w14:paraId="4A3C3A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93E54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Licencia de funcionamiento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90471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133EDB" w:rsidRPr="00133EDB" w14:paraId="4F4E859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CCCA4" w14:textId="77777777" w:rsidR="00133EDB" w:rsidRPr="00133EDB" w:rsidRDefault="00133EDB" w:rsidP="00133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 de suelo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37364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133EDB" w:rsidRPr="00133EDB" w14:paraId="4D0A359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6D509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76714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EDB" w:rsidRPr="00133EDB" w14:paraId="4301E0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5EA92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EDB">
              <w:rPr>
                <w:rFonts w:ascii="Times New Roman" w:hAnsi="Times New Roman" w:cs="Times New Roman"/>
                <w:sz w:val="24"/>
                <w:szCs w:val="24"/>
              </w:rPr>
              <w:t>Nota: La presente tabla resume las principales características legales y normativas de la empresa, y se presenta con fines administrativos y como soporte para proyectos de inversión, conforme a la legislación mexicana vigente.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4B649" w14:textId="77777777" w:rsidR="00133EDB" w:rsidRPr="00133EDB" w:rsidRDefault="00133EDB" w:rsidP="00133E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53C9BC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p w14:paraId="75A12CC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p w14:paraId="433EB69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7EE930B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1.3.2. Permisos Del Ayuntamiento</w:t>
      </w:r>
    </w:p>
    <w:p w14:paraId="768BF9F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Los permisos municipales que se solicitan son el permiso de comercio y los permisos para colocar anuncios luminosos o remodelar la fachada en caso de que alguna sucursal se encuentre en pueblo mágico. Para el permiso de comercio se debe solicitar la cédula de </w:t>
      </w:r>
      <w:r w:rsidRPr="002C04FD">
        <w:rPr>
          <w:rFonts w:ascii="Times New Roman" w:hAnsi="Times New Roman" w:cs="Times New Roman"/>
          <w:sz w:val="24"/>
          <w:szCs w:val="24"/>
        </w:rPr>
        <w:lastRenderedPageBreak/>
        <w:t>empadronamiento y la licencia de funcionamiento. También en ocasiones esporádicas, la empresa solicita otros permisos al ayuntamiento como cuando se hacen eventos de la marca y se solicitan espacios para colocar módulos informativos en áreas de esparcimiento en fechas festivas o ferias locales.</w:t>
      </w:r>
    </w:p>
    <w:p w14:paraId="7300706F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p w14:paraId="72E64317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LFT</w:t>
      </w:r>
    </w:p>
    <w:p w14:paraId="06A8B16F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Los Contratos Laborales en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se realizan una vez contratado al personal y se hacen por tiempo determinado durante un periodo de prueba de 3 meses para posteriormente volverlo indeterminado dependiendo la satisfacción de ambas partes sobre el trabajo desempeñado. Estos contratos están fundamentados en la LFT y normativas afín vigentes.</w:t>
      </w:r>
    </w:p>
    <w:p w14:paraId="19B0382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Organigrama</w:t>
      </w:r>
    </w:p>
    <w:p w14:paraId="18C871CA" w14:textId="1906B5BC" w:rsidR="002C04FD" w:rsidRPr="002C04FD" w:rsidRDefault="00AD4EB5" w:rsidP="002C0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769B4E" wp14:editId="1DD516A7">
            <wp:extent cx="5612130" cy="4208780"/>
            <wp:effectExtent l="0" t="0" r="7620" b="1270"/>
            <wp:docPr id="23620443" name="Imagen 6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0443" name="Imagen 6" descr="Escala de tiemp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0AF4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IMSS</w:t>
      </w:r>
    </w:p>
    <w:p w14:paraId="1B2B11CD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Clasificación por actividad LSS y reglamento de LSS:</w:t>
      </w:r>
    </w:p>
    <w:p w14:paraId="5E56B32C" w14:textId="6BA04E56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96F6CE" wp14:editId="3309ED91">
            <wp:extent cx="5612130" cy="2392680"/>
            <wp:effectExtent l="0" t="0" r="7620" b="7620"/>
            <wp:docPr id="973518732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8732" name="Imagen 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86AF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La presente empresa se encuentra en un riesgo de clase 1 al ser de actividades administrativas, considerando la normativa vigente,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aplica una tarifa de riesgo del 0.54355%.</w:t>
      </w:r>
    </w:p>
    <w:p w14:paraId="774FD065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Prima de Riesgo: 0.54355% x 365 días</w:t>
      </w:r>
    </w:p>
    <w:p w14:paraId="4BFAB75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Aguinaldo</w:t>
      </w:r>
    </w:p>
    <w:p w14:paraId="6C576561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Nómina total x 15 días</w:t>
      </w:r>
    </w:p>
    <w:p w14:paraId="6FD93AF6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218,000/ 30 días= 7,267 x 15 días= 109,000</w:t>
      </w:r>
    </w:p>
    <w:p w14:paraId="7BB7F1F7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Para el año 2025 corresponde el pago de aguinaldo por 109,000 pesos.</w:t>
      </w:r>
    </w:p>
    <w:p w14:paraId="25DC8CF5" w14:textId="6FA51C98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>El año 2024 se pagaron $65,000 de aguinaldo</w:t>
      </w:r>
    </w:p>
    <w:p w14:paraId="191849B4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Antigüedad</w:t>
      </w:r>
    </w:p>
    <w:p w14:paraId="53D048CB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Aplica para aquellos trabajadores que deseen terminar la relación laboral y lleven más de 15 años trabajando en la empresa. En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solo hay una colaboradora que cumple con la antigüedad necesaria para cobrar esta prima en caso de renuncia.</w:t>
      </w:r>
    </w:p>
    <w:p w14:paraId="78857BBE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p w14:paraId="33E92CB9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Prestaciones Sociales </w:t>
      </w:r>
    </w:p>
    <w:p w14:paraId="13658310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092"/>
        <w:gridCol w:w="1043"/>
        <w:gridCol w:w="1432"/>
        <w:gridCol w:w="3113"/>
      </w:tblGrid>
      <w:tr w:rsidR="002C04FD" w:rsidRPr="002C04FD" w14:paraId="093E8794" w14:textId="77777777">
        <w:trPr>
          <w:trHeight w:val="30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861A5B9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1F8ACB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 de cálculo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61C4664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Patrón paga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5C55075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Trabajador paga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DAC6228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2C04FD" w:rsidRPr="002C04FD" w14:paraId="0FF1550D" w14:textId="77777777">
        <w:trPr>
          <w:trHeight w:val="54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EE3F3BC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Seguridad Social (IMSS)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A0A4B43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Salario base 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7F62CA0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11.5% ≈ 25,070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A1A9D17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2.375% ≈ 5,178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A094037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Incluye enfermedades y maternidad, invalidez, retiro, etc.</w:t>
            </w:r>
          </w:p>
        </w:tc>
      </w:tr>
      <w:tr w:rsidR="002C04FD" w:rsidRPr="002C04FD" w14:paraId="7FDF35C7" w14:textId="77777777">
        <w:trPr>
          <w:trHeight w:val="54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85889BF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Seguridad patronal (Riesgos de trabajo)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7A93CCE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Salario base 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28E6B32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1% ≈ 2,180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B35E7D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83CCF07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Según Art. 11 LSS; protege accidentes y enfermedades de trabajo</w:t>
            </w:r>
          </w:p>
        </w:tc>
      </w:tr>
      <w:tr w:rsidR="002C04FD" w:rsidRPr="002C04FD" w14:paraId="737F74B9" w14:textId="77777777">
        <w:trPr>
          <w:trHeight w:val="54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11F0543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Guarderías y prestaciones sociales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E199975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Salario base 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720E73D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1% ≈ 2,180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453B873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D7CA79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Financiamiento de guarderías, capacitación y prestaciones sociales</w:t>
            </w:r>
          </w:p>
        </w:tc>
      </w:tr>
      <w:tr w:rsidR="002C04FD" w:rsidRPr="002C04FD" w14:paraId="2B960AE9" w14:textId="77777777">
        <w:trPr>
          <w:trHeight w:val="54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BADC547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INFONAVIT (aportación patronal)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764089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Salario base 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7969877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5% ≈ 10,900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763FF1F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23F25B2" w14:textId="77777777" w:rsidR="002C04FD" w:rsidRPr="002C04FD" w:rsidRDefault="002C04FD" w:rsidP="002C04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04FD">
              <w:rPr>
                <w:rFonts w:ascii="Times New Roman" w:hAnsi="Times New Roman" w:cs="Times New Roman"/>
                <w:sz w:val="24"/>
                <w:szCs w:val="24"/>
              </w:rPr>
              <w:t>Obligatoria para vivienda de los trabajadores</w:t>
            </w:r>
          </w:p>
        </w:tc>
      </w:tr>
    </w:tbl>
    <w:p w14:paraId="362D600A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</w:p>
    <w:p w14:paraId="05CA3FD8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b/>
          <w:bCs/>
          <w:sz w:val="24"/>
          <w:szCs w:val="24"/>
        </w:rPr>
        <w:t>Institución Gubernamental</w:t>
      </w:r>
    </w:p>
    <w:p w14:paraId="3AFFFDA3" w14:textId="77777777" w:rsidR="002C04FD" w:rsidRPr="002C04FD" w:rsidRDefault="002C04FD" w:rsidP="002C04FD">
      <w:pPr>
        <w:rPr>
          <w:rFonts w:ascii="Times New Roman" w:hAnsi="Times New Roman" w:cs="Times New Roman"/>
          <w:sz w:val="24"/>
          <w:szCs w:val="24"/>
        </w:rPr>
      </w:pPr>
      <w:r w:rsidRPr="002C04FD">
        <w:rPr>
          <w:rFonts w:ascii="Times New Roman" w:hAnsi="Times New Roman" w:cs="Times New Roman"/>
          <w:sz w:val="24"/>
          <w:szCs w:val="24"/>
        </w:rPr>
        <w:t xml:space="preserve">La institución con la que trabajará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Distribuidor Autorizado Telcel es FIRA debido a que, en primer lugar, es la única institución que tiene programas enfocados al giro comercial y la que brinda aportaciones superiores a $150,000 MX. Se decide lo anterior basado en que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miCEL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solicita una aportación de $1,935,000 por la apertura de 9 nuevas sucursales propias y como se menciona en apartados anteriores, el giro de </w:t>
      </w:r>
      <w:proofErr w:type="spellStart"/>
      <w:r w:rsidRPr="002C04FD">
        <w:rPr>
          <w:rFonts w:ascii="Times New Roman" w:hAnsi="Times New Roman" w:cs="Times New Roman"/>
          <w:sz w:val="24"/>
          <w:szCs w:val="24"/>
        </w:rPr>
        <w:t>telcel</w:t>
      </w:r>
      <w:proofErr w:type="spellEnd"/>
      <w:r w:rsidRPr="002C04FD">
        <w:rPr>
          <w:rFonts w:ascii="Times New Roman" w:hAnsi="Times New Roman" w:cs="Times New Roman"/>
          <w:sz w:val="24"/>
          <w:szCs w:val="24"/>
        </w:rPr>
        <w:t xml:space="preserve"> es comercial, al ser de venta de productos y servicios de telecomunicaciones.</w:t>
      </w:r>
    </w:p>
    <w:p w14:paraId="5C897002" w14:textId="0F7F2758" w:rsidR="00AD4EB5" w:rsidRPr="00AD4EB5" w:rsidRDefault="00AD4EB5" w:rsidP="00AD4E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Bibliografía:</w:t>
      </w:r>
    </w:p>
    <w:p w14:paraId="1F9AF48A" w14:textId="77777777" w:rsidR="00AD4EB5" w:rsidRPr="00AD4EB5" w:rsidRDefault="00AD4EB5" w:rsidP="00AD4EB5">
      <w:pPr>
        <w:rPr>
          <w:rFonts w:ascii="Times New Roman" w:hAnsi="Times New Roman" w:cs="Times New Roman"/>
          <w:sz w:val="24"/>
          <w:szCs w:val="24"/>
        </w:rPr>
      </w:pPr>
      <w:r w:rsidRPr="00AD4EB5">
        <w:rPr>
          <w:rFonts w:ascii="Times New Roman" w:hAnsi="Times New Roman" w:cs="Times New Roman"/>
          <w:sz w:val="24"/>
          <w:szCs w:val="24"/>
        </w:rPr>
        <w:t xml:space="preserve">SAT (s.f.) Conoce cuales son las obligaciones fiscales del </w:t>
      </w:r>
      <w:proofErr w:type="spellStart"/>
      <w:r w:rsidRPr="00AD4EB5">
        <w:rPr>
          <w:rFonts w:ascii="Times New Roman" w:hAnsi="Times New Roman" w:cs="Times New Roman"/>
          <w:sz w:val="24"/>
          <w:szCs w:val="24"/>
        </w:rPr>
        <w:t>regimen</w:t>
      </w:r>
      <w:proofErr w:type="spellEnd"/>
      <w:r w:rsidRPr="00AD4EB5">
        <w:rPr>
          <w:rFonts w:ascii="Times New Roman" w:hAnsi="Times New Roman" w:cs="Times New Roman"/>
          <w:sz w:val="24"/>
          <w:szCs w:val="24"/>
        </w:rPr>
        <w:t xml:space="preserve"> de actividades empresariales, recuperado el 13 de octubre de 2025. Sitio web: </w:t>
      </w:r>
      <w:hyperlink r:id="rId7" w:history="1">
        <w:r w:rsidRPr="00AD4EB5">
          <w:rPr>
            <w:rStyle w:val="Hipervnculo"/>
            <w:rFonts w:ascii="Times New Roman" w:hAnsi="Times New Roman" w:cs="Times New Roman"/>
            <w:sz w:val="24"/>
            <w:szCs w:val="24"/>
          </w:rPr>
          <w:t>https://wwwmat.sat.gob.mx/consulta/30167/conoce-cuales-son-las-obligaciones-fiscales-del-regimen-de-actividades-empresariales</w:t>
        </w:r>
      </w:hyperlink>
    </w:p>
    <w:p w14:paraId="5374A8E5" w14:textId="4ED87B84" w:rsidR="00E54E38" w:rsidRDefault="00AD4E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INFONAVIT (2025) </w:t>
      </w:r>
      <w:r w:rsidRPr="00AD4EB5">
        <w:rPr>
          <w:rFonts w:ascii="Times New Roman" w:hAnsi="Times New Roman" w:cs="Times New Roman"/>
          <w:sz w:val="24"/>
          <w:szCs w:val="24"/>
        </w:rPr>
        <w:t>Modalidades de descuento para el cálculo de las amortizaciones</w:t>
      </w:r>
      <w:r>
        <w:rPr>
          <w:rFonts w:ascii="Times New Roman" w:hAnsi="Times New Roman" w:cs="Times New Roman"/>
          <w:sz w:val="24"/>
          <w:szCs w:val="24"/>
        </w:rPr>
        <w:t xml:space="preserve">, recuperado el 13 de octubre de 2025. Sitio web: </w:t>
      </w:r>
      <w:hyperlink r:id="rId8" w:history="1">
        <w:r w:rsidRPr="00E72BEE">
          <w:rPr>
            <w:rStyle w:val="Hipervnculo"/>
            <w:rFonts w:ascii="Times New Roman" w:hAnsi="Times New Roman" w:cs="Times New Roman"/>
            <w:sz w:val="24"/>
            <w:szCs w:val="24"/>
          </w:rPr>
          <w:t>https://portalmx.infonavit.org.mx/wps/wcm/connect/3849bacf-4041-461a-924a-2dafdf9097a0/Modalidades_calculo_amortizaciones+%281%29.pdf?MOD=AJPERES&amp;ContentCache=NONE&amp;CACHE=NONE&amp;CVID=pz8GU0Z</w:t>
        </w:r>
      </w:hyperlink>
    </w:p>
    <w:p w14:paraId="4131BAE7" w14:textId="4907D56C" w:rsidR="00AD4EB5" w:rsidRDefault="00AD4E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Diario Oficial (2024) </w:t>
      </w:r>
      <w:r w:rsidRPr="00AD4EB5">
        <w:rPr>
          <w:rFonts w:ascii="Times New Roman" w:hAnsi="Times New Roman" w:cs="Times New Roman"/>
          <w:sz w:val="24"/>
          <w:szCs w:val="24"/>
        </w:rPr>
        <w:t>ANEXO 8 DE LA RESOLUCIÓN MISCELÁNEA FISCAL PARA 2025</w:t>
      </w:r>
      <w:r>
        <w:rPr>
          <w:rFonts w:ascii="Times New Roman" w:hAnsi="Times New Roman" w:cs="Times New Roman"/>
          <w:sz w:val="24"/>
          <w:szCs w:val="24"/>
        </w:rPr>
        <w:t xml:space="preserve">, recuperado el 13 de octubre de 2025. Sitio web: </w:t>
      </w:r>
      <w:hyperlink r:id="rId9" w:history="1">
        <w:r w:rsidRPr="00E72BEE">
          <w:rPr>
            <w:rStyle w:val="Hipervnculo"/>
            <w:rFonts w:ascii="Times New Roman" w:hAnsi="Times New Roman" w:cs="Times New Roman"/>
            <w:sz w:val="24"/>
            <w:szCs w:val="24"/>
          </w:rPr>
          <w:t>https://www.sat.gob.mx/minisitio/NormatividadRMFyRGCE/documentos2025/rmf/anexos/Anexo8_RMF2025-30122024.pdf</w:t>
        </w:r>
      </w:hyperlink>
    </w:p>
    <w:p w14:paraId="663985A0" w14:textId="77777777" w:rsidR="00AD4EB5" w:rsidRPr="002C04FD" w:rsidRDefault="00AD4EB5">
      <w:pPr>
        <w:rPr>
          <w:rFonts w:ascii="Times New Roman" w:hAnsi="Times New Roman" w:cs="Times New Roman"/>
          <w:sz w:val="24"/>
          <w:szCs w:val="24"/>
        </w:rPr>
      </w:pPr>
    </w:p>
    <w:sectPr w:rsidR="00AD4EB5" w:rsidRPr="002C04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FD"/>
    <w:rsid w:val="00133EDB"/>
    <w:rsid w:val="00244CFA"/>
    <w:rsid w:val="002C04FD"/>
    <w:rsid w:val="003F4D2F"/>
    <w:rsid w:val="007E0496"/>
    <w:rsid w:val="007F6222"/>
    <w:rsid w:val="00884173"/>
    <w:rsid w:val="00AD4EB5"/>
    <w:rsid w:val="00E01C8A"/>
    <w:rsid w:val="00E12995"/>
    <w:rsid w:val="00E5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FE766"/>
  <w15:chartTrackingRefBased/>
  <w15:docId w15:val="{29F1A6F6-9F91-46D9-A5EC-B2E44760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4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4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4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4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4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4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4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4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4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4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4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0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4E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4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mx.infonavit.org.mx/wps/wcm/connect/3849bacf-4041-461a-924a-2dafdf9097a0/Modalidades_calculo_amortizaciones+%281%29.pdf?MOD=AJPERES&amp;ContentCache=NONE&amp;CACHE=NONE&amp;CVID=pz8GU0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mat.sat.gob.mx/consulta/30167/conoce-cuales-son-las-obligaciones-fiscales-del-regimen-de-actividades-empresarial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www.sat.gob.mx/minisitio/NormatividadRMFyRGCE/documentos2025/rmf/anexos/Anexo8_RMF2025-30122024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12</Pages>
  <Words>2172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Marini Morales Dana</dc:creator>
  <cp:keywords/>
  <dc:description/>
  <cp:lastModifiedBy>Marini Morales Dana</cp:lastModifiedBy>
  <cp:revision>2</cp:revision>
  <dcterms:created xsi:type="dcterms:W3CDTF">2025-12-16T15:54:00Z</dcterms:created>
  <dcterms:modified xsi:type="dcterms:W3CDTF">2025-12-16T17:56:00Z</dcterms:modified>
</cp:coreProperties>
</file>