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b/>
          <w:bCs/>
          <w:color w:val="6E7680"/>
          <w:spacing w:val="40"/>
          <w:sz w:val="20"/>
          <w:szCs w:val="20"/>
        </w:rPr>
        <w:t xml:space="preserve">AI ENGINEERING </w:t>
      </w:r>
      <w:r>
        <w:rPr>
          <w:b/>
          <w:bCs/>
          <w:color w:val="1F4E79"/>
          <w:spacing w:val="40"/>
          <w:sz w:val="20"/>
          <w:szCs w:val="20"/>
        </w:rPr>
        <w:t xml:space="preserve">DAILY</w:t>
      </w:r>
    </w:p>
    <w:p>
      <w:pPr>
        <w:spacing w:after="320"/>
      </w:pPr>
      <w:r>
        <w:rPr>
          <w:b/>
          <w:bCs/>
          <w:color w:val="6E7680"/>
          <w:spacing w:val="30"/>
          <w:sz w:val="20"/>
          <w:szCs w:val="20"/>
        </w:rPr>
        <w:t xml:space="preserve">Day 003</w:t>
      </w:r>
    </w:p>
    <w:p>
      <w:pPr>
        <w:spacing w:after="0" w:line="520"/>
      </w:pPr>
      <w:r>
        <w:rPr>
          <w:b/>
          <w:bCs/>
          <w:color w:val="17232E"/>
          <w:sz w:val="62"/>
          <w:szCs w:val="62"/>
        </w:rPr>
        <w:t xml:space="preserve">Hybrid Search,</w:t>
      </w:r>
    </w:p>
    <w:p>
      <w:pPr>
        <w:spacing w:after="300" w:line="520"/>
      </w:pPr>
      <w:r>
        <w:rPr>
          <w:b/>
          <w:bCs/>
          <w:color w:val="1F4E79"/>
          <w:sz w:val="62"/>
          <w:szCs w:val="62"/>
        </w:rPr>
        <w:t xml:space="preserve">and the Art of Fusing Ranks</w:t>
      </w:r>
    </w:p>
    <w:p>
      <w:pPr>
        <w:pBdr>
          <w:bottom w:val="single" w:color="1F4E79" w:sz="12" w:space="6"/>
        </w:pBdr>
        <w:spacing w:after="300"/>
      </w:pPr>
      <w:r>
        <w:t xml:space="preserve"/>
      </w:r>
    </w:p>
    <w:p>
      <w:pPr>
        <w:spacing w:after="700" w:before="0" w:line="252"/>
      </w:pPr>
      <w:r>
        <w:rPr>
          <w:color w:val="36424E"/>
          <w:sz w:val="23"/>
          <w:szCs w:val="23"/>
        </w:rPr>
        <w:t xml:space="preserve">Dense retrieval and BM25 fail on different queries, which is exactly why you run both. This lesson opens up BM25 and shows what its two knobs actually do, explains why adding two retrievers' scores together is a trap that quietly makes your system worse, derives Reciprocal Rank Fusion from first principles, and walks through building, tuning and measuring a hybrid retriever you could put in front of real users.</w:t>
      </w:r>
    </w:p>
    <w:p>
      <w:pPr>
        <w:spacing w:after="40" w:before="0" w:line="252"/>
      </w:pPr>
      <w:r>
        <w:rPr>
          <w:color w:val="6E7680"/>
          <w:sz w:val="21"/>
          <w:szCs w:val="21"/>
        </w:rPr>
        <w:t xml:space="preserve">Prepared for </w:t>
      </w:r>
      <w:r>
        <w:rPr>
          <w:b/>
          <w:bCs/>
          <w:color w:val="17232E"/>
          <w:sz w:val="21"/>
          <w:szCs w:val="21"/>
        </w:rPr>
        <w:t xml:space="preserve">Charlottee</w:t>
      </w:r>
    </w:p>
    <w:p>
      <w:pPr>
        <w:spacing w:after="40" w:before="0" w:line="252"/>
      </w:pPr>
      <w:r>
        <w:rPr>
          <w:color w:val="6E7680"/>
          <w:sz w:val="21"/>
          <w:szCs w:val="21"/>
        </w:rPr>
        <w:t xml:space="preserve">Date  15 September 2026</w:t>
      </w:r>
    </w:p>
    <w:p>
      <w:pPr>
        <w:spacing w:after="0" w:before="0" w:line="252"/>
      </w:pPr>
      <w:r>
        <w:rPr>
          <w:color w:val="6E7680"/>
          <w:sz w:val="21"/>
          <w:szCs w:val="21"/>
        </w:rPr>
        <w:t xml:space="preserve">Read time  ~40 minutes</w:t>
      </w:r>
    </w:p>
    <w:p>
      <w:r>
        <w:br w:type="page"/>
      </w:r>
    </w:p>
    <w:p>
      <w:pPr>
        <w:spacing w:after="24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rFonts w:ascii="Calibri" w:cs="Calibri" w:eastAsia="Calibri" w:hAnsi="Calibri"/>
          <w:b/>
          <w:bCs/>
          <w:color w:val="1F4E79"/>
          <w:sz w:val="30"/>
          <w:szCs w:val="30"/>
        </w:rPr>
        <w:t xml:space="preserve">1. Two retrievers that are wrong about different things</w:t>
      </w:r>
    </w:p>
    <w:p>
      <w:pPr>
        <w:spacing w:after="120" w:before="0" w:line="252"/>
      </w:pPr>
      <w:r>
        <w:rPr>
          <w:sz w:val="22"/>
          <w:szCs w:val="22"/>
        </w:rPr>
        <w:t xml:space="preserve">Take the pipeline from Day 001, point it at a real corpus of company documents, run two hundred real questions through it, and then sort the results not by average score but by which questions it got badly wrong. The failures are not spread evenly. They cluster, and the cluster has a shape.</w:t>
      </w:r>
    </w:p>
    <w:p>
      <w:pPr>
        <w:spacing w:after="120" w:before="0" w:line="252"/>
      </w:pPr>
      <w:r>
        <w:rPr>
          <w:sz w:val="22"/>
          <w:szCs w:val="22"/>
        </w:rPr>
        <w:t xml:space="preserve">One cluster looks like this: "What is error TS-4471?", "Does the Vantage-7 mount fit the RK300?", "Find the clause about section 4.2(b) indemnity." These questions contain a token that is nearly unique in the corpus, and the retriever returns five chunks that are about the right general subject and contain none of them. The other cluster looks like this: "How do I get my money back?" against a corpus that only ever says "refund eligibility" and "return authorisation", or "what happens if someone quits" against a handbook that says "voluntary separation". Here the retriever needs to know that two different strings mean the same thing.</w:t>
      </w:r>
    </w:p>
    <w:p>
      <w:pPr>
        <w:spacing w:after="120" w:before="0" w:line="252"/>
      </w:pPr>
      <w:r>
        <w:rPr>
          <w:sz w:val="22"/>
          <w:szCs w:val="22"/>
        </w:rPr>
        <w:t xml:space="preserve">A single retriever cannot be good at both, and the reason is not engineering sloppiness. It is that the two problems ask for opposite behaviour. Matching "TS-4471" requires a system that treats that string as an atom, distinct from "TS-4472", and refuses to blur it into anything nearby. Matching "get my money back" to "refund eligibility" requires a system that deliberately blurs strings into a shared meaning space and does not care about surface form at all. One wants precision about symbols; the other wants tolerance about symbols. You can pick a point on that spectrum, but you cannot be at both ends.</w:t>
      </w:r>
    </w:p>
    <w:p>
      <w:pPr>
        <w:spacing w:after="120" w:before="0" w:line="252"/>
      </w:pPr>
      <w:r>
        <w:rPr>
          <w:sz w:val="22"/>
          <w:szCs w:val="22"/>
        </w:rPr>
        <w:t xml:space="preserve">So you stop trying. You run two retrievers, one at each end, and you combine what they return. That is hybrid search, and the whole difficulty of the subject is in that word "combine".</w:t>
      </w:r>
    </w:p>
    <w:p>
      <w:pPr>
        <w:spacing w:after="0" w:before="0" w:line="226"/>
        <w:ind w:left="180"/>
      </w:pPr>
      <w:r>
        <w:rPr>
          <w:rFonts w:ascii="Consolas" w:cs="Consolas" w:eastAsia="Consolas" w:hAnsi="Consolas"/>
          <w:color w:val="263340"/>
          <w:sz w:val="17"/>
          <w:szCs w:val="17"/>
        </w:rPr>
        <w:t xml:space="preserve">                      query: "TS-4471 error on renewal"</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                                             |</w:t>
      </w:r>
    </w:p>
    <w:p>
      <w:pPr>
        <w:spacing w:after="0" w:before="0" w:line="226"/>
        <w:ind w:left="180"/>
      </w:pPr>
      <w:r>
        <w:rPr>
          <w:rFonts w:ascii="Consolas" w:cs="Consolas" w:eastAsia="Consolas" w:hAnsi="Consolas"/>
          <w:color w:val="263340"/>
          <w:sz w:val="17"/>
          <w:szCs w:val="17"/>
        </w:rPr>
        <w:t xml:space="preserve">            v                                             v</w:t>
      </w:r>
    </w:p>
    <w:p>
      <w:pPr>
        <w:spacing w:after="0" w:before="0" w:line="226"/>
        <w:ind w:left="180"/>
      </w:pPr>
      <w:r>
        <w:rPr>
          <w:rFonts w:ascii="Consolas" w:cs="Consolas" w:eastAsia="Consolas" w:hAnsi="Consolas"/>
          <w:color w:val="263340"/>
          <w:sz w:val="17"/>
          <w:szCs w:val="17"/>
        </w:rPr>
        <w:t xml:space="preserve">   +------------------+                        +--------------------+</w:t>
      </w:r>
    </w:p>
    <w:p>
      <w:pPr>
        <w:spacing w:after="0" w:before="0" w:line="226"/>
        <w:ind w:left="180"/>
      </w:pPr>
      <w:r>
        <w:rPr>
          <w:rFonts w:ascii="Consolas" w:cs="Consolas" w:eastAsia="Consolas" w:hAnsi="Consolas"/>
          <w:color w:val="263340"/>
          <w:sz w:val="17"/>
          <w:szCs w:val="17"/>
        </w:rPr>
        <w:t xml:space="preserve">   |  DENSE / VECTOR  |                        |   SPARSE / BM25    |</w:t>
      </w:r>
    </w:p>
    <w:p>
      <w:pPr>
        <w:spacing w:after="0" w:before="0" w:line="226"/>
        <w:ind w:left="180"/>
      </w:pPr>
      <w:r>
        <w:rPr>
          <w:rFonts w:ascii="Consolas" w:cs="Consolas" w:eastAsia="Consolas" w:hAnsi="Consolas"/>
          <w:color w:val="263340"/>
          <w:sz w:val="17"/>
          <w:szCs w:val="17"/>
        </w:rPr>
        <w:t xml:space="preserve">   |  embed -&gt; ANN    |                        |  inverted index    |</w:t>
      </w:r>
    </w:p>
    <w:p>
      <w:pPr>
        <w:spacing w:after="0" w:before="0" w:line="226"/>
        <w:ind w:left="180"/>
      </w:pPr>
      <w:r>
        <w:rPr>
          <w:rFonts w:ascii="Consolas" w:cs="Consolas" w:eastAsia="Consolas" w:hAnsi="Consolas"/>
          <w:color w:val="263340"/>
          <w:sz w:val="17"/>
          <w:szCs w:val="17"/>
        </w:rPr>
        <w:t xml:space="preserve">   +------------------+                        +--------------------+</w:t>
      </w:r>
    </w:p>
    <w:p>
      <w:pPr>
        <w:spacing w:after="0" w:before="0" w:line="226"/>
        <w:ind w:left="180"/>
      </w:pPr>
      <w:r>
        <w:rPr>
          <w:rFonts w:ascii="Consolas" w:cs="Consolas" w:eastAsia="Consolas" w:hAnsi="Consolas"/>
          <w:color w:val="263340"/>
          <w:sz w:val="17"/>
          <w:szCs w:val="17"/>
        </w:rPr>
        <w:t xml:space="preserve">   strong: paraphrase,                         strong: exact ids,</w:t>
      </w:r>
    </w:p>
    <w:p>
      <w:pPr>
        <w:spacing w:after="0" w:before="0" w:line="226"/>
        <w:ind w:left="180"/>
      </w:pPr>
      <w:r>
        <w:rPr>
          <w:rFonts w:ascii="Consolas" w:cs="Consolas" w:eastAsia="Consolas" w:hAnsi="Consolas"/>
          <w:color w:val="263340"/>
          <w:sz w:val="17"/>
          <w:szCs w:val="17"/>
        </w:rPr>
        <w:t xml:space="preserve">     synonyms, intent                            codes, rare terms,</w:t>
      </w:r>
    </w:p>
    <w:p>
      <w:pPr>
        <w:spacing w:after="0" w:before="0" w:line="226"/>
        <w:ind w:left="180"/>
      </w:pPr>
      <w:r>
        <w:rPr>
          <w:rFonts w:ascii="Consolas" w:cs="Consolas" w:eastAsia="Consolas" w:hAnsi="Consolas"/>
          <w:color w:val="263340"/>
          <w:sz w:val="17"/>
          <w:szCs w:val="17"/>
        </w:rPr>
        <w:t xml:space="preserve">   weak: rare literal                             names, numbers</w:t>
      </w:r>
    </w:p>
    <w:p>
      <w:pPr>
        <w:spacing w:after="0" w:before="0" w:line="226"/>
        <w:ind w:left="180"/>
      </w:pPr>
      <w:r>
        <w:rPr>
          <w:rFonts w:ascii="Consolas" w:cs="Consolas" w:eastAsia="Consolas" w:hAnsi="Consolas"/>
          <w:color w:val="263340"/>
          <w:sz w:val="17"/>
          <w:szCs w:val="17"/>
        </w:rPr>
        <w:t xml:space="preserve">     tokens it never saw                        weak: synonyms,</w:t>
      </w:r>
    </w:p>
    <w:p>
      <w:pPr>
        <w:spacing w:after="0" w:before="0" w:line="226"/>
        <w:ind w:left="180"/>
      </w:pPr>
      <w:r>
        <w:rPr>
          <w:rFonts w:ascii="Consolas" w:cs="Consolas" w:eastAsia="Consolas" w:hAnsi="Consolas"/>
          <w:color w:val="263340"/>
          <w:sz w:val="17"/>
          <w:szCs w:val="17"/>
        </w:rPr>
        <w:t xml:space="preserve">                                                  paraphrase</w:t>
      </w:r>
    </w:p>
    <w:p>
      <w:pPr>
        <w:spacing w:after="0" w:before="0" w:line="226"/>
        <w:ind w:left="180"/>
      </w:pPr>
      <w:r>
        <w:rPr>
          <w:rFonts w:ascii="Consolas" w:cs="Consolas" w:eastAsia="Consolas" w:hAnsi="Consolas"/>
          <w:color w:val="263340"/>
          <w:sz w:val="17"/>
          <w:szCs w:val="17"/>
        </w:rPr>
        <w:t xml:space="preserve">            |                                             |</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v</w:t>
      </w:r>
    </w:p>
    <w:p>
      <w:pPr>
        <w:spacing w:after="0" w:before="0" w:line="226"/>
        <w:ind w:left="180"/>
      </w:pPr>
      <w:r>
        <w:rPr>
          <w:rFonts w:ascii="Consolas" w:cs="Consolas" w:eastAsia="Consolas" w:hAnsi="Consolas"/>
          <w:color w:val="263340"/>
          <w:sz w:val="17"/>
          <w:szCs w:val="17"/>
        </w:rPr>
        <w:t xml:space="preserve">                        [ FUSION: merge two ranked</w:t>
      </w:r>
    </w:p>
    <w:p>
      <w:pPr>
        <w:spacing w:after="0" w:before="0" w:line="226"/>
        <w:ind w:left="180"/>
      </w:pPr>
      <w:r>
        <w:rPr>
          <w:rFonts w:ascii="Consolas" w:cs="Consolas" w:eastAsia="Consolas" w:hAnsi="Consolas"/>
          <w:color w:val="263340"/>
          <w:sz w:val="17"/>
          <w:szCs w:val="17"/>
        </w:rPr>
        <w:t xml:space="preserve">                          lists into one ]</w:t>
      </w:r>
    </w:p>
    <w:p>
      <w:pPr>
        <w:spacing w:after="200" w:before="100"/>
        <w:ind w:left="180"/>
      </w:pPr>
      <w:r>
        <w:rPr>
          <w:i/>
          <w:iCs/>
          <w:color w:val="6E7680"/>
          <w:sz w:val="18"/>
          <w:szCs w:val="18"/>
        </w:rPr>
        <w:t xml:space="preserve">Figure 1. The two retrievers are not competitors. They are specialists with complementary blind spots.</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The argument for hybrid is about variance, not averages</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Benchmark tables usually report that a good dense retriever beats BM25 on average, and people conclude that BM25 is legacy technology. That conclusion misreads the number. An average hides the distribution. A dense retriever can win by four points overall while losing catastrophically - recall of zero, not a lower score - on the eight percent of queries that hinge on a literal identifier. Your users do not experience your average. They experience their query. Hybrid search is bought not to lift the mean but to cut off the tail where the system returns nothing useful at all, and a system that is never catastrophically wrong feels far more trustworthy than one that is slightly better on typical questions.</w:t>
      </w:r>
    </w:p>
    <w:p>
      <w:pPr>
        <w:spacing w:after="120" w:before="0" w:line="252"/>
      </w:pPr>
      <w:r>
        <w:rPr>
          <w:sz w:val="22"/>
          <w:szCs w:val="22"/>
        </w:rPr>
        <w:t xml:space="preserve">Everything that follows is about making that combination correct. But you cannot fuse two rankings sensibly without understanding what produced them, and of the two, the one that is almost always treated as a black box is BM25. So that is where we start.</w:t>
      </w:r>
    </w:p>
    <w:p>
      <w:pPr>
        <w:pStyle w:val="Heading1"/>
        <w:spacing w:after="150" w:before="320"/>
      </w:pPr>
      <w:r>
        <w:rPr>
          <w:rFonts w:ascii="Calibri" w:cs="Calibri" w:eastAsia="Calibri" w:hAnsi="Calibri"/>
          <w:b/>
          <w:bCs/>
          <w:color w:val="1F4E79"/>
          <w:sz w:val="30"/>
          <w:szCs w:val="30"/>
        </w:rPr>
        <w:t xml:space="preserve">2. What BM25 actually computes</w:t>
      </w:r>
    </w:p>
    <w:p>
      <w:pPr>
        <w:spacing w:after="120" w:before="0" w:line="252"/>
      </w:pPr>
      <w:r>
        <w:rPr>
          <w:sz w:val="22"/>
          <w:szCs w:val="22"/>
        </w:rPr>
        <w:t xml:space="preserve">BM25 is usually described as "keyword search" or "the old way", which tells you nothing. It is a scoring function whose shape encodes three beliefs about relevance, arrived at empirically in the 1990s and never convincingly beaten since. Learn the three beliefs and the formula stops being something you copy and becomes something you can reason about.</w:t>
      </w:r>
    </w:p>
    <w:p>
      <w:pPr>
        <w:pStyle w:val="Heading2"/>
        <w:spacing w:after="120" w:before="240"/>
      </w:pPr>
      <w:r>
        <w:rPr>
          <w:rFonts w:ascii="Calibri" w:cs="Calibri" w:eastAsia="Calibri" w:hAnsi="Calibri"/>
          <w:b/>
          <w:bCs/>
          <w:color w:val="2E5C8A"/>
          <w:sz w:val="25"/>
          <w:szCs w:val="25"/>
        </w:rPr>
        <w:t xml:space="preserve">2.1 The three beliefs</w:t>
      </w:r>
    </w:p>
    <w:p>
      <w:pPr>
        <w:spacing w:after="120" w:before="0" w:line="252"/>
      </w:pPr>
      <w:r>
        <w:rPr>
          <w:sz w:val="22"/>
          <w:szCs w:val="22"/>
        </w:rPr>
        <w:t xml:space="preserve">Belief one: a document that contains a query term more often is more likely to be about it - but with sharply diminishing returns. The tenth occurrence of "warranty" tells you much less than the second did.</w:t>
      </w:r>
    </w:p>
    <w:p>
      <w:pPr>
        <w:spacing w:after="120" w:before="0" w:line="252"/>
      </w:pPr>
      <w:r>
        <w:rPr>
          <w:sz w:val="22"/>
          <w:szCs w:val="22"/>
        </w:rPr>
        <w:t xml:space="preserve">Belief two: a term that appears in few documents is far more informative than a term that appears in many. "TS-4471" in three chunks out of fifty thousand is a near-certain signal; "the" is noise.</w:t>
      </w:r>
    </w:p>
    <w:p>
      <w:pPr>
        <w:spacing w:after="120" w:before="0" w:line="252"/>
      </w:pPr>
      <w:r>
        <w:rPr>
          <w:sz w:val="22"/>
          <w:szCs w:val="22"/>
        </w:rPr>
        <w:t xml:space="preserve">Belief three: a long document has more chances to contain your term by accident, so raw term counts need to be discounted by length - though not fully, because some documents are genuinely long and genuinely relevant.</w:t>
      </w:r>
    </w:p>
    <w:p>
      <w:pPr>
        <w:spacing w:after="120" w:before="0" w:line="252"/>
      </w:pPr>
      <w:r>
        <w:rPr>
          <w:sz w:val="22"/>
          <w:szCs w:val="22"/>
        </w:rPr>
        <w:t xml:space="preserve">Each belief becomes one piece of the formula. Here it is, and then we take it apart:</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score(D, Q) = SUM over terms q in Q of:</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f(q, D) * (k1 + 1)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IDF(q)  *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f(q, D) + k1 * ( 1 - b + b * |D| / avgdl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f(q, D) = how many times term q occurs in document 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     = length of D in tokens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avgdl   = average document length across the corpus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k1      = term-frequency saturation control   (typical: 1.2)</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b       = length-normalisation strength       (typical: 0.75)</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N - n(q) + 0.5</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IDF(q) = ln( 1 + -----------------------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n(q) + 0.5</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N    = number of documents in the corpus</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n(q) = number of documents containing q</w:t>
      </w:r>
    </w:p>
    <w:p>
      <w:pPr>
        <w:pStyle w:val="Heading2"/>
        <w:spacing w:after="120" w:before="240"/>
      </w:pPr>
      <w:r>
        <w:rPr>
          <w:rFonts w:ascii="Calibri" w:cs="Calibri" w:eastAsia="Calibri" w:hAnsi="Calibri"/>
          <w:b/>
          <w:bCs/>
          <w:color w:val="2E5C8A"/>
          <w:sz w:val="25"/>
          <w:szCs w:val="25"/>
        </w:rPr>
        <w:t xml:space="preserve">2.2 IDF: why rare terms dominate</w:t>
      </w:r>
    </w:p>
    <w:p>
      <w:pPr>
        <w:spacing w:after="120" w:before="0" w:line="252"/>
      </w:pPr>
      <w:r>
        <w:rPr>
          <w:sz w:val="22"/>
          <w:szCs w:val="22"/>
        </w:rPr>
        <w:t xml:space="preserve">Put real numbers through the IDF term and the behaviour becomes obvious. Take a corpus of 50,000 chunks.</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1700"/>
        <w:gridCol w:w="1900"/>
        <w:gridCol w:w="900"/>
        <w:gridCol w:w="4860"/>
      </w:tblGrid>
      <w:tr>
        <w:trPr>
          <w:cantSplit/>
          <w:tblHeader/>
        </w:trPr>
        <w:tc>
          <w:tcPr>
            <w:tcW w:type="dxa" w:w="1700"/>
            <w:shd w:fill="1F4E79" w:color="auto" w:val="clear"/>
            <w:tcMar>
              <w:top w:type="dxa" w:w="80"/>
              <w:left w:type="dxa" w:w="110"/>
              <w:bottom w:type="dxa" w:w="80"/>
              <w:right w:type="dxa" w:w="110"/>
            </w:tcMar>
          </w:tcPr>
          <w:p>
            <w:pPr>
              <w:spacing w:after="0" w:line="240"/>
            </w:pPr>
            <w:r>
              <w:rPr>
                <w:b/>
                <w:bCs/>
                <w:color w:val="FFFFFF"/>
                <w:sz w:val="19"/>
                <w:szCs w:val="19"/>
              </w:rPr>
              <w:t xml:space="preserve">Term</w:t>
            </w:r>
          </w:p>
        </w:tc>
        <w:tc>
          <w:tcPr>
            <w:tcW w:type="dxa" w:w="1900"/>
            <w:shd w:fill="1F4E79" w:color="auto" w:val="clear"/>
            <w:tcMar>
              <w:top w:type="dxa" w:w="80"/>
              <w:left w:type="dxa" w:w="110"/>
              <w:bottom w:type="dxa" w:w="80"/>
              <w:right w:type="dxa" w:w="110"/>
            </w:tcMar>
          </w:tcPr>
          <w:p>
            <w:pPr>
              <w:spacing w:after="0" w:line="240"/>
            </w:pPr>
            <w:r>
              <w:rPr>
                <w:b/>
                <w:bCs/>
                <w:color w:val="FFFFFF"/>
                <w:sz w:val="19"/>
                <w:szCs w:val="19"/>
              </w:rPr>
              <w:t xml:space="preserve">Appears in n chunks</w:t>
            </w:r>
          </w:p>
        </w:tc>
        <w:tc>
          <w:tcPr>
            <w:tcW w:type="dxa" w:w="900"/>
            <w:shd w:fill="1F4E79" w:color="auto" w:val="clear"/>
            <w:tcMar>
              <w:top w:type="dxa" w:w="80"/>
              <w:left w:type="dxa" w:w="110"/>
              <w:bottom w:type="dxa" w:w="80"/>
              <w:right w:type="dxa" w:w="110"/>
            </w:tcMar>
          </w:tcPr>
          <w:p>
            <w:pPr>
              <w:spacing w:after="0" w:line="240"/>
            </w:pPr>
            <w:r>
              <w:rPr>
                <w:b/>
                <w:bCs/>
                <w:color w:val="FFFFFF"/>
                <w:sz w:val="19"/>
                <w:szCs w:val="19"/>
              </w:rPr>
              <w:t xml:space="preserve">IDF</w:t>
            </w:r>
          </w:p>
        </w:tc>
        <w:tc>
          <w:tcPr>
            <w:tcW w:type="dxa" w:w="4860"/>
            <w:shd w:fill="1F4E79" w:color="auto" w:val="clear"/>
            <w:tcMar>
              <w:top w:type="dxa" w:w="80"/>
              <w:left w:type="dxa" w:w="110"/>
              <w:bottom w:type="dxa" w:w="80"/>
              <w:right w:type="dxa" w:w="110"/>
            </w:tcMar>
          </w:tcPr>
          <w:p>
            <w:pPr>
              <w:spacing w:after="0" w:line="240"/>
            </w:pPr>
            <w:r>
              <w:rPr>
                <w:b/>
                <w:bCs/>
                <w:color w:val="FFFFFF"/>
                <w:sz w:val="19"/>
                <w:szCs w:val="19"/>
              </w:rPr>
              <w:t xml:space="preserve">Effect on the score</w:t>
            </w:r>
          </w:p>
        </w:tc>
      </w:tr>
      <w:tr>
        <w:trPr>
          <w:cantSplit/>
        </w:trPr>
        <w:tc>
          <w:tcPr>
            <w:tcW w:type="dxa" w:w="1700"/>
            <w:tcMar>
              <w:top w:type="dxa" w:w="80"/>
              <w:left w:type="dxa" w:w="110"/>
              <w:bottom w:type="dxa" w:w="80"/>
              <w:right w:type="dxa" w:w="110"/>
            </w:tcMar>
          </w:tcPr>
          <w:p>
            <w:pPr>
              <w:spacing w:after="0" w:line="240"/>
            </w:pPr>
            <w:r>
              <w:rPr>
                <w:color w:val="1B2733"/>
                <w:sz w:val="19"/>
                <w:szCs w:val="19"/>
              </w:rPr>
              <w:t xml:space="preserve">TS-4471</w:t>
            </w:r>
          </w:p>
        </w:tc>
        <w:tc>
          <w:tcPr>
            <w:tcW w:type="dxa" w:w="1900"/>
            <w:tcMar>
              <w:top w:type="dxa" w:w="80"/>
              <w:left w:type="dxa" w:w="110"/>
              <w:bottom w:type="dxa" w:w="80"/>
              <w:right w:type="dxa" w:w="110"/>
            </w:tcMar>
          </w:tcPr>
          <w:p>
            <w:pPr>
              <w:spacing w:after="0" w:line="240"/>
            </w:pPr>
            <w:r>
              <w:rPr>
                <w:color w:val="1B2733"/>
                <w:sz w:val="19"/>
                <w:szCs w:val="19"/>
              </w:rPr>
              <w:t xml:space="preserve">3</w:t>
            </w:r>
          </w:p>
        </w:tc>
        <w:tc>
          <w:tcPr>
            <w:tcW w:type="dxa" w:w="900"/>
            <w:tcMar>
              <w:top w:type="dxa" w:w="80"/>
              <w:left w:type="dxa" w:w="110"/>
              <w:bottom w:type="dxa" w:w="80"/>
              <w:right w:type="dxa" w:w="110"/>
            </w:tcMar>
          </w:tcPr>
          <w:p>
            <w:pPr>
              <w:spacing w:after="0" w:line="240"/>
            </w:pPr>
            <w:r>
              <w:rPr>
                <w:color w:val="1B2733"/>
                <w:sz w:val="19"/>
                <w:szCs w:val="19"/>
              </w:rPr>
              <w:t xml:space="preserve">9.57</w:t>
            </w:r>
          </w:p>
        </w:tc>
        <w:tc>
          <w:tcPr>
            <w:tcW w:type="dxa" w:w="4860"/>
            <w:tcMar>
              <w:top w:type="dxa" w:w="80"/>
              <w:left w:type="dxa" w:w="110"/>
              <w:bottom w:type="dxa" w:w="80"/>
              <w:right w:type="dxa" w:w="110"/>
            </w:tcMar>
          </w:tcPr>
          <w:p>
            <w:pPr>
              <w:spacing w:after="0" w:line="240"/>
            </w:pPr>
            <w:r>
              <w:rPr>
                <w:color w:val="1B2733"/>
                <w:sz w:val="19"/>
                <w:szCs w:val="19"/>
              </w:rPr>
              <w:t xml:space="preserve">Dominates. A chunk containing it outranks almost anything.</w:t>
            </w:r>
          </w:p>
        </w:tc>
      </w:tr>
      <w:tr>
        <w:trPr>
          <w:cantSplit/>
        </w:trPr>
        <w:tc>
          <w:tcPr>
            <w:tcW w:type="dxa" w:w="1700"/>
            <w:shd w:fill="F5F8FC" w:color="auto" w:val="clear"/>
            <w:tcMar>
              <w:top w:type="dxa" w:w="80"/>
              <w:left w:type="dxa" w:w="110"/>
              <w:bottom w:type="dxa" w:w="80"/>
              <w:right w:type="dxa" w:w="110"/>
            </w:tcMar>
          </w:tcPr>
          <w:p>
            <w:pPr>
              <w:spacing w:after="0" w:line="240"/>
            </w:pPr>
            <w:r>
              <w:rPr>
                <w:color w:val="1B2733"/>
                <w:sz w:val="19"/>
                <w:szCs w:val="19"/>
              </w:rPr>
              <w:t xml:space="preserve">indemnity</w:t>
            </w:r>
          </w:p>
        </w:tc>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140</w:t>
            </w:r>
          </w:p>
        </w:tc>
        <w:tc>
          <w:tcPr>
            <w:tcW w:type="dxa" w:w="900"/>
            <w:shd w:fill="F5F8FC" w:color="auto" w:val="clear"/>
            <w:tcMar>
              <w:top w:type="dxa" w:w="80"/>
              <w:left w:type="dxa" w:w="110"/>
              <w:bottom w:type="dxa" w:w="80"/>
              <w:right w:type="dxa" w:w="110"/>
            </w:tcMar>
          </w:tcPr>
          <w:p>
            <w:pPr>
              <w:spacing w:after="0" w:line="240"/>
            </w:pPr>
            <w:r>
              <w:rPr>
                <w:color w:val="1B2733"/>
                <w:sz w:val="19"/>
                <w:szCs w:val="19"/>
              </w:rPr>
              <w:t xml:space="preserve">5.88</w:t>
            </w:r>
          </w:p>
        </w:tc>
        <w:tc>
          <w:tcPr>
            <w:tcW w:type="dxa" w:w="4860"/>
            <w:shd w:fill="F5F8FC" w:color="auto" w:val="clear"/>
            <w:tcMar>
              <w:top w:type="dxa" w:w="80"/>
              <w:left w:type="dxa" w:w="110"/>
              <w:bottom w:type="dxa" w:w="80"/>
              <w:right w:type="dxa" w:w="110"/>
            </w:tcMar>
          </w:tcPr>
          <w:p>
            <w:pPr>
              <w:spacing w:after="0" w:line="240"/>
            </w:pPr>
            <w:r>
              <w:rPr>
                <w:color w:val="1B2733"/>
                <w:sz w:val="19"/>
                <w:szCs w:val="19"/>
              </w:rPr>
              <w:t xml:space="preserve">Strong discriminator.</w:t>
            </w:r>
          </w:p>
        </w:tc>
      </w:tr>
      <w:tr>
        <w:trPr>
          <w:cantSplit/>
        </w:trPr>
        <w:tc>
          <w:tcPr>
            <w:tcW w:type="dxa" w:w="1700"/>
            <w:tcMar>
              <w:top w:type="dxa" w:w="80"/>
              <w:left w:type="dxa" w:w="110"/>
              <w:bottom w:type="dxa" w:w="80"/>
              <w:right w:type="dxa" w:w="110"/>
            </w:tcMar>
          </w:tcPr>
          <w:p>
            <w:pPr>
              <w:spacing w:after="0" w:line="240"/>
            </w:pPr>
            <w:r>
              <w:rPr>
                <w:color w:val="1B2733"/>
                <w:sz w:val="19"/>
                <w:szCs w:val="19"/>
              </w:rPr>
              <w:t xml:space="preserve">warranty</w:t>
            </w:r>
          </w:p>
        </w:tc>
        <w:tc>
          <w:tcPr>
            <w:tcW w:type="dxa" w:w="1900"/>
            <w:tcMar>
              <w:top w:type="dxa" w:w="80"/>
              <w:left w:type="dxa" w:w="110"/>
              <w:bottom w:type="dxa" w:w="80"/>
              <w:right w:type="dxa" w:w="110"/>
            </w:tcMar>
          </w:tcPr>
          <w:p>
            <w:pPr>
              <w:spacing w:after="0" w:line="240"/>
            </w:pPr>
            <w:r>
              <w:rPr>
                <w:color w:val="1B2733"/>
                <w:sz w:val="19"/>
                <w:szCs w:val="19"/>
              </w:rPr>
              <w:t xml:space="preserve">2,100</w:t>
            </w:r>
          </w:p>
        </w:tc>
        <w:tc>
          <w:tcPr>
            <w:tcW w:type="dxa" w:w="900"/>
            <w:tcMar>
              <w:top w:type="dxa" w:w="80"/>
              <w:left w:type="dxa" w:w="110"/>
              <w:bottom w:type="dxa" w:w="80"/>
              <w:right w:type="dxa" w:w="110"/>
            </w:tcMar>
          </w:tcPr>
          <w:p>
            <w:pPr>
              <w:spacing w:after="0" w:line="240"/>
            </w:pPr>
            <w:r>
              <w:rPr>
                <w:color w:val="1B2733"/>
                <w:sz w:val="19"/>
                <w:szCs w:val="19"/>
              </w:rPr>
              <w:t xml:space="preserve">3.16</w:t>
            </w:r>
          </w:p>
        </w:tc>
        <w:tc>
          <w:tcPr>
            <w:tcW w:type="dxa" w:w="4860"/>
            <w:tcMar>
              <w:top w:type="dxa" w:w="80"/>
              <w:left w:type="dxa" w:w="110"/>
              <w:bottom w:type="dxa" w:w="80"/>
              <w:right w:type="dxa" w:w="110"/>
            </w:tcMar>
          </w:tcPr>
          <w:p>
            <w:pPr>
              <w:spacing w:after="0" w:line="240"/>
            </w:pPr>
            <w:r>
              <w:rPr>
                <w:color w:val="1B2733"/>
                <w:sz w:val="19"/>
                <w:szCs w:val="19"/>
              </w:rPr>
              <w:t xml:space="preserve">Useful but common.</w:t>
            </w:r>
          </w:p>
        </w:tc>
      </w:tr>
      <w:tr>
        <w:trPr>
          <w:cantSplit/>
        </w:trPr>
        <w:tc>
          <w:tcPr>
            <w:tcW w:type="dxa" w:w="1700"/>
            <w:shd w:fill="F5F8FC" w:color="auto" w:val="clear"/>
            <w:tcMar>
              <w:top w:type="dxa" w:w="80"/>
              <w:left w:type="dxa" w:w="110"/>
              <w:bottom w:type="dxa" w:w="80"/>
              <w:right w:type="dxa" w:w="110"/>
            </w:tcMar>
          </w:tcPr>
          <w:p>
            <w:pPr>
              <w:spacing w:after="0" w:line="240"/>
            </w:pPr>
            <w:r>
              <w:rPr>
                <w:color w:val="1B2733"/>
                <w:sz w:val="19"/>
                <w:szCs w:val="19"/>
              </w:rPr>
              <w:t xml:space="preserve">policy</w:t>
            </w:r>
          </w:p>
        </w:tc>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14,000</w:t>
            </w:r>
          </w:p>
        </w:tc>
        <w:tc>
          <w:tcPr>
            <w:tcW w:type="dxa" w:w="900"/>
            <w:shd w:fill="F5F8FC" w:color="auto" w:val="clear"/>
            <w:tcMar>
              <w:top w:type="dxa" w:w="80"/>
              <w:left w:type="dxa" w:w="110"/>
              <w:bottom w:type="dxa" w:w="80"/>
              <w:right w:type="dxa" w:w="110"/>
            </w:tcMar>
          </w:tcPr>
          <w:p>
            <w:pPr>
              <w:spacing w:after="0" w:line="240"/>
            </w:pPr>
            <w:r>
              <w:rPr>
                <w:color w:val="1B2733"/>
                <w:sz w:val="19"/>
                <w:szCs w:val="19"/>
              </w:rPr>
              <w:t xml:space="preserve">1.27</w:t>
            </w:r>
          </w:p>
        </w:tc>
        <w:tc>
          <w:tcPr>
            <w:tcW w:type="dxa" w:w="4860"/>
            <w:shd w:fill="F5F8FC" w:color="auto" w:val="clear"/>
            <w:tcMar>
              <w:top w:type="dxa" w:w="80"/>
              <w:left w:type="dxa" w:w="110"/>
              <w:bottom w:type="dxa" w:w="80"/>
              <w:right w:type="dxa" w:w="110"/>
            </w:tcMar>
          </w:tcPr>
          <w:p>
            <w:pPr>
              <w:spacing w:after="0" w:line="240"/>
            </w:pPr>
            <w:r>
              <w:rPr>
                <w:color w:val="1B2733"/>
                <w:sz w:val="19"/>
                <w:szCs w:val="19"/>
              </w:rPr>
              <w:t xml:space="preserve">Weak.</w:t>
            </w:r>
          </w:p>
        </w:tc>
      </w:tr>
      <w:tr>
        <w:trPr>
          <w:cantSplit/>
        </w:trPr>
        <w:tc>
          <w:tcPr>
            <w:tcW w:type="dxa" w:w="1700"/>
            <w:tcMar>
              <w:top w:type="dxa" w:w="80"/>
              <w:left w:type="dxa" w:w="110"/>
              <w:bottom w:type="dxa" w:w="80"/>
              <w:right w:type="dxa" w:w="110"/>
            </w:tcMar>
          </w:tcPr>
          <w:p>
            <w:pPr>
              <w:spacing w:after="0" w:line="240"/>
            </w:pPr>
            <w:r>
              <w:rPr>
                <w:color w:val="1B2733"/>
                <w:sz w:val="19"/>
                <w:szCs w:val="19"/>
              </w:rPr>
              <w:t xml:space="preserve">the</w:t>
            </w:r>
          </w:p>
        </w:tc>
        <w:tc>
          <w:tcPr>
            <w:tcW w:type="dxa" w:w="1900"/>
            <w:tcMar>
              <w:top w:type="dxa" w:w="80"/>
              <w:left w:type="dxa" w:w="110"/>
              <w:bottom w:type="dxa" w:w="80"/>
              <w:right w:type="dxa" w:w="110"/>
            </w:tcMar>
          </w:tcPr>
          <w:p>
            <w:pPr>
              <w:spacing w:after="0" w:line="240"/>
            </w:pPr>
            <w:r>
              <w:rPr>
                <w:color w:val="1B2733"/>
                <w:sz w:val="19"/>
                <w:szCs w:val="19"/>
              </w:rPr>
              <w:t xml:space="preserve">48,000</w:t>
            </w:r>
          </w:p>
        </w:tc>
        <w:tc>
          <w:tcPr>
            <w:tcW w:type="dxa" w:w="900"/>
            <w:tcMar>
              <w:top w:type="dxa" w:w="80"/>
              <w:left w:type="dxa" w:w="110"/>
              <w:bottom w:type="dxa" w:w="80"/>
              <w:right w:type="dxa" w:w="110"/>
            </w:tcMar>
          </w:tcPr>
          <w:p>
            <w:pPr>
              <w:spacing w:after="0" w:line="240"/>
            </w:pPr>
            <w:r>
              <w:rPr>
                <w:color w:val="1B2733"/>
                <w:sz w:val="19"/>
                <w:szCs w:val="19"/>
              </w:rPr>
              <w:t xml:space="preserve">0.04</w:t>
            </w:r>
          </w:p>
        </w:tc>
        <w:tc>
          <w:tcPr>
            <w:tcW w:type="dxa" w:w="4860"/>
            <w:tcMar>
              <w:top w:type="dxa" w:w="80"/>
              <w:left w:type="dxa" w:w="110"/>
              <w:bottom w:type="dxa" w:w="80"/>
              <w:right w:type="dxa" w:w="110"/>
            </w:tcMar>
          </w:tcPr>
          <w:p>
            <w:pPr>
              <w:spacing w:after="0" w:line="240"/>
            </w:pPr>
            <w:r>
              <w:rPr>
                <w:color w:val="1B2733"/>
                <w:sz w:val="19"/>
                <w:szCs w:val="19"/>
              </w:rPr>
              <w:t xml:space="preserve">Effectively ignored, with no stopword list needed.</w:t>
            </w:r>
          </w:p>
        </w:tc>
      </w:tr>
    </w:tbl>
    <w:p>
      <w:pPr>
        <w:spacing w:after="220" w:before="100"/>
      </w:pPr>
      <w:r>
        <w:rPr>
          <w:i/>
          <w:iCs/>
          <w:color w:val="6E7680"/>
          <w:sz w:val="18"/>
          <w:szCs w:val="18"/>
        </w:rPr>
        <w:t xml:space="preserve">Table 1. IDF values for a 50,000-chunk corpus. The scale is logarithmic, so a term ten times rarer is worth roughly 2.3 more.</w:t>
      </w:r>
    </w:p>
    <w:p>
      <w:pPr>
        <w:spacing w:after="120" w:before="0" w:line="252"/>
      </w:pPr>
      <w:r>
        <w:rPr>
          <w:sz w:val="22"/>
          <w:szCs w:val="22"/>
        </w:rPr>
        <w:t xml:space="preserve">Notice the last row. People often add stopword lists to lexical search; IDF already does that job smoothly and without a hand-maintained list. A stopword list is a cliff - a term is either free or fully counted. IDF is a slope.</w:t>
      </w:r>
    </w:p>
    <w:p>
      <w:pPr>
        <w:pStyle w:val="Heading2"/>
        <w:spacing w:after="120" w:before="240"/>
      </w:pPr>
      <w:r>
        <w:rPr>
          <w:rFonts w:ascii="Calibri" w:cs="Calibri" w:eastAsia="Calibri" w:hAnsi="Calibri"/>
          <w:b/>
          <w:bCs/>
          <w:color w:val="2E5C8A"/>
          <w:sz w:val="25"/>
          <w:szCs w:val="25"/>
        </w:rPr>
        <w:t xml:space="preserve">2.3 k1: saturation, and why this is not TF-IDF</w:t>
      </w:r>
    </w:p>
    <w:p>
      <w:pPr>
        <w:spacing w:after="120" w:before="0" w:line="252"/>
      </w:pPr>
      <w:r>
        <w:rPr>
          <w:sz w:val="22"/>
          <w:szCs w:val="22"/>
        </w:rPr>
        <w:t xml:space="preserve">The single most important difference between BM25 and the older TF-IDF is that BM25's term-frequency contribution saturates. In TF-IDF, a document mentioning "warranty" forty times scores roughly forty times a document mentioning it once. That is absurd: the fortieth mention adds nothing and the behaviour is easy to game. BM25's fraction approaches a ceiling of k1 + 1 no matter how large the term frequency grows.</w:t>
      </w:r>
    </w:p>
    <w:p>
      <w:pPr>
        <w:spacing w:after="0" w:before="0" w:line="226"/>
        <w:ind w:left="180"/>
      </w:pPr>
      <w:r>
        <w:rPr>
          <w:rFonts w:ascii="Consolas" w:cs="Consolas" w:eastAsia="Consolas" w:hAnsi="Consolas"/>
          <w:color w:val="263340"/>
          <w:sz w:val="17"/>
          <w:szCs w:val="17"/>
        </w:rPr>
        <w:t xml:space="preserve">  tf contribution</w:t>
      </w:r>
    </w:p>
    <w:p>
      <w:pPr>
        <w:spacing w:after="0" w:before="0" w:line="226"/>
        <w:ind w:left="180"/>
      </w:pPr>
      <w:r>
        <w:rPr>
          <w:rFonts w:ascii="Consolas" w:cs="Consolas" w:eastAsia="Consolas" w:hAnsi="Consolas"/>
          <w:color w:val="263340"/>
          <w:sz w:val="17"/>
          <w:szCs w:val="17"/>
        </w:rPr>
        <w:t xml:space="preserve">  (k1 = 1.2, document of average length)</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2.2 |                                        ceiling = k1 + 1</w:t>
      </w:r>
    </w:p>
    <w:p>
      <w:pPr>
        <w:spacing w:after="0" w:before="0" w:line="226"/>
        <w:ind w:left="180"/>
      </w:pPr>
      <w:r>
        <w:rPr>
          <w:rFonts w:ascii="Consolas" w:cs="Consolas" w:eastAsia="Consolas" w:hAnsi="Consolas"/>
          <w:color w:val="263340"/>
          <w:sz w:val="17"/>
          <w:szCs w:val="17"/>
        </w:rPr>
        <w:t xml:space="preserve">      |                            . . . . . . . . . . . . . . .</w:t>
      </w:r>
    </w:p>
    <w:p>
      <w:pPr>
        <w:spacing w:after="0" w:before="0" w:line="226"/>
        <w:ind w:left="180"/>
      </w:pPr>
      <w:r>
        <w:rPr>
          <w:rFonts w:ascii="Consolas" w:cs="Consolas" w:eastAsia="Consolas" w:hAnsi="Consolas"/>
          <w:color w:val="263340"/>
          <w:sz w:val="17"/>
          <w:szCs w:val="17"/>
        </w:rPr>
        <w:t xml:space="preserve">  2.0 |                    x   x</w:t>
      </w:r>
    </w:p>
    <w:p>
      <w:pPr>
        <w:spacing w:after="0" w:before="0" w:line="226"/>
        <w:ind w:left="180"/>
      </w:pPr>
      <w:r>
        <w:rPr>
          <w:rFonts w:ascii="Consolas" w:cs="Consolas" w:eastAsia="Consolas" w:hAnsi="Consolas"/>
          <w:color w:val="263340"/>
          <w:sz w:val="17"/>
          <w:szCs w:val="17"/>
        </w:rPr>
        <w:t xml:space="preserve">      |             x</w:t>
      </w:r>
    </w:p>
    <w:p>
      <w:pPr>
        <w:spacing w:after="0" w:before="0" w:line="226"/>
        <w:ind w:left="180"/>
      </w:pPr>
      <w:r>
        <w:rPr>
          <w:rFonts w:ascii="Consolas" w:cs="Consolas" w:eastAsia="Consolas" w:hAnsi="Consolas"/>
          <w:color w:val="263340"/>
          <w:sz w:val="17"/>
          <w:szCs w:val="17"/>
        </w:rPr>
        <w:t xml:space="preserve">  1.8 |         x</w:t>
      </w:r>
    </w:p>
    <w:p>
      <w:pPr>
        <w:spacing w:after="0" w:before="0" w:line="226"/>
        <w:ind w:left="180"/>
      </w:pPr>
      <w:r>
        <w:rPr>
          <w:rFonts w:ascii="Consolas" w:cs="Consolas" w:eastAsia="Consolas" w:hAnsi="Consolas"/>
          <w:color w:val="263340"/>
          <w:sz w:val="17"/>
          <w:szCs w:val="17"/>
        </w:rPr>
        <w:t xml:space="preserve">      |      x</w:t>
      </w:r>
    </w:p>
    <w:p>
      <w:pPr>
        <w:spacing w:after="0" w:before="0" w:line="226"/>
        <w:ind w:left="180"/>
      </w:pPr>
      <w:r>
        <w:rPr>
          <w:rFonts w:ascii="Consolas" w:cs="Consolas" w:eastAsia="Consolas" w:hAnsi="Consolas"/>
          <w:color w:val="263340"/>
          <w:sz w:val="17"/>
          <w:szCs w:val="17"/>
        </w:rPr>
        <w:t xml:space="preserve">  1.6 |    x</w:t>
      </w:r>
    </w:p>
    <w:p>
      <w:pPr>
        <w:spacing w:after="0" w:before="0" w:line="226"/>
        <w:ind w:left="180"/>
      </w:pPr>
      <w:r>
        <w:rPr>
          <w:rFonts w:ascii="Consolas" w:cs="Consolas" w:eastAsia="Consolas" w:hAnsi="Consolas"/>
          <w:color w:val="263340"/>
          <w:sz w:val="17"/>
          <w:szCs w:val="17"/>
        </w:rPr>
        <w:t xml:space="preserve">      |   x</w:t>
      </w:r>
    </w:p>
    <w:p>
      <w:pPr>
        <w:spacing w:after="0" w:before="0" w:line="226"/>
        <w:ind w:left="180"/>
      </w:pPr>
      <w:r>
        <w:rPr>
          <w:rFonts w:ascii="Consolas" w:cs="Consolas" w:eastAsia="Consolas" w:hAnsi="Consolas"/>
          <w:color w:val="263340"/>
          <w:sz w:val="17"/>
          <w:szCs w:val="17"/>
        </w:rPr>
        <w:t xml:space="preserve">  1.4 |  x</w:t>
      </w:r>
    </w:p>
    <w:p>
      <w:pPr>
        <w:spacing w:after="0" w:before="0" w:line="226"/>
        <w:ind w:left="180"/>
      </w:pPr>
      <w:r>
        <w:rPr>
          <w:rFonts w:ascii="Consolas" w:cs="Consolas" w:eastAsia="Consolas" w:hAnsi="Consolas"/>
          <w:color w:val="263340"/>
          <w:sz w:val="17"/>
          <w:szCs w:val="17"/>
        </w:rPr>
        <w:t xml:space="preserve">      | x</w:t>
      </w:r>
    </w:p>
    <w:p>
      <w:pPr>
        <w:spacing w:after="0" w:before="0" w:line="226"/>
        <w:ind w:left="180"/>
      </w:pPr>
      <w:r>
        <w:rPr>
          <w:rFonts w:ascii="Consolas" w:cs="Consolas" w:eastAsia="Consolas" w:hAnsi="Consolas"/>
          <w:color w:val="263340"/>
          <w:sz w:val="17"/>
          <w:szCs w:val="17"/>
        </w:rPr>
        <w:t xml:space="preserve">  1.0 | x</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1   2    3    4    5    10   15   20   30   50  100</w:t>
      </w:r>
    </w:p>
    <w:p>
      <w:pPr>
        <w:spacing w:after="0" w:before="0" w:line="226"/>
        <w:ind w:left="180"/>
      </w:pPr>
      <w:r>
        <w:rPr>
          <w:rFonts w:ascii="Consolas" w:cs="Consolas" w:eastAsia="Consolas" w:hAnsi="Consolas"/>
          <w:color w:val="263340"/>
          <w:sz w:val="17"/>
          <w:szCs w:val="17"/>
        </w:rPr>
        <w:t xml:space="preserve">                     term frequency f(q, D)</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tf = 1 -&gt; 1.00      tf = 5  -&gt; 1.77      tf = 20 -&gt; 2.08</w:t>
      </w:r>
    </w:p>
    <w:p>
      <w:pPr>
        <w:spacing w:after="0" w:before="0" w:line="226"/>
        <w:ind w:left="180"/>
      </w:pPr>
      <w:r>
        <w:rPr>
          <w:rFonts w:ascii="Consolas" w:cs="Consolas" w:eastAsia="Consolas" w:hAnsi="Consolas"/>
          <w:color w:val="263340"/>
          <w:sz w:val="17"/>
          <w:szCs w:val="17"/>
        </w:rPr>
        <w:t xml:space="preserve">  tf = 2 -&gt; 1.38      tf = 10 -&gt; 1.96      tf = oo -&gt; 2.20</w:t>
      </w:r>
    </w:p>
    <w:p>
      <w:pPr>
        <w:spacing w:after="200" w:before="100"/>
        <w:ind w:left="180"/>
      </w:pPr>
      <w:r>
        <w:rPr>
          <w:i/>
          <w:iCs/>
          <w:color w:val="6E7680"/>
          <w:sz w:val="18"/>
          <w:szCs w:val="18"/>
        </w:rPr>
        <w:t xml:space="preserve">Figure 2. Term-frequency saturation. Going from one mention to two matters; going from twenty to fifty does not.</w:t>
      </w:r>
    </w:p>
    <w:p>
      <w:pPr>
        <w:spacing w:after="120" w:before="0" w:line="252"/>
      </w:pPr>
      <w:r>
        <w:rPr>
          <w:sz w:val="22"/>
          <w:szCs w:val="22"/>
        </w:rPr>
        <w:t xml:space="preserve">Lower k1 saturates faster - at k1 = 0 the score becomes purely binary, "does the term appear at all". Higher k1 keeps rewarding repetition for longer. For short RAG chunks, the default of around 1.2 is almost always right, and if you find yourself tuning it you are usually fixing a chunking problem in the wrong place.</w:t>
      </w:r>
    </w:p>
    <w:p>
      <w:pPr>
        <w:pStyle w:val="Heading2"/>
        <w:spacing w:after="120" w:before="240"/>
      </w:pPr>
      <w:r>
        <w:rPr>
          <w:rFonts w:ascii="Calibri" w:cs="Calibri" w:eastAsia="Calibri" w:hAnsi="Calibri"/>
          <w:b/>
          <w:bCs/>
          <w:color w:val="2E5C8A"/>
          <w:sz w:val="25"/>
          <w:szCs w:val="25"/>
        </w:rPr>
        <w:t xml:space="preserve">2.4 b: length normalisation, and why it matters more for RAG than for web search</w:t>
      </w:r>
    </w:p>
    <w:p>
      <w:pPr>
        <w:spacing w:after="120" w:before="0" w:line="252"/>
      </w:pPr>
      <w:r>
        <w:rPr>
          <w:sz w:val="22"/>
          <w:szCs w:val="22"/>
        </w:rPr>
        <w:t xml:space="preserve">The b parameter controls how hard long documents are penalised. At b = 0 length is ignored entirely; at b = 1 the score is fully normalised by relative length. The default 0.75 sits near the top of that range because, empirically, length usually does inflate accidental matches.</w:t>
      </w:r>
    </w:p>
    <w:p>
      <w:pPr>
        <w:spacing w:after="120" w:before="0" w:line="252"/>
      </w:pPr>
      <w:r>
        <w:rPr>
          <w:sz w:val="22"/>
          <w:szCs w:val="22"/>
        </w:rPr>
        <w:t xml:space="preserve">Here is where RAG differs from classical search. Your "documents" are chunks, and if your chunker is doing its job they are all roughly the same size - so length normalisation should barely matter. When it does matter, it is almost always telling you something about your ingestion. Consider what happens if every chunk carries a repeated header and footer: the page furniture inflates |D| for every chunk equally, the average rises with it, and the net effect is that the genuinely dense, information-rich chunks are penalised alongside the boilerplate.</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BM25 parameters are a diagnostic, not a tuning surface</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Treat a strong desire to tune k1 and b as a smell. The defaults were fitted across decades of TREC collections and they generalise remarkably well. If raising b visibly improves your results, the real finding is that your chunks have wildly uneven lengths or are padded with repeated boilerplate, and the correct fix is in the ingestion pipeline, not in the scorer. You will gain far more from a two-hour pass over your parser stripping navigation, headers and footers than from any sweep over k1 and b. Tune the thing that is broken, not the thing that has a knob.</w:t>
      </w:r>
    </w:p>
    <w:p>
      <w:pPr>
        <w:pStyle w:val="Heading1"/>
        <w:spacing w:after="150" w:before="320"/>
      </w:pPr>
      <w:r>
        <w:rPr>
          <w:rFonts w:ascii="Calibri" w:cs="Calibri" w:eastAsia="Calibri" w:hAnsi="Calibri"/>
          <w:b/>
          <w:bCs/>
          <w:color w:val="1F4E79"/>
          <w:sz w:val="30"/>
          <w:szCs w:val="30"/>
        </w:rPr>
        <w:t xml:space="preserve">3. The analyser: where lexical search is actually won or lost</w:t>
      </w:r>
    </w:p>
    <w:p>
      <w:pPr>
        <w:spacing w:after="120" w:before="0" w:line="252"/>
      </w:pPr>
      <w:r>
        <w:rPr>
          <w:sz w:val="22"/>
          <w:szCs w:val="22"/>
        </w:rPr>
        <w:t xml:space="preserve">BM25 scores terms but has no opinion on what a term is. That decision belongs to the analyser - the chain of tokenisation, lowercasing, stopword removal and stemming that turns a string into the tokens the inverted index stores. Almost every mysterious lexical-search failure in production is an analyser failure, and it is invisible unless you go looking, because the search does not error. It just quietly returns the wrong thing.</w:t>
      </w:r>
    </w:p>
    <w:p>
      <w:pPr>
        <w:spacing w:after="120" w:before="0" w:line="252"/>
      </w:pPr>
      <w:r>
        <w:rPr>
          <w:sz w:val="22"/>
          <w:szCs w:val="22"/>
        </w:rPr>
        <w:t xml:space="preserve">Take the query that motivated hybrid search in the first place. A standard analyser applied to "TS-4471" may split on the hyphen and produce the tokens ["ts", "4471"]. Now "ts" is common enough to be near-worthless, and "4471" will match any chunk that mentions invoice 4471 or line 4471. The exact-identifier superpower you added BM25 for has been destroyed by a tokeniser setting, and your hybrid system now performs like a slightly slower dense-only system.</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 Look at what your analyser actually produces before you trust it.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This is the single highest-value ten minutes in a hybrid build.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from elasticsearch import Elasticsearch</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es = Elasticsearch("http://localhost:9200")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def show_tokens(text: str, analyzer: str = "standard") -&gt; list[str]: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resp = es.indices.analyze(analyzer=analyzer, text=text)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[t["token"] for t in resp["tokens"]]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probe = "Error TS-4471 on the RK300's warranties (rev. 2.1)"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print(show_tokens(probe, "standard"))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['error', 'ts', '4471', 'on', 'the', 'rk300's', 'warranties', 'rev', '2.1']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print(show_tokens(probe, "english"))</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['error', 'ts', '4471', 'rk300', 'warranti', 'rev', '2.1']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stopwords gone, 'warranties' stemmed to 'warranti'</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 BUT 'TS-4471' is still two tokens: the identifier is lost</w:t>
      </w:r>
    </w:p>
    <w:p>
      <w:pPr>
        <w:spacing w:after="120" w:before="0" w:line="252"/>
      </w:pPr>
      <w:r>
        <w:rPr>
          <w:sz w:val="22"/>
          <w:szCs w:val="22"/>
        </w:rPr>
        <w:t xml:space="preserve">The fix is not to abandon the analyser. Stemming genuinely helps: it is what lets "warranties" in the query match "warranty" in the document, and losing that costs you real recall. The fix is to index the same text twice, with two different analysers, and search both.</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 Elasticsearch mapping: one field, two analyses.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"text":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"type": "text",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"analyzer": "english",              # stemmed, stopworded: recall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"fields":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"exact": {"type": "text",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"analyzer": "whitespace_lowercase"}  # keeps TS-4471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Query both fields, weighting the exact one higher.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{"multi_match": {"query": user_query,</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"fields": ["text", "text.exact^3"],</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"type": "most_fields"}}</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Both retrievers must be indexing the same units</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This is the production bug that is hardest to see and easiest to create. Your vector index is built over chunks of about 500 tokens. Someone builds the lexical index later, from the same source, but keyed by whole document because that is how the search team already had it. Both retrievers work. Fusion runs without error. But the two ranked lists contain identifiers from different namespaces, so they never agree on anything, every item appears in exactly one list, and fusion degenerates into an expensive interleave of two independent results. Make chunk_id the shared primary key of both indexes, assert it at write time, and add a test that fuses a query known to be answerable and fails if the overlap between the two lists is zero.</w:t>
      </w:r>
    </w:p>
    <w:p>
      <w:pPr>
        <w:pStyle w:val="Heading1"/>
        <w:spacing w:after="150" w:before="320"/>
      </w:pPr>
      <w:r>
        <w:rPr>
          <w:rFonts w:ascii="Calibri" w:cs="Calibri" w:eastAsia="Calibri" w:hAnsi="Calibri"/>
          <w:b/>
          <w:bCs/>
          <w:color w:val="1F4E79"/>
          <w:sz w:val="30"/>
          <w:szCs w:val="30"/>
        </w:rPr>
        <w:t xml:space="preserve">4. The dense side, seen as a failure map</w:t>
      </w:r>
    </w:p>
    <w:p>
      <w:pPr>
        <w:spacing w:after="120" w:before="0" w:line="252"/>
      </w:pPr>
      <w:r>
        <w:rPr>
          <w:sz w:val="22"/>
          <w:szCs w:val="22"/>
        </w:rPr>
        <w:t xml:space="preserve">You built the dense half on Day 001, so this section is framed differently: not how embeddings work, but precisely where they break, because that is what fusion has to repair.</w:t>
      </w:r>
    </w:p>
    <w:p>
      <w:pPr>
        <w:spacing w:after="120" w:before="0" w:line="252"/>
      </w:pPr>
      <w:r>
        <w:rPr>
          <w:sz w:val="22"/>
          <w:szCs w:val="22"/>
        </w:rPr>
        <w:t xml:space="preserve">An embedding model maps text into a few hundred or thousand dimensions such that semantically similar text lands nearby, and its knowledge of what counts as similar comes from training data. Three consequences follow, all of them about things the model has not seen.</w:t>
      </w:r>
    </w:p>
    <w:p>
      <w:pPr>
        <w:pStyle w:val="ListParagraph"/>
        <w:numPr>
          <w:ilvl w:val="0"/>
          <w:numId w:val="1"/>
        </w:numPr>
        <w:spacing w:after="120" w:before="0" w:line="252"/>
      </w:pPr>
      <w:r>
        <w:rPr>
          <w:sz w:val="22"/>
          <w:szCs w:val="22"/>
        </w:rPr>
        <w:t xml:space="preserve">Unseen literals. Your product codes, internal ticket numbers, employee names and part identifiers were not in the model's training corpus. They are tokenised into fragments and embedded into a position that reflects those fragments, not the entity. "TS-4471" and "TS-4472" land close together because they look alike - which is the exact opposite of what you need.</w:t>
      </w:r>
    </w:p>
    <w:p>
      <w:pPr>
        <w:pStyle w:val="ListParagraph"/>
        <w:numPr>
          <w:ilvl w:val="0"/>
          <w:numId w:val="1"/>
        </w:numPr>
        <w:spacing w:after="120" w:before="0" w:line="252"/>
      </w:pPr>
      <w:r>
        <w:rPr>
          <w:sz w:val="22"/>
          <w:szCs w:val="22"/>
        </w:rPr>
        <w:t xml:space="preserve">Unseen vocabulary domains. A general embedding model on a corpus of chemical nomenclature, legal citations or medical abbreviations is working outside its distribution, and similarity there is much noisier than the benchmark numbers suggest.</w:t>
      </w:r>
    </w:p>
    <w:p>
      <w:pPr>
        <w:pStyle w:val="ListParagraph"/>
        <w:numPr>
          <w:ilvl w:val="0"/>
          <w:numId w:val="1"/>
        </w:numPr>
        <w:spacing w:after="120" w:before="0" w:line="252"/>
      </w:pPr>
      <w:r>
        <w:rPr>
          <w:sz w:val="22"/>
          <w:szCs w:val="22"/>
        </w:rPr>
        <w:t xml:space="preserve">Negation and small logical differences. "Coverage includes water damage" and "Coverage excludes water damage" are nearly identical vectors. Embeddings encode topic robustly and polarity weakly.</w:t>
      </w:r>
    </w:p>
    <w:p>
      <w:pPr>
        <w:spacing w:after="120" w:before="0" w:line="252"/>
      </w:pPr>
      <w:r>
        <w:rPr>
          <w:sz w:val="22"/>
          <w:szCs w:val="22"/>
        </w:rPr>
        <w:t xml:space="preserve">Set those against BM25's failures - synonyms, paraphrase, morphology it did not stem correctly, any question whose words simply do not occur in the answer - and the complementarity is precise rather than hand-wavy. Each retriever's failure mode is the other's strength, which is the condition under which combining two systems actually helps. Combining two systems that fail on the same queries gains you nothing but latency.</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1900"/>
        <w:gridCol w:w="2300"/>
        <w:gridCol w:w="2580"/>
        <w:gridCol w:w="2580"/>
      </w:tblGrid>
      <w:tr>
        <w:trPr>
          <w:cantSplit/>
          <w:tblHeader/>
        </w:trPr>
        <w:tc>
          <w:tcPr>
            <w:tcW w:type="dxa" w:w="1900"/>
            <w:shd w:fill="1F4E79" w:color="auto" w:val="clear"/>
            <w:tcMar>
              <w:top w:type="dxa" w:w="80"/>
              <w:left w:type="dxa" w:w="110"/>
              <w:bottom w:type="dxa" w:w="80"/>
              <w:right w:type="dxa" w:w="110"/>
            </w:tcMar>
          </w:tcPr>
          <w:p>
            <w:pPr>
              <w:spacing w:after="0" w:line="240"/>
            </w:pPr>
            <w:r>
              <w:rPr>
                <w:b/>
                <w:bCs/>
                <w:color w:val="FFFFFF"/>
                <w:sz w:val="19"/>
                <w:szCs w:val="19"/>
              </w:rPr>
              <w:t xml:space="preserve"/>
            </w:r>
          </w:p>
        </w:tc>
        <w:tc>
          <w:tcPr>
            <w:tcW w:type="dxa" w:w="2300"/>
            <w:shd w:fill="1F4E79" w:color="auto" w:val="clear"/>
            <w:tcMar>
              <w:top w:type="dxa" w:w="80"/>
              <w:left w:type="dxa" w:w="110"/>
              <w:bottom w:type="dxa" w:w="80"/>
              <w:right w:type="dxa" w:w="110"/>
            </w:tcMar>
          </w:tcPr>
          <w:p>
            <w:pPr>
              <w:spacing w:after="0" w:line="240"/>
            </w:pPr>
            <w:r>
              <w:rPr>
                <w:b/>
                <w:bCs/>
                <w:color w:val="FFFFFF"/>
                <w:sz w:val="19"/>
                <w:szCs w:val="19"/>
              </w:rPr>
              <w:t xml:space="preserve">BM25 (sparse)</w:t>
            </w:r>
          </w:p>
        </w:tc>
        <w:tc>
          <w:tcPr>
            <w:tcW w:type="dxa" w:w="2580"/>
            <w:shd w:fill="1F4E79" w:color="auto" w:val="clear"/>
            <w:tcMar>
              <w:top w:type="dxa" w:w="80"/>
              <w:left w:type="dxa" w:w="110"/>
              <w:bottom w:type="dxa" w:w="80"/>
              <w:right w:type="dxa" w:w="110"/>
            </w:tcMar>
          </w:tcPr>
          <w:p>
            <w:pPr>
              <w:spacing w:after="0" w:line="240"/>
            </w:pPr>
            <w:r>
              <w:rPr>
                <w:b/>
                <w:bCs/>
                <w:color w:val="FFFFFF"/>
                <w:sz w:val="19"/>
                <w:szCs w:val="19"/>
              </w:rPr>
              <w:t xml:space="preserve">Dense vectors</w:t>
            </w:r>
          </w:p>
        </w:tc>
        <w:tc>
          <w:tcPr>
            <w:tcW w:type="dxa" w:w="2580"/>
            <w:shd w:fill="1F4E79" w:color="auto" w:val="clear"/>
            <w:tcMar>
              <w:top w:type="dxa" w:w="80"/>
              <w:left w:type="dxa" w:w="110"/>
              <w:bottom w:type="dxa" w:w="80"/>
              <w:right w:type="dxa" w:w="110"/>
            </w:tcMar>
          </w:tcPr>
          <w:p>
            <w:pPr>
              <w:spacing w:after="0" w:line="240"/>
            </w:pPr>
            <w:r>
              <w:rPr>
                <w:b/>
                <w:bCs/>
                <w:color w:val="FFFFFF"/>
                <w:sz w:val="19"/>
                <w:szCs w:val="19"/>
              </w:rPr>
              <w:t xml:space="preserve">Learned sparse (SPLADE)</w:t>
            </w:r>
          </w:p>
        </w:tc>
      </w:tr>
      <w:tr>
        <w:trPr>
          <w:cantSplit/>
        </w:trPr>
        <w:tc>
          <w:tcPr>
            <w:tcW w:type="dxa" w:w="1900"/>
            <w:tcMar>
              <w:top w:type="dxa" w:w="80"/>
              <w:left w:type="dxa" w:w="110"/>
              <w:bottom w:type="dxa" w:w="80"/>
              <w:right w:type="dxa" w:w="110"/>
            </w:tcMar>
          </w:tcPr>
          <w:p>
            <w:pPr>
              <w:spacing w:after="0" w:line="240"/>
            </w:pPr>
            <w:r>
              <w:rPr>
                <w:color w:val="1B2733"/>
                <w:sz w:val="19"/>
                <w:szCs w:val="19"/>
              </w:rPr>
              <w:t xml:space="preserve">Matches on</w:t>
            </w:r>
          </w:p>
        </w:tc>
        <w:tc>
          <w:tcPr>
            <w:tcW w:type="dxa" w:w="2300"/>
            <w:tcMar>
              <w:top w:type="dxa" w:w="80"/>
              <w:left w:type="dxa" w:w="110"/>
              <w:bottom w:type="dxa" w:w="80"/>
              <w:right w:type="dxa" w:w="110"/>
            </w:tcMar>
          </w:tcPr>
          <w:p>
            <w:pPr>
              <w:spacing w:after="0" w:line="240"/>
            </w:pPr>
            <w:r>
              <w:rPr>
                <w:color w:val="1B2733"/>
                <w:sz w:val="19"/>
                <w:szCs w:val="19"/>
              </w:rPr>
              <w:t xml:space="preserve">Literal tokens, weighted by rarity</w:t>
            </w:r>
          </w:p>
        </w:tc>
        <w:tc>
          <w:tcPr>
            <w:tcW w:type="dxa" w:w="2580"/>
            <w:tcMar>
              <w:top w:type="dxa" w:w="80"/>
              <w:left w:type="dxa" w:w="110"/>
              <w:bottom w:type="dxa" w:w="80"/>
              <w:right w:type="dxa" w:w="110"/>
            </w:tcMar>
          </w:tcPr>
          <w:p>
            <w:pPr>
              <w:spacing w:after="0" w:line="240"/>
            </w:pPr>
            <w:r>
              <w:rPr>
                <w:color w:val="1B2733"/>
                <w:sz w:val="19"/>
                <w:szCs w:val="19"/>
              </w:rPr>
              <w:t xml:space="preserve">Position in semantic space</w:t>
            </w:r>
          </w:p>
        </w:tc>
        <w:tc>
          <w:tcPr>
            <w:tcW w:type="dxa" w:w="2580"/>
            <w:tcMar>
              <w:top w:type="dxa" w:w="80"/>
              <w:left w:type="dxa" w:w="110"/>
              <w:bottom w:type="dxa" w:w="80"/>
              <w:right w:type="dxa" w:w="110"/>
            </w:tcMar>
          </w:tcPr>
          <w:p>
            <w:pPr>
              <w:spacing w:after="0" w:line="240"/>
            </w:pPr>
            <w:r>
              <w:rPr>
                <w:color w:val="1B2733"/>
                <w:sz w:val="19"/>
                <w:szCs w:val="19"/>
              </w:rPr>
              <w:t xml:space="preserve">Expanded term weights predicted by a model</w:t>
            </w:r>
          </w:p>
        </w:tc>
      </w:tr>
      <w:tr>
        <w:trPr>
          <w:cantSplit/>
        </w:trPr>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Exact ids and codes</w:t>
            </w:r>
          </w:p>
        </w:tc>
        <w:tc>
          <w:tcPr>
            <w:tcW w:type="dxa" w:w="2300"/>
            <w:shd w:fill="F5F8FC" w:color="auto" w:val="clear"/>
            <w:tcMar>
              <w:top w:type="dxa" w:w="80"/>
              <w:left w:type="dxa" w:w="110"/>
              <w:bottom w:type="dxa" w:w="80"/>
              <w:right w:type="dxa" w:w="110"/>
            </w:tcMar>
          </w:tcPr>
          <w:p>
            <w:pPr>
              <w:spacing w:after="0" w:line="240"/>
            </w:pPr>
            <w:r>
              <w:rPr>
                <w:color w:val="1B2733"/>
                <w:sz w:val="19"/>
                <w:szCs w:val="19"/>
              </w:rPr>
              <w:t xml:space="preserve">Excellent</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Poor</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Good</w:t>
            </w:r>
          </w:p>
        </w:tc>
      </w:tr>
      <w:tr>
        <w:trPr>
          <w:cantSplit/>
        </w:trPr>
        <w:tc>
          <w:tcPr>
            <w:tcW w:type="dxa" w:w="1900"/>
            <w:tcMar>
              <w:top w:type="dxa" w:w="80"/>
              <w:left w:type="dxa" w:w="110"/>
              <w:bottom w:type="dxa" w:w="80"/>
              <w:right w:type="dxa" w:w="110"/>
            </w:tcMar>
          </w:tcPr>
          <w:p>
            <w:pPr>
              <w:spacing w:after="0" w:line="240"/>
            </w:pPr>
            <w:r>
              <w:rPr>
                <w:color w:val="1B2733"/>
                <w:sz w:val="19"/>
                <w:szCs w:val="19"/>
              </w:rPr>
              <w:t xml:space="preserve">Synonyms and paraphrase</w:t>
            </w:r>
          </w:p>
        </w:tc>
        <w:tc>
          <w:tcPr>
            <w:tcW w:type="dxa" w:w="2300"/>
            <w:tcMar>
              <w:top w:type="dxa" w:w="80"/>
              <w:left w:type="dxa" w:w="110"/>
              <w:bottom w:type="dxa" w:w="80"/>
              <w:right w:type="dxa" w:w="110"/>
            </w:tcMar>
          </w:tcPr>
          <w:p>
            <w:pPr>
              <w:spacing w:after="0" w:line="240"/>
            </w:pPr>
            <w:r>
              <w:rPr>
                <w:color w:val="1B2733"/>
                <w:sz w:val="19"/>
                <w:szCs w:val="19"/>
              </w:rPr>
              <w:t xml:space="preserve">Poor</w:t>
            </w:r>
          </w:p>
        </w:tc>
        <w:tc>
          <w:tcPr>
            <w:tcW w:type="dxa" w:w="2580"/>
            <w:tcMar>
              <w:top w:type="dxa" w:w="80"/>
              <w:left w:type="dxa" w:w="110"/>
              <w:bottom w:type="dxa" w:w="80"/>
              <w:right w:type="dxa" w:w="110"/>
            </w:tcMar>
          </w:tcPr>
          <w:p>
            <w:pPr>
              <w:spacing w:after="0" w:line="240"/>
            </w:pPr>
            <w:r>
              <w:rPr>
                <w:color w:val="1B2733"/>
                <w:sz w:val="19"/>
                <w:szCs w:val="19"/>
              </w:rPr>
              <w:t xml:space="preserve">Excellent</w:t>
            </w:r>
          </w:p>
        </w:tc>
        <w:tc>
          <w:tcPr>
            <w:tcW w:type="dxa" w:w="2580"/>
            <w:tcMar>
              <w:top w:type="dxa" w:w="80"/>
              <w:left w:type="dxa" w:w="110"/>
              <w:bottom w:type="dxa" w:w="80"/>
              <w:right w:type="dxa" w:w="110"/>
            </w:tcMar>
          </w:tcPr>
          <w:p>
            <w:pPr>
              <w:spacing w:after="0" w:line="240"/>
            </w:pPr>
            <w:r>
              <w:rPr>
                <w:color w:val="1B2733"/>
                <w:sz w:val="19"/>
                <w:szCs w:val="19"/>
              </w:rPr>
              <w:t xml:space="preserve">Good</w:t>
            </w:r>
          </w:p>
        </w:tc>
      </w:tr>
      <w:tr>
        <w:trPr>
          <w:cantSplit/>
        </w:trPr>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Needs training data</w:t>
            </w:r>
          </w:p>
        </w:tc>
        <w:tc>
          <w:tcPr>
            <w:tcW w:type="dxa" w:w="2300"/>
            <w:shd w:fill="F5F8FC" w:color="auto" w:val="clear"/>
            <w:tcMar>
              <w:top w:type="dxa" w:w="80"/>
              <w:left w:type="dxa" w:w="110"/>
              <w:bottom w:type="dxa" w:w="80"/>
              <w:right w:type="dxa" w:w="110"/>
            </w:tcMar>
          </w:tcPr>
          <w:p>
            <w:pPr>
              <w:spacing w:after="0" w:line="240"/>
            </w:pPr>
            <w:r>
              <w:rPr>
                <w:color w:val="1B2733"/>
                <w:sz w:val="19"/>
                <w:szCs w:val="19"/>
              </w:rPr>
              <w:t xml:space="preserve">None</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Pretrained; tuning optional</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Pretrained; domain tuning usually needed</w:t>
            </w:r>
          </w:p>
        </w:tc>
      </w:tr>
      <w:tr>
        <w:trPr>
          <w:cantSplit/>
        </w:trPr>
        <w:tc>
          <w:tcPr>
            <w:tcW w:type="dxa" w:w="1900"/>
            <w:tcMar>
              <w:top w:type="dxa" w:w="80"/>
              <w:left w:type="dxa" w:w="110"/>
              <w:bottom w:type="dxa" w:w="80"/>
              <w:right w:type="dxa" w:w="110"/>
            </w:tcMar>
          </w:tcPr>
          <w:p>
            <w:pPr>
              <w:spacing w:after="0" w:line="240"/>
            </w:pPr>
            <w:r>
              <w:rPr>
                <w:color w:val="1B2733"/>
                <w:sz w:val="19"/>
                <w:szCs w:val="19"/>
              </w:rPr>
              <w:t xml:space="preserve">Cold start on a new corpus</w:t>
            </w:r>
          </w:p>
        </w:tc>
        <w:tc>
          <w:tcPr>
            <w:tcW w:type="dxa" w:w="2300"/>
            <w:tcMar>
              <w:top w:type="dxa" w:w="80"/>
              <w:left w:type="dxa" w:w="110"/>
              <w:bottom w:type="dxa" w:w="80"/>
              <w:right w:type="dxa" w:w="110"/>
            </w:tcMar>
          </w:tcPr>
          <w:p>
            <w:pPr>
              <w:spacing w:after="0" w:line="240"/>
            </w:pPr>
            <w:r>
              <w:rPr>
                <w:color w:val="1B2733"/>
                <w:sz w:val="19"/>
                <w:szCs w:val="19"/>
              </w:rPr>
              <w:t xml:space="preserve">Works day one</w:t>
            </w:r>
          </w:p>
        </w:tc>
        <w:tc>
          <w:tcPr>
            <w:tcW w:type="dxa" w:w="2580"/>
            <w:tcMar>
              <w:top w:type="dxa" w:w="80"/>
              <w:left w:type="dxa" w:w="110"/>
              <w:bottom w:type="dxa" w:w="80"/>
              <w:right w:type="dxa" w:w="110"/>
            </w:tcMar>
          </w:tcPr>
          <w:p>
            <w:pPr>
              <w:spacing w:after="0" w:line="240"/>
            </w:pPr>
            <w:r>
              <w:rPr>
                <w:color w:val="1B2733"/>
                <w:sz w:val="19"/>
                <w:szCs w:val="19"/>
              </w:rPr>
              <w:t xml:space="preserve">Works day one</w:t>
            </w:r>
          </w:p>
        </w:tc>
        <w:tc>
          <w:tcPr>
            <w:tcW w:type="dxa" w:w="2580"/>
            <w:tcMar>
              <w:top w:type="dxa" w:w="80"/>
              <w:left w:type="dxa" w:w="110"/>
              <w:bottom w:type="dxa" w:w="80"/>
              <w:right w:type="dxa" w:w="110"/>
            </w:tcMar>
          </w:tcPr>
          <w:p>
            <w:pPr>
              <w:spacing w:after="0" w:line="240"/>
            </w:pPr>
            <w:r>
              <w:rPr>
                <w:color w:val="1B2733"/>
                <w:sz w:val="19"/>
                <w:szCs w:val="19"/>
              </w:rPr>
              <w:t xml:space="preserve">Works day one</w:t>
            </w:r>
          </w:p>
        </w:tc>
      </w:tr>
      <w:tr>
        <w:trPr>
          <w:cantSplit/>
        </w:trPr>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Index cost</w:t>
            </w:r>
          </w:p>
        </w:tc>
        <w:tc>
          <w:tcPr>
            <w:tcW w:type="dxa" w:w="2300"/>
            <w:shd w:fill="F5F8FC" w:color="auto" w:val="clear"/>
            <w:tcMar>
              <w:top w:type="dxa" w:w="80"/>
              <w:left w:type="dxa" w:w="110"/>
              <w:bottom w:type="dxa" w:w="80"/>
              <w:right w:type="dxa" w:w="110"/>
            </w:tcMar>
          </w:tcPr>
          <w:p>
            <w:pPr>
              <w:spacing w:after="0" w:line="240"/>
            </w:pPr>
            <w:r>
              <w:rPr>
                <w:color w:val="1B2733"/>
                <w:sz w:val="19"/>
                <w:szCs w:val="19"/>
              </w:rPr>
              <w:t xml:space="preserve">Low</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Medium to high (ANN graph in memory)</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Medium</w:t>
            </w:r>
          </w:p>
        </w:tc>
      </w:tr>
      <w:tr>
        <w:trPr>
          <w:cantSplit/>
        </w:trPr>
        <w:tc>
          <w:tcPr>
            <w:tcW w:type="dxa" w:w="1900"/>
            <w:tcMar>
              <w:top w:type="dxa" w:w="80"/>
              <w:left w:type="dxa" w:w="110"/>
              <w:bottom w:type="dxa" w:w="80"/>
              <w:right w:type="dxa" w:w="110"/>
            </w:tcMar>
          </w:tcPr>
          <w:p>
            <w:pPr>
              <w:spacing w:after="0" w:line="240"/>
            </w:pPr>
            <w:r>
              <w:rPr>
                <w:color w:val="1B2733"/>
                <w:sz w:val="19"/>
                <w:szCs w:val="19"/>
              </w:rPr>
              <w:t xml:space="preserve">Explainability</w:t>
            </w:r>
          </w:p>
        </w:tc>
        <w:tc>
          <w:tcPr>
            <w:tcW w:type="dxa" w:w="2300"/>
            <w:tcMar>
              <w:top w:type="dxa" w:w="80"/>
              <w:left w:type="dxa" w:w="110"/>
              <w:bottom w:type="dxa" w:w="80"/>
              <w:right w:type="dxa" w:w="110"/>
            </w:tcMar>
          </w:tcPr>
          <w:p>
            <w:pPr>
              <w:spacing w:after="0" w:line="240"/>
            </w:pPr>
            <w:r>
              <w:rPr>
                <w:color w:val="1B2733"/>
                <w:sz w:val="19"/>
                <w:szCs w:val="19"/>
              </w:rPr>
              <w:t xml:space="preserve">High - you can see which terms matched</w:t>
            </w:r>
          </w:p>
        </w:tc>
        <w:tc>
          <w:tcPr>
            <w:tcW w:type="dxa" w:w="2580"/>
            <w:tcMar>
              <w:top w:type="dxa" w:w="80"/>
              <w:left w:type="dxa" w:w="110"/>
              <w:bottom w:type="dxa" w:w="80"/>
              <w:right w:type="dxa" w:w="110"/>
            </w:tcMar>
          </w:tcPr>
          <w:p>
            <w:pPr>
              <w:spacing w:after="0" w:line="240"/>
            </w:pPr>
            <w:r>
              <w:rPr>
                <w:color w:val="1B2733"/>
                <w:sz w:val="19"/>
                <w:szCs w:val="19"/>
              </w:rPr>
              <w:t xml:space="preserve">Low</w:t>
            </w:r>
          </w:p>
        </w:tc>
        <w:tc>
          <w:tcPr>
            <w:tcW w:type="dxa" w:w="2580"/>
            <w:tcMar>
              <w:top w:type="dxa" w:w="80"/>
              <w:left w:type="dxa" w:w="110"/>
              <w:bottom w:type="dxa" w:w="80"/>
              <w:right w:type="dxa" w:w="110"/>
            </w:tcMar>
          </w:tcPr>
          <w:p>
            <w:pPr>
              <w:spacing w:after="0" w:line="240"/>
            </w:pPr>
            <w:r>
              <w:rPr>
                <w:color w:val="1B2733"/>
                <w:sz w:val="19"/>
                <w:szCs w:val="19"/>
              </w:rPr>
              <w:t xml:space="preserve">Medium</w:t>
            </w:r>
          </w:p>
        </w:tc>
      </w:tr>
      <w:tr>
        <w:trPr>
          <w:cantSplit/>
        </w:trPr>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Typical latency at 1M chunks</w:t>
            </w:r>
          </w:p>
        </w:tc>
        <w:tc>
          <w:tcPr>
            <w:tcW w:type="dxa" w:w="2300"/>
            <w:shd w:fill="F5F8FC" w:color="auto" w:val="clear"/>
            <w:tcMar>
              <w:top w:type="dxa" w:w="80"/>
              <w:left w:type="dxa" w:w="110"/>
              <w:bottom w:type="dxa" w:w="80"/>
              <w:right w:type="dxa" w:w="110"/>
            </w:tcMar>
          </w:tcPr>
          <w:p>
            <w:pPr>
              <w:spacing w:after="0" w:line="240"/>
            </w:pPr>
            <w:r>
              <w:rPr>
                <w:color w:val="1B2733"/>
                <w:sz w:val="19"/>
                <w:szCs w:val="19"/>
              </w:rPr>
              <w:t xml:space="preserve">5-20 ms</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10-40 ms</w:t>
            </w:r>
          </w:p>
        </w:tc>
        <w:tc>
          <w:tcPr>
            <w:tcW w:type="dxa" w:w="2580"/>
            <w:shd w:fill="F5F8FC" w:color="auto" w:val="clear"/>
            <w:tcMar>
              <w:top w:type="dxa" w:w="80"/>
              <w:left w:type="dxa" w:w="110"/>
              <w:bottom w:type="dxa" w:w="80"/>
              <w:right w:type="dxa" w:w="110"/>
            </w:tcMar>
          </w:tcPr>
          <w:p>
            <w:pPr>
              <w:spacing w:after="0" w:line="240"/>
            </w:pPr>
            <w:r>
              <w:rPr>
                <w:color w:val="1B2733"/>
                <w:sz w:val="19"/>
                <w:szCs w:val="19"/>
              </w:rPr>
              <w:t xml:space="preserve">20-60 ms</w:t>
            </w:r>
          </w:p>
        </w:tc>
      </w:tr>
    </w:tbl>
    <w:p>
      <w:pPr>
        <w:spacing w:after="220" w:before="100"/>
      </w:pPr>
      <w:r>
        <w:rPr>
          <w:i/>
          <w:iCs/>
          <w:color w:val="6E7680"/>
          <w:sz w:val="18"/>
          <w:szCs w:val="18"/>
        </w:rPr>
        <w:t xml:space="preserve">Table 2. Retriever comparison. SPLADE-style learned sparse retrieval is worth knowing about but is a second move; BM25 plus dense is the first one.</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Why the old algorithm refuses to die</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It is reasonable to ask why a 1994 scoring function is still in every serious retrieval stack in 2026. The answer is that BM25 has no training distribution to fall outside of. It cannot be surprised by your vocabulary, it needs no GPU, it costs nothing to update incrementally, and its behaviour on a document it has never seen is identical to its behaviour on one it has. That makes it the ideal floor under a learned system: whatever your embedding model has failed to learn about your domain, BM25 is unaffected by. You are not keeping it for nostalgia. You are keeping it because it is the part of the system that has no distribution shift.</w:t>
      </w:r>
    </w:p>
    <w:p>
      <w:pPr>
        <w:pStyle w:val="Heading1"/>
        <w:spacing w:after="150" w:before="320"/>
      </w:pPr>
      <w:r>
        <w:rPr>
          <w:rFonts w:ascii="Calibri" w:cs="Calibri" w:eastAsia="Calibri" w:hAnsi="Calibri"/>
          <w:b/>
          <w:bCs/>
          <w:color w:val="1F4E79"/>
          <w:sz w:val="30"/>
          <w:szCs w:val="30"/>
        </w:rPr>
        <w:t xml:space="preserve">5. Why you cannot simply add the two scores</w:t>
      </w:r>
    </w:p>
    <w:p>
      <w:pPr>
        <w:spacing w:after="120" w:before="0" w:line="252"/>
      </w:pPr>
      <w:r>
        <w:rPr>
          <w:sz w:val="22"/>
          <w:szCs w:val="22"/>
        </w:rPr>
        <w:t xml:space="preserve">You now have two ranked lists with scores attached, so the obvious move is to combine the scores: final = alpha * dense + (1 - alpha) * bm25, sweep alpha, pick the best. Almost everyone tries this first, and it usually ends up worse than the better of the two retrievers alone. Understanding exactly why is the conceptual core of this lesson.</w:t>
      </w:r>
    </w:p>
    <w:p>
      <w:pPr>
        <w:pStyle w:val="Heading2"/>
        <w:spacing w:after="120" w:before="240"/>
      </w:pPr>
      <w:r>
        <w:rPr>
          <w:rFonts w:ascii="Calibri" w:cs="Calibri" w:eastAsia="Calibri" w:hAnsi="Calibri"/>
          <w:b/>
          <w:bCs/>
          <w:color w:val="2E5C8A"/>
          <w:sz w:val="25"/>
          <w:szCs w:val="25"/>
        </w:rPr>
        <w:t xml:space="preserve">5.1 The scales are not comparable</w:t>
      </w:r>
    </w:p>
    <w:p>
      <w:pPr>
        <w:spacing w:after="120" w:before="0" w:line="252"/>
      </w:pPr>
      <w:r>
        <w:rPr>
          <w:sz w:val="22"/>
          <w:szCs w:val="22"/>
        </w:rPr>
        <w:t xml:space="preserve">Cosine similarity is bounded in [-1, 1], and for a well-trained embedding model on real text it is in practice squeezed into a narrow band - the difference between your best and worst candidate might be 0.81 versus 0.63. BM25 is unbounded above. Its magnitude depends on how many query terms there are, how rare each one is, and how many times they appear. A one-word common query might top out at 4; a three-word query with a rare identifier might score 38.</w:t>
      </w:r>
    </w:p>
    <w:p>
      <w:pPr>
        <w:spacing w:after="0" w:before="0" w:line="226"/>
        <w:ind w:left="180"/>
      </w:pPr>
      <w:r>
        <w:rPr>
          <w:rFonts w:ascii="Consolas" w:cs="Consolas" w:eastAsia="Consolas" w:hAnsi="Consolas"/>
          <w:color w:val="263340"/>
          <w:sz w:val="17"/>
          <w:szCs w:val="17"/>
        </w:rPr>
        <w:t xml:space="preserve">  RAW SCORES FOR TWO QUERIES, SAME SYSTEM</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query A: "how do refunds work"</w:t>
      </w:r>
    </w:p>
    <w:p>
      <w:pPr>
        <w:spacing w:after="0" w:before="0" w:line="226"/>
        <w:ind w:left="180"/>
      </w:pPr>
      <w:r>
        <w:rPr>
          <w:rFonts w:ascii="Consolas" w:cs="Consolas" w:eastAsia="Consolas" w:hAnsi="Consolas"/>
          <w:color w:val="263340"/>
          <w:sz w:val="17"/>
          <w:szCs w:val="17"/>
        </w:rPr>
        <w:t xml:space="preserve">    dense   0.81  0.79  0.77  0.76  0.74     spread = 0.07</w:t>
      </w:r>
    </w:p>
    <w:p>
      <w:pPr>
        <w:spacing w:after="0" w:before="0" w:line="226"/>
        <w:ind w:left="180"/>
      </w:pPr>
      <w:r>
        <w:rPr>
          <w:rFonts w:ascii="Consolas" w:cs="Consolas" w:eastAsia="Consolas" w:hAnsi="Consolas"/>
          <w:color w:val="263340"/>
          <w:sz w:val="17"/>
          <w:szCs w:val="17"/>
        </w:rPr>
        <w:t xml:space="preserve">    bm25    3.9   3.1   2.8   2.4   2.2      spread = 1.7</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query B: "TS-4471 renewal failure"</w:t>
      </w:r>
    </w:p>
    <w:p>
      <w:pPr>
        <w:spacing w:after="0" w:before="0" w:line="226"/>
        <w:ind w:left="180"/>
      </w:pPr>
      <w:r>
        <w:rPr>
          <w:rFonts w:ascii="Consolas" w:cs="Consolas" w:eastAsia="Consolas" w:hAnsi="Consolas"/>
          <w:color w:val="263340"/>
          <w:sz w:val="17"/>
          <w:szCs w:val="17"/>
        </w:rPr>
        <w:t xml:space="preserve">    dense   0.68  0.67  0.66  0.66  0.65     spread = 0.03</w:t>
      </w:r>
    </w:p>
    <w:p>
      <w:pPr>
        <w:spacing w:after="0" w:before="0" w:line="226"/>
        <w:ind w:left="180"/>
      </w:pPr>
      <w:r>
        <w:rPr>
          <w:rFonts w:ascii="Consolas" w:cs="Consolas" w:eastAsia="Consolas" w:hAnsi="Consolas"/>
          <w:color w:val="263340"/>
          <w:sz w:val="17"/>
          <w:szCs w:val="17"/>
        </w:rPr>
        <w:t xml:space="preserve">    bm25   38.2  11.4   9.8   4.1   3.7      spread = 34.5</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sum with alpha = 0.5:</w:t>
      </w:r>
    </w:p>
    <w:p>
      <w:pPr>
        <w:spacing w:after="0" w:before="0" w:line="226"/>
        <w:ind w:left="180"/>
      </w:pPr>
      <w:r>
        <w:rPr>
          <w:rFonts w:ascii="Consolas" w:cs="Consolas" w:eastAsia="Consolas" w:hAnsi="Consolas"/>
          <w:color w:val="263340"/>
          <w:sz w:val="17"/>
          <w:szCs w:val="17"/>
        </w:rPr>
        <w:t xml:space="preserve">    query A -&gt; bm25 contributes ~24x the spread of dense</w:t>
      </w:r>
    </w:p>
    <w:p>
      <w:pPr>
        <w:spacing w:after="0" w:before="0" w:line="226"/>
        <w:ind w:left="180"/>
      </w:pPr>
      <w:r>
        <w:rPr>
          <w:rFonts w:ascii="Consolas" w:cs="Consolas" w:eastAsia="Consolas" w:hAnsi="Consolas"/>
          <w:color w:val="263340"/>
          <w:sz w:val="17"/>
          <w:szCs w:val="17"/>
        </w:rPr>
        <w:t xml:space="preserve">    query B -&gt; bm25 contributes ~1000x the spread of dense</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The same alpha means something completely different per query.</w:t>
      </w:r>
    </w:p>
    <w:p>
      <w:pPr>
        <w:spacing w:after="200" w:before="100"/>
        <w:ind w:left="180"/>
      </w:pPr>
      <w:r>
        <w:rPr>
          <w:i/>
          <w:iCs/>
          <w:color w:val="6E7680"/>
          <w:sz w:val="18"/>
          <w:szCs w:val="18"/>
        </w:rPr>
        <w:t xml:space="preserve">Figure 3. Raw score addition does not blend two retrievers. It hands control to whichever one happens to have the larger spread on that query.</w:t>
      </w:r>
    </w:p>
    <w:p>
      <w:pPr>
        <w:pStyle w:val="Heading2"/>
        <w:spacing w:after="120" w:before="240"/>
      </w:pPr>
      <w:r>
        <w:rPr>
          <w:rFonts w:ascii="Calibri" w:cs="Calibri" w:eastAsia="Calibri" w:hAnsi="Calibri"/>
          <w:b/>
          <w:bCs/>
          <w:color w:val="2E5C8A"/>
          <w:sz w:val="25"/>
          <w:szCs w:val="25"/>
        </w:rPr>
        <w:t xml:space="preserve">5.2 Normalising per query is worse than it looks</w:t>
      </w:r>
    </w:p>
    <w:p>
      <w:pPr>
        <w:spacing w:after="120" w:before="0" w:line="252"/>
      </w:pPr>
      <w:r>
        <w:rPr>
          <w:sz w:val="22"/>
          <w:szCs w:val="22"/>
        </w:rPr>
        <w:t xml:space="preserve">The standard repair is min-max normalisation: rescale each list to [0, 1] using the best and worst score in that list, then blend. This removes the scale problem and introduces a subtler one. The normalised score of a document now depends on the other documents returned alongside it.</w:t>
      </w:r>
    </w:p>
    <w:p>
      <w:pPr>
        <w:spacing w:after="120" w:before="0" w:line="252"/>
      </w:pPr>
      <w:r>
        <w:rPr>
          <w:sz w:val="22"/>
          <w:szCs w:val="22"/>
        </w:rPr>
        <w:t xml:space="preserve">Concretely: retrieve the top 10 from BM25 and the tenth result scores 2.2, which becomes 0.0. Retrieve the top 50 instead and the fiftieth scores 0.4, so 2.2 now normalises to about 0.05 and every other document's normalised score shifts too. You changed a retrieval-depth parameter and the final ranking changed, for reasons that have nothing to do with relevance. Worse, a query where one document is a perfect match and the rest are junk normalises to exactly the same [0, 1] range as a query where all ten are mediocre - the normalisation deletes the information that the first query had a clear winner.</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Scores are ordinal information dressed up as numbers</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The deep reason score fusion disappoints is that retrieval scores are not measurements on a shared scale the way temperatures are. A BM25 score of 12 does not mean "twice as relevant" as 6, and it is not commensurable with a cosine of 0.74 in any principled way - they are outputs of unrelated functions that happen to both be real numbers. What the two systems genuinely agree on is order: each is asserting that its first result is better than its second. Fusing the part they both meaningfully express - rank - and discarding the part they do not - magnitude - is not a crude approximation. It is the honest move, and it is why the simplest fusion method is also the most robust one.</w:t>
      </w:r>
    </w:p>
    <w:p>
      <w:pPr>
        <w:pStyle w:val="Heading1"/>
        <w:spacing w:after="150" w:before="320"/>
      </w:pPr>
      <w:r>
        <w:rPr>
          <w:rFonts w:ascii="Calibri" w:cs="Calibri" w:eastAsia="Calibri" w:hAnsi="Calibri"/>
          <w:b/>
          <w:bCs/>
          <w:color w:val="1F4E79"/>
          <w:sz w:val="30"/>
          <w:szCs w:val="30"/>
        </w:rPr>
        <w:t xml:space="preserve">6. Reciprocal Rank Fusion</w:t>
      </w:r>
    </w:p>
    <w:p>
      <w:pPr>
        <w:spacing w:after="120" w:before="0" w:line="252"/>
      </w:pPr>
      <w:r>
        <w:rPr>
          <w:sz w:val="22"/>
          <w:szCs w:val="22"/>
        </w:rPr>
        <w:t xml:space="preserve">RRF comes from a 2009 paper by Cormack, Clarke and Buettcher, and it is close to the simplest thing that could work. For every document, take its rank in each list, add a constant, take the reciprocal, and sum across lists.</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                              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RRF(d) = SUM over lists L of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k + rank_L(d)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rank_L(d) = 1-based position of d in list 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(omit the term entirely if d is not in L)</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k         = a smoothing constant, conventionally 60</w:t>
      </w:r>
    </w:p>
    <w:p>
      <w:pPr>
        <w:spacing w:after="120" w:before="0" w:line="252"/>
      </w:pPr>
      <w:r>
        <w:rPr>
          <w:sz w:val="22"/>
          <w:szCs w:val="22"/>
        </w:rPr>
        <w:t xml:space="preserve">Three properties fall straight out of that expression, and they are the reason it works.</w:t>
      </w:r>
    </w:p>
    <w:p>
      <w:pPr>
        <w:pStyle w:val="ListParagraph"/>
        <w:numPr>
          <w:ilvl w:val="0"/>
          <w:numId w:val="1"/>
        </w:numPr>
        <w:spacing w:after="120" w:before="0" w:line="252"/>
      </w:pPr>
      <w:r>
        <w:rPr>
          <w:sz w:val="22"/>
          <w:szCs w:val="22"/>
        </w:rPr>
        <w:t xml:space="preserve">It is scale-free. Nothing about the retrievers' score magnitudes enters the calculation, so a retriever cannot dominate by having a bigger numeric range, and you can add a third or fourth retriever without renormalising anything.</w:t>
      </w:r>
    </w:p>
    <w:p>
      <w:pPr>
        <w:pStyle w:val="ListParagraph"/>
        <w:numPr>
          <w:ilvl w:val="0"/>
          <w:numId w:val="1"/>
        </w:numPr>
        <w:spacing w:after="120" w:before="0" w:line="252"/>
      </w:pPr>
      <w:r>
        <w:rPr>
          <w:sz w:val="22"/>
          <w:szCs w:val="22"/>
        </w:rPr>
        <w:t xml:space="preserve">It rewards agreement. A document ranked moderately by both retrievers accumulates two contributions and can overtake a document ranked first by one and absent from the other. Consensus across independent evidence is exactly the signal you want.</w:t>
      </w:r>
    </w:p>
    <w:p>
      <w:pPr>
        <w:pStyle w:val="ListParagraph"/>
        <w:numPr>
          <w:ilvl w:val="0"/>
          <w:numId w:val="1"/>
        </w:numPr>
        <w:spacing w:after="120" w:before="0" w:line="252"/>
      </w:pPr>
      <w:r>
        <w:rPr>
          <w:sz w:val="22"/>
          <w:szCs w:val="22"/>
        </w:rPr>
        <w:t xml:space="preserve">It is bounded and gentle. The reciprocal flattens fast, so the difference between rank 1 and rank 2 is small and the difference between rank 40 and rank 50 is nearly nothing. No single list can run away with the result.</w:t>
      </w:r>
    </w:p>
    <w:p>
      <w:pPr>
        <w:pStyle w:val="Heading2"/>
        <w:spacing w:after="120" w:before="240"/>
      </w:pPr>
      <w:r>
        <w:rPr>
          <w:rFonts w:ascii="Calibri" w:cs="Calibri" w:eastAsia="Calibri" w:hAnsi="Calibri"/>
          <w:b/>
          <w:bCs/>
          <w:color w:val="2E5C8A"/>
          <w:sz w:val="25"/>
          <w:szCs w:val="25"/>
        </w:rPr>
        <w:t xml:space="preserve">6.1 A worked example</w:t>
      </w:r>
    </w:p>
    <w:p>
      <w:pPr>
        <w:spacing w:after="120" w:before="0" w:line="252"/>
      </w:pPr>
      <w:r>
        <w:rPr>
          <w:sz w:val="22"/>
          <w:szCs w:val="22"/>
        </w:rPr>
        <w:t xml:space="preserve">Two retrievers return five results each. Document ids are letters.</w:t>
      </w:r>
    </w:p>
    <w:p>
      <w:pPr>
        <w:spacing w:after="0" w:before="0" w:line="226"/>
        <w:ind w:left="180"/>
      </w:pPr>
      <w:r>
        <w:rPr>
          <w:rFonts w:ascii="Consolas" w:cs="Consolas" w:eastAsia="Consolas" w:hAnsi="Consolas"/>
          <w:color w:val="263340"/>
          <w:sz w:val="17"/>
          <w:szCs w:val="17"/>
        </w:rPr>
        <w:t xml:space="preserve">  dense list:   1.A   2.B   3.C   4.D   5.E</w:t>
      </w:r>
    </w:p>
    <w:p>
      <w:pPr>
        <w:spacing w:after="0" w:before="0" w:line="226"/>
        <w:ind w:left="180"/>
      </w:pPr>
      <w:r>
        <w:rPr>
          <w:rFonts w:ascii="Consolas" w:cs="Consolas" w:eastAsia="Consolas" w:hAnsi="Consolas"/>
          <w:color w:val="263340"/>
          <w:sz w:val="17"/>
          <w:szCs w:val="17"/>
        </w:rPr>
        <w:t xml:space="preserve">  bm25  list:   1.F   2.C   3.A   4.G   5.B</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with k = 60:</w:t>
      </w:r>
    </w:p>
    <w:p>
      <w:pPr>
        <w:spacing w:after="0" w:before="0" w:line="226"/>
        <w:ind w:left="180"/>
      </w:pPr>
      <w:r>
        <w:rPr>
          <w:rFonts w:ascii="Consolas" w:cs="Consolas" w:eastAsia="Consolas" w:hAnsi="Consolas"/>
          <w:color w:val="263340"/>
          <w:sz w:val="17"/>
          <w:szCs w:val="17"/>
        </w:rPr>
        <w:t xml:space="preserve">    A = 1/(60+1) + 1/(60+3) = 0.01639 + 0.01587 = 0.03226   &lt;- 1st</w:t>
      </w:r>
    </w:p>
    <w:p>
      <w:pPr>
        <w:spacing w:after="0" w:before="0" w:line="226"/>
        <w:ind w:left="180"/>
      </w:pPr>
      <w:r>
        <w:rPr>
          <w:rFonts w:ascii="Consolas" w:cs="Consolas" w:eastAsia="Consolas" w:hAnsi="Consolas"/>
          <w:color w:val="263340"/>
          <w:sz w:val="17"/>
          <w:szCs w:val="17"/>
        </w:rPr>
        <w:t xml:space="preserve">    C = 1/(60+3) + 1/(60+2) = 0.01587 + 0.01613 = 0.03200   &lt;- 2nd</w:t>
      </w:r>
    </w:p>
    <w:p>
      <w:pPr>
        <w:spacing w:after="0" w:before="0" w:line="226"/>
        <w:ind w:left="180"/>
      </w:pPr>
      <w:r>
        <w:rPr>
          <w:rFonts w:ascii="Consolas" w:cs="Consolas" w:eastAsia="Consolas" w:hAnsi="Consolas"/>
          <w:color w:val="263340"/>
          <w:sz w:val="17"/>
          <w:szCs w:val="17"/>
        </w:rPr>
        <w:t xml:space="preserve">    B = 1/(60+2) + 1/(60+5) = 0.01613 + 0.01538 = 0.03151   &lt;- 3rd</w:t>
      </w:r>
    </w:p>
    <w:p>
      <w:pPr>
        <w:spacing w:after="0" w:before="0" w:line="226"/>
        <w:ind w:left="180"/>
      </w:pPr>
      <w:r>
        <w:rPr>
          <w:rFonts w:ascii="Consolas" w:cs="Consolas" w:eastAsia="Consolas" w:hAnsi="Consolas"/>
          <w:color w:val="263340"/>
          <w:sz w:val="17"/>
          <w:szCs w:val="17"/>
        </w:rPr>
        <w:t xml:space="preserve">    F = 1/(60+1)                                = 0.01639   &lt;- 4th</w:t>
      </w:r>
    </w:p>
    <w:p>
      <w:pPr>
        <w:spacing w:after="0" w:before="0" w:line="226"/>
        <w:ind w:left="180"/>
      </w:pPr>
      <w:r>
        <w:rPr>
          <w:rFonts w:ascii="Consolas" w:cs="Consolas" w:eastAsia="Consolas" w:hAnsi="Consolas"/>
          <w:color w:val="263340"/>
          <w:sz w:val="17"/>
          <w:szCs w:val="17"/>
        </w:rPr>
        <w:t xml:space="preserve">    D = 1/(60+4)                                = 0.01563</w:t>
      </w:r>
    </w:p>
    <w:p>
      <w:pPr>
        <w:spacing w:after="0" w:before="0" w:line="226"/>
        <w:ind w:left="180"/>
      </w:pPr>
      <w:r>
        <w:rPr>
          <w:rFonts w:ascii="Consolas" w:cs="Consolas" w:eastAsia="Consolas" w:hAnsi="Consolas"/>
          <w:color w:val="263340"/>
          <w:sz w:val="17"/>
          <w:szCs w:val="17"/>
        </w:rPr>
        <w:t xml:space="preserve">    G = 1/(60+4)                                = 0.01563</w:t>
      </w:r>
    </w:p>
    <w:p>
      <w:pPr>
        <w:spacing w:after="0" w:before="0" w:line="226"/>
        <w:ind w:left="180"/>
      </w:pPr>
      <w:r>
        <w:rPr>
          <w:rFonts w:ascii="Consolas" w:cs="Consolas" w:eastAsia="Consolas" w:hAnsi="Consolas"/>
          <w:color w:val="263340"/>
          <w:sz w:val="17"/>
          <w:szCs w:val="17"/>
        </w:rPr>
        <w:t xml:space="preserve">    E = 1/(60+5)                                = 0.01538</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fused:  A  C  B  F  D  G  E</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Note F: ranked FIRST by bm25, lands 4th overall, because</w:t>
      </w:r>
    </w:p>
    <w:p>
      <w:pPr>
        <w:spacing w:after="0" w:before="0" w:line="226"/>
        <w:ind w:left="180"/>
      </w:pPr>
      <w:r>
        <w:rPr>
          <w:rFonts w:ascii="Consolas" w:cs="Consolas" w:eastAsia="Consolas" w:hAnsi="Consolas"/>
          <w:color w:val="263340"/>
          <w:sz w:val="17"/>
          <w:szCs w:val="17"/>
        </w:rPr>
        <w:t xml:space="preserve">  every document above it was endorsed by both retrievers.</w:t>
      </w:r>
    </w:p>
    <w:p>
      <w:pPr>
        <w:spacing w:after="200" w:before="100"/>
        <w:ind w:left="180"/>
      </w:pPr>
      <w:r>
        <w:rPr>
          <w:i/>
          <w:iCs/>
          <w:color w:val="6E7680"/>
          <w:sz w:val="18"/>
          <w:szCs w:val="18"/>
        </w:rPr>
        <w:t xml:space="preserve">Figure 4. RRF in full. Two mediocre-but-agreed rankings beat one confident-but-lonely one.</w:t>
      </w:r>
    </w:p>
    <w:p>
      <w:pPr>
        <w:pStyle w:val="Heading2"/>
        <w:spacing w:after="120" w:before="240"/>
      </w:pPr>
      <w:r>
        <w:rPr>
          <w:rFonts w:ascii="Calibri" w:cs="Calibri" w:eastAsia="Calibri" w:hAnsi="Calibri"/>
          <w:b/>
          <w:bCs/>
          <w:color w:val="2E5C8A"/>
          <w:sz w:val="25"/>
          <w:szCs w:val="25"/>
        </w:rPr>
        <w:t xml:space="preserve">6.2 What k really controls</w:t>
      </w:r>
    </w:p>
    <w:p>
      <w:pPr>
        <w:spacing w:after="120" w:before="0" w:line="252"/>
      </w:pPr>
      <w:r>
        <w:rPr>
          <w:sz w:val="22"/>
          <w:szCs w:val="22"/>
        </w:rPr>
        <w:t xml:space="preserve">The constant k is usually presented as "use 60" with no explanation, which makes it look like magic. It is not. k sets how much a top position is worth relative to a merely decent one.</w:t>
      </w:r>
    </w:p>
    <w:p>
      <w:pPr>
        <w:spacing w:after="120" w:before="0" w:line="252"/>
      </w:pPr>
      <w:r>
        <w:rPr>
          <w:sz w:val="22"/>
          <w:szCs w:val="22"/>
        </w:rPr>
        <w:t xml:space="preserve">With k = 0, rank 1 contributes 1.0 and rank 2 contributes 0.5 - being first is worth twice being second, and a single retriever's confident top hit can win on its own. With k = 60, rank 1 contributes 0.0164 and rank 2 contributes 0.0161, a difference under two percent, so position barely matters and mere presence in both lists dominates. Re-run the example above with k = 1 and F climbs from fourth to third, because its first-place finish is suddenly worth much more.</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700"/>
        <w:gridCol w:w="2100"/>
        <w:gridCol w:w="3100"/>
        <w:gridCol w:w="3460"/>
      </w:tblGrid>
      <w:tr>
        <w:trPr>
          <w:cantSplit/>
          <w:tblHeader/>
        </w:trPr>
        <w:tc>
          <w:tcPr>
            <w:tcW w:type="dxa" w:w="700"/>
            <w:shd w:fill="1F4E79" w:color="auto" w:val="clear"/>
            <w:tcMar>
              <w:top w:type="dxa" w:w="80"/>
              <w:left w:type="dxa" w:w="110"/>
              <w:bottom w:type="dxa" w:w="80"/>
              <w:right w:type="dxa" w:w="110"/>
            </w:tcMar>
          </w:tcPr>
          <w:p>
            <w:pPr>
              <w:spacing w:after="0" w:line="240"/>
            </w:pPr>
            <w:r>
              <w:rPr>
                <w:b/>
                <w:bCs/>
                <w:color w:val="FFFFFF"/>
                <w:sz w:val="19"/>
                <w:szCs w:val="19"/>
              </w:rPr>
              <w:t xml:space="preserve">k</w:t>
            </w:r>
          </w:p>
        </w:tc>
        <w:tc>
          <w:tcPr>
            <w:tcW w:type="dxa" w:w="2100"/>
            <w:shd w:fill="1F4E79" w:color="auto" w:val="clear"/>
            <w:tcMar>
              <w:top w:type="dxa" w:w="80"/>
              <w:left w:type="dxa" w:w="110"/>
              <w:bottom w:type="dxa" w:w="80"/>
              <w:right w:type="dxa" w:w="110"/>
            </w:tcMar>
          </w:tcPr>
          <w:p>
            <w:pPr>
              <w:spacing w:after="0" w:line="240"/>
            </w:pPr>
            <w:r>
              <w:rPr>
                <w:b/>
                <w:bCs/>
                <w:color w:val="FFFFFF"/>
                <w:sz w:val="19"/>
                <w:szCs w:val="19"/>
              </w:rPr>
              <w:t xml:space="preserve">Rank 1 vs rank 10</w:t>
            </w:r>
          </w:p>
        </w:tc>
        <w:tc>
          <w:tcPr>
            <w:tcW w:type="dxa" w:w="3100"/>
            <w:shd w:fill="1F4E79" w:color="auto" w:val="clear"/>
            <w:tcMar>
              <w:top w:type="dxa" w:w="80"/>
              <w:left w:type="dxa" w:w="110"/>
              <w:bottom w:type="dxa" w:w="80"/>
              <w:right w:type="dxa" w:w="110"/>
            </w:tcMar>
          </w:tcPr>
          <w:p>
            <w:pPr>
              <w:spacing w:after="0" w:line="240"/>
            </w:pPr>
            <w:r>
              <w:rPr>
                <w:b/>
                <w:bCs/>
                <w:color w:val="FFFFFF"/>
                <w:sz w:val="19"/>
                <w:szCs w:val="19"/>
              </w:rPr>
              <w:t xml:space="preserve">Behaviour</w:t>
            </w:r>
          </w:p>
        </w:tc>
        <w:tc>
          <w:tcPr>
            <w:tcW w:type="dxa" w:w="3460"/>
            <w:shd w:fill="1F4E79" w:color="auto" w:val="clear"/>
            <w:tcMar>
              <w:top w:type="dxa" w:w="80"/>
              <w:left w:type="dxa" w:w="110"/>
              <w:bottom w:type="dxa" w:w="80"/>
              <w:right w:type="dxa" w:w="110"/>
            </w:tcMar>
          </w:tcPr>
          <w:p>
            <w:pPr>
              <w:spacing w:after="0" w:line="240"/>
            </w:pPr>
            <w:r>
              <w:rPr>
                <w:b/>
                <w:bCs/>
                <w:color w:val="FFFFFF"/>
                <w:sz w:val="19"/>
                <w:szCs w:val="19"/>
              </w:rPr>
              <w:t xml:space="preserve">Use when</w:t>
            </w:r>
          </w:p>
        </w:tc>
      </w:tr>
      <w:tr>
        <w:trPr>
          <w:cantSplit/>
        </w:trPr>
        <w:tc>
          <w:tcPr>
            <w:tcW w:type="dxa" w:w="700"/>
            <w:tcMar>
              <w:top w:type="dxa" w:w="80"/>
              <w:left w:type="dxa" w:w="110"/>
              <w:bottom w:type="dxa" w:w="80"/>
              <w:right w:type="dxa" w:w="110"/>
            </w:tcMar>
          </w:tcPr>
          <w:p>
            <w:pPr>
              <w:spacing w:after="0" w:line="240"/>
            </w:pPr>
            <w:r>
              <w:rPr>
                <w:color w:val="1B2733"/>
                <w:sz w:val="19"/>
                <w:szCs w:val="19"/>
              </w:rPr>
              <w:t xml:space="preserve">0</w:t>
            </w:r>
          </w:p>
        </w:tc>
        <w:tc>
          <w:tcPr>
            <w:tcW w:type="dxa" w:w="2100"/>
            <w:tcMar>
              <w:top w:type="dxa" w:w="80"/>
              <w:left w:type="dxa" w:w="110"/>
              <w:bottom w:type="dxa" w:w="80"/>
              <w:right w:type="dxa" w:w="110"/>
            </w:tcMar>
          </w:tcPr>
          <w:p>
            <w:pPr>
              <w:spacing w:after="0" w:line="240"/>
            </w:pPr>
            <w:r>
              <w:rPr>
                <w:color w:val="1B2733"/>
                <w:sz w:val="19"/>
                <w:szCs w:val="19"/>
              </w:rPr>
              <w:t xml:space="preserve">1.000 vs 0.100</w:t>
            </w:r>
          </w:p>
        </w:tc>
        <w:tc>
          <w:tcPr>
            <w:tcW w:type="dxa" w:w="3100"/>
            <w:tcMar>
              <w:top w:type="dxa" w:w="80"/>
              <w:left w:type="dxa" w:w="110"/>
              <w:bottom w:type="dxa" w:w="80"/>
              <w:right w:type="dxa" w:w="110"/>
            </w:tcMar>
          </w:tcPr>
          <w:p>
            <w:pPr>
              <w:spacing w:after="0" w:line="240"/>
            </w:pPr>
            <w:r>
              <w:rPr>
                <w:color w:val="1B2733"/>
                <w:sz w:val="19"/>
                <w:szCs w:val="19"/>
              </w:rPr>
              <w:t xml:space="preserve">Top hits dominate; nearly a max over lists</w:t>
            </w:r>
          </w:p>
        </w:tc>
        <w:tc>
          <w:tcPr>
            <w:tcW w:type="dxa" w:w="3460"/>
            <w:tcMar>
              <w:top w:type="dxa" w:w="80"/>
              <w:left w:type="dxa" w:w="110"/>
              <w:bottom w:type="dxa" w:w="80"/>
              <w:right w:type="dxa" w:w="110"/>
            </w:tcMar>
          </w:tcPr>
          <w:p>
            <w:pPr>
              <w:spacing w:after="0" w:line="240"/>
            </w:pPr>
            <w:r>
              <w:rPr>
                <w:color w:val="1B2733"/>
                <w:sz w:val="19"/>
                <w:szCs w:val="19"/>
              </w:rPr>
              <w:t xml:space="preserve">Never in practice - unstable</w:t>
            </w:r>
          </w:p>
        </w:tc>
      </w:tr>
      <w:tr>
        <w:trPr>
          <w:cantSplit/>
        </w:trPr>
        <w:tc>
          <w:tcPr>
            <w:tcW w:type="dxa" w:w="700"/>
            <w:shd w:fill="F5F8FC" w:color="auto" w:val="clear"/>
            <w:tcMar>
              <w:top w:type="dxa" w:w="80"/>
              <w:left w:type="dxa" w:w="110"/>
              <w:bottom w:type="dxa" w:w="80"/>
              <w:right w:type="dxa" w:w="110"/>
            </w:tcMar>
          </w:tcPr>
          <w:p>
            <w:pPr>
              <w:spacing w:after="0" w:line="240"/>
            </w:pPr>
            <w:r>
              <w:rPr>
                <w:color w:val="1B2733"/>
                <w:sz w:val="19"/>
                <w:szCs w:val="19"/>
              </w:rPr>
              <w:t xml:space="preserve">10</w:t>
            </w:r>
          </w:p>
        </w:tc>
        <w:tc>
          <w:tcPr>
            <w:tcW w:type="dxa" w:w="2100"/>
            <w:shd w:fill="F5F8FC" w:color="auto" w:val="clear"/>
            <w:tcMar>
              <w:top w:type="dxa" w:w="80"/>
              <w:left w:type="dxa" w:w="110"/>
              <w:bottom w:type="dxa" w:w="80"/>
              <w:right w:type="dxa" w:w="110"/>
            </w:tcMar>
          </w:tcPr>
          <w:p>
            <w:pPr>
              <w:spacing w:after="0" w:line="240"/>
            </w:pPr>
            <w:r>
              <w:rPr>
                <w:color w:val="1B2733"/>
                <w:sz w:val="19"/>
                <w:szCs w:val="19"/>
              </w:rPr>
              <w:t xml:space="preserve">0.091 vs 0.050</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Position matters a lot</w:t>
            </w:r>
          </w:p>
        </w:tc>
        <w:tc>
          <w:tcPr>
            <w:tcW w:type="dxa" w:w="3460"/>
            <w:shd w:fill="F5F8FC" w:color="auto" w:val="clear"/>
            <w:tcMar>
              <w:top w:type="dxa" w:w="80"/>
              <w:left w:type="dxa" w:w="110"/>
              <w:bottom w:type="dxa" w:w="80"/>
              <w:right w:type="dxa" w:w="110"/>
            </w:tcMar>
          </w:tcPr>
          <w:p>
            <w:pPr>
              <w:spacing w:after="0" w:line="240"/>
            </w:pPr>
            <w:r>
              <w:rPr>
                <w:color w:val="1B2733"/>
                <w:sz w:val="19"/>
                <w:szCs w:val="19"/>
              </w:rPr>
              <w:t xml:space="preserve">Both retrievers are strong and well calibrated</w:t>
            </w:r>
          </w:p>
        </w:tc>
      </w:tr>
      <w:tr>
        <w:trPr>
          <w:cantSplit/>
        </w:trPr>
        <w:tc>
          <w:tcPr>
            <w:tcW w:type="dxa" w:w="700"/>
            <w:tcMar>
              <w:top w:type="dxa" w:w="80"/>
              <w:left w:type="dxa" w:w="110"/>
              <w:bottom w:type="dxa" w:w="80"/>
              <w:right w:type="dxa" w:w="110"/>
            </w:tcMar>
          </w:tcPr>
          <w:p>
            <w:pPr>
              <w:spacing w:after="0" w:line="240"/>
            </w:pPr>
            <w:r>
              <w:rPr>
                <w:color w:val="1B2733"/>
                <w:sz w:val="19"/>
                <w:szCs w:val="19"/>
              </w:rPr>
              <w:t xml:space="preserve">60</w:t>
            </w:r>
          </w:p>
        </w:tc>
        <w:tc>
          <w:tcPr>
            <w:tcW w:type="dxa" w:w="2100"/>
            <w:tcMar>
              <w:top w:type="dxa" w:w="80"/>
              <w:left w:type="dxa" w:w="110"/>
              <w:bottom w:type="dxa" w:w="80"/>
              <w:right w:type="dxa" w:w="110"/>
            </w:tcMar>
          </w:tcPr>
          <w:p>
            <w:pPr>
              <w:spacing w:after="0" w:line="240"/>
            </w:pPr>
            <w:r>
              <w:rPr>
                <w:color w:val="1B2733"/>
                <w:sz w:val="19"/>
                <w:szCs w:val="19"/>
              </w:rPr>
              <w:t xml:space="preserve">0.0164 vs 0.0143</w:t>
            </w:r>
          </w:p>
        </w:tc>
        <w:tc>
          <w:tcPr>
            <w:tcW w:type="dxa" w:w="3100"/>
            <w:tcMar>
              <w:top w:type="dxa" w:w="80"/>
              <w:left w:type="dxa" w:w="110"/>
              <w:bottom w:type="dxa" w:w="80"/>
              <w:right w:type="dxa" w:w="110"/>
            </w:tcMar>
          </w:tcPr>
          <w:p>
            <w:pPr>
              <w:spacing w:after="0" w:line="240"/>
            </w:pPr>
            <w:r>
              <w:rPr>
                <w:color w:val="1B2733"/>
                <w:sz w:val="19"/>
                <w:szCs w:val="19"/>
              </w:rPr>
              <w:t xml:space="preserve">Consensus dominates position</w:t>
            </w:r>
          </w:p>
        </w:tc>
        <w:tc>
          <w:tcPr>
            <w:tcW w:type="dxa" w:w="3460"/>
            <w:tcMar>
              <w:top w:type="dxa" w:w="80"/>
              <w:left w:type="dxa" w:w="110"/>
              <w:bottom w:type="dxa" w:w="80"/>
              <w:right w:type="dxa" w:w="110"/>
            </w:tcMar>
          </w:tcPr>
          <w:p>
            <w:pPr>
              <w:spacing w:after="0" w:line="240"/>
            </w:pPr>
            <w:r>
              <w:rPr>
                <w:color w:val="1B2733"/>
                <w:sz w:val="19"/>
                <w:szCs w:val="19"/>
              </w:rPr>
              <w:t xml:space="preserve">Default; robust starting point</w:t>
            </w:r>
          </w:p>
        </w:tc>
      </w:tr>
      <w:tr>
        <w:trPr>
          <w:cantSplit/>
        </w:trPr>
        <w:tc>
          <w:tcPr>
            <w:tcW w:type="dxa" w:w="700"/>
            <w:shd w:fill="F5F8FC" w:color="auto" w:val="clear"/>
            <w:tcMar>
              <w:top w:type="dxa" w:w="80"/>
              <w:left w:type="dxa" w:w="110"/>
              <w:bottom w:type="dxa" w:w="80"/>
              <w:right w:type="dxa" w:w="110"/>
            </w:tcMar>
          </w:tcPr>
          <w:p>
            <w:pPr>
              <w:spacing w:after="0" w:line="240"/>
            </w:pPr>
            <w:r>
              <w:rPr>
                <w:color w:val="1B2733"/>
                <w:sz w:val="19"/>
                <w:szCs w:val="19"/>
              </w:rPr>
              <w:t xml:space="preserve">200</w:t>
            </w:r>
          </w:p>
        </w:tc>
        <w:tc>
          <w:tcPr>
            <w:tcW w:type="dxa" w:w="2100"/>
            <w:shd w:fill="F5F8FC" w:color="auto" w:val="clear"/>
            <w:tcMar>
              <w:top w:type="dxa" w:w="80"/>
              <w:left w:type="dxa" w:w="110"/>
              <w:bottom w:type="dxa" w:w="80"/>
              <w:right w:type="dxa" w:w="110"/>
            </w:tcMar>
          </w:tcPr>
          <w:p>
            <w:pPr>
              <w:spacing w:after="0" w:line="240"/>
            </w:pPr>
            <w:r>
              <w:rPr>
                <w:color w:val="1B2733"/>
                <w:sz w:val="19"/>
                <w:szCs w:val="19"/>
              </w:rPr>
              <w:t xml:space="preserve">0.0050 vs 0.0048</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Almost pure set intersection</w:t>
            </w:r>
          </w:p>
        </w:tc>
        <w:tc>
          <w:tcPr>
            <w:tcW w:type="dxa" w:w="3460"/>
            <w:shd w:fill="F5F8FC" w:color="auto" w:val="clear"/>
            <w:tcMar>
              <w:top w:type="dxa" w:w="80"/>
              <w:left w:type="dxa" w:w="110"/>
              <w:bottom w:type="dxa" w:w="80"/>
              <w:right w:type="dxa" w:w="110"/>
            </w:tcMar>
          </w:tcPr>
          <w:p>
            <w:pPr>
              <w:spacing w:after="0" w:line="240"/>
            </w:pPr>
            <w:r>
              <w:rPr>
                <w:color w:val="1B2733"/>
                <w:sz w:val="19"/>
                <w:szCs w:val="19"/>
              </w:rPr>
              <w:t xml:space="preserve">Many noisy retrievers, or deep candidate lists</w:t>
            </w:r>
          </w:p>
        </w:tc>
      </w:tr>
    </w:tbl>
    <w:p>
      <w:pPr>
        <w:spacing w:after="220" w:before="100"/>
      </w:pPr>
      <w:r>
        <w:rPr>
          <w:i/>
          <w:iCs/>
          <w:color w:val="6E7680"/>
          <w:sz w:val="18"/>
          <w:szCs w:val="18"/>
        </w:rPr>
        <w:t xml:space="preserve">Table 3. The k constant, demystified. Small k trusts each retriever's confidence; large k trusts their agreement.</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Do not tune k before you have an eval set</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k is the one hybrid parameter genuinely worth sweeping - but only against a labelled query set, and only after the analyser and the shared-key problems from section 3 are fixed. Moving k without measurement is how teams spend a week convincing themselves the system improved. In practice the curve between roughly 20 and 100 is remarkably flat on most corpora, which is precisely why 60 became the convention: it is a good answer and, more usefully, it is a stable one. If your results swing wildly as k moves, that is evidence that one of your retrievers is badly broken, and k is not the thing to fix.</w:t>
      </w:r>
    </w:p>
    <w:p>
      <w:pPr>
        <w:pStyle w:val="Heading1"/>
        <w:spacing w:after="150" w:before="320"/>
      </w:pPr>
      <w:r>
        <w:rPr>
          <w:rFonts w:ascii="Calibri" w:cs="Calibri" w:eastAsia="Calibri" w:hAnsi="Calibri"/>
          <w:b/>
          <w:bCs/>
          <w:color w:val="1F4E79"/>
          <w:sz w:val="30"/>
          <w:szCs w:val="30"/>
        </w:rPr>
        <w:t xml:space="preserve">7. The fusion methods you will actually meet</w:t>
      </w:r>
    </w:p>
    <w:p>
      <w:pPr>
        <w:spacing w:after="120" w:before="0" w:line="252"/>
      </w:pPr>
      <w:r>
        <w:rPr>
          <w:sz w:val="22"/>
          <w:szCs w:val="22"/>
        </w:rPr>
        <w:t xml:space="preserve">RRF is the default, not the only option. Four alternatives appear often enough in real systems and in vendor documentation that you should be able to recognise and argue about them.</w:t>
      </w:r>
    </w:p>
    <w:p>
      <w:pPr>
        <w:pStyle w:val="Heading2"/>
        <w:spacing w:after="120" w:before="240"/>
      </w:pPr>
      <w:r>
        <w:rPr>
          <w:rFonts w:ascii="Calibri" w:cs="Calibri" w:eastAsia="Calibri" w:hAnsi="Calibri"/>
          <w:b/>
          <w:bCs/>
          <w:color w:val="2E5C8A"/>
          <w:sz w:val="25"/>
          <w:szCs w:val="25"/>
        </w:rPr>
        <w:t xml:space="preserve">7.1 Weighted RRF</w:t>
      </w:r>
    </w:p>
    <w:p>
      <w:pPr>
        <w:spacing w:after="120" w:before="0" w:line="252"/>
      </w:pPr>
      <w:r>
        <w:rPr>
          <w:sz w:val="22"/>
          <w:szCs w:val="22"/>
        </w:rPr>
        <w:t xml:space="preserve">Plain RRF treats the retrievers as equals. If your evaluation shows that dense retrieval is the stronger of the two on your corpus - which is common - you can weight the contributions, keeping everything else about RRF intact:</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RRF_w(d) = w_dense * 1/(k + rank_dense(d))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w_bm25  * 1/(k + rank_bm25(d))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typical starting point after an eval sweep on a mixed corpus: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w_dense = 0.7, w_bm25 = 0.3</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on a corpus heavy with codes, part numbers or legal citations,</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the weights often come out close to even, or favour bm25.</w:t>
      </w:r>
    </w:p>
    <w:p>
      <w:pPr>
        <w:pStyle w:val="Heading2"/>
        <w:spacing w:after="120" w:before="240"/>
      </w:pPr>
      <w:r>
        <w:rPr>
          <w:rFonts w:ascii="Calibri" w:cs="Calibri" w:eastAsia="Calibri" w:hAnsi="Calibri"/>
          <w:b/>
          <w:bCs/>
          <w:color w:val="2E5C8A"/>
          <w:sz w:val="25"/>
          <w:szCs w:val="25"/>
        </w:rPr>
        <w:t xml:space="preserve">7.2 Relative score fusion</w:t>
      </w:r>
    </w:p>
    <w:p>
      <w:pPr>
        <w:spacing w:after="120" w:before="0" w:line="252"/>
      </w:pPr>
      <w:r>
        <w:rPr>
          <w:sz w:val="22"/>
          <w:szCs w:val="22"/>
        </w:rPr>
        <w:t xml:space="preserve">Used by Weaviate's hybrid search among others: normalise each list by its own min and max, then blend with a weight, usually called alpha. It keeps some magnitude information, which helps when one retriever is genuinely far more confident, and it inherits the batch-dependence problem from section 5.2. It tends to beat RRF slightly when carefully tuned on a stable corpus, and to lose to it when anything changes.</w:t>
      </w:r>
    </w:p>
    <w:p>
      <w:pPr>
        <w:pStyle w:val="Heading2"/>
        <w:spacing w:after="120" w:before="240"/>
      </w:pPr>
      <w:r>
        <w:rPr>
          <w:rFonts w:ascii="Calibri" w:cs="Calibri" w:eastAsia="Calibri" w:hAnsi="Calibri"/>
          <w:b/>
          <w:bCs/>
          <w:color w:val="2E5C8A"/>
          <w:sz w:val="25"/>
          <w:szCs w:val="25"/>
        </w:rPr>
        <w:t xml:space="preserve">7.3 Cascade (or rerank-everything)</w:t>
      </w:r>
    </w:p>
    <w:p>
      <w:pPr>
        <w:spacing w:after="120" w:before="0" w:line="252"/>
      </w:pPr>
      <w:r>
        <w:rPr>
          <w:sz w:val="22"/>
          <w:szCs w:val="22"/>
        </w:rPr>
        <w:t xml:space="preserve">Do not fuse at all. Take the union of both candidate sets and hand the whole thing to a cross-encoder reranker, which scores every query-document pair directly and produces one coherent ordering. This is the highest-quality option and the most expensive, and it is what you should reach for when the reranker is already in your budget - which for most RAG systems it is.</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1560"/>
        <w:gridCol w:w="1560"/>
        <w:gridCol w:w="1900"/>
        <w:gridCol w:w="1700"/>
        <w:gridCol w:w="2640"/>
      </w:tblGrid>
      <w:tr>
        <w:trPr>
          <w:cantSplit/>
          <w:tblHeader/>
        </w:trPr>
        <w:tc>
          <w:tcPr>
            <w:tcW w:type="dxa" w:w="1560"/>
            <w:shd w:fill="1F4E79" w:color="auto" w:val="clear"/>
            <w:tcMar>
              <w:top w:type="dxa" w:w="80"/>
              <w:left w:type="dxa" w:w="110"/>
              <w:bottom w:type="dxa" w:w="80"/>
              <w:right w:type="dxa" w:w="110"/>
            </w:tcMar>
          </w:tcPr>
          <w:p>
            <w:pPr>
              <w:spacing w:after="0" w:line="240"/>
            </w:pPr>
            <w:r>
              <w:rPr>
                <w:b/>
                <w:bCs/>
                <w:color w:val="FFFFFF"/>
                <w:sz w:val="19"/>
                <w:szCs w:val="19"/>
              </w:rPr>
              <w:t xml:space="preserve">Method</w:t>
            </w:r>
          </w:p>
        </w:tc>
        <w:tc>
          <w:tcPr>
            <w:tcW w:type="dxa" w:w="1560"/>
            <w:shd w:fill="1F4E79" w:color="auto" w:val="clear"/>
            <w:tcMar>
              <w:top w:type="dxa" w:w="80"/>
              <w:left w:type="dxa" w:w="110"/>
              <w:bottom w:type="dxa" w:w="80"/>
              <w:right w:type="dxa" w:w="110"/>
            </w:tcMar>
          </w:tcPr>
          <w:p>
            <w:pPr>
              <w:spacing w:after="0" w:line="240"/>
            </w:pPr>
            <w:r>
              <w:rPr>
                <w:b/>
                <w:bCs/>
                <w:color w:val="FFFFFF"/>
                <w:sz w:val="19"/>
                <w:szCs w:val="19"/>
              </w:rPr>
              <w:t xml:space="preserve">Uses</w:t>
            </w:r>
          </w:p>
        </w:tc>
        <w:tc>
          <w:tcPr>
            <w:tcW w:type="dxa" w:w="1900"/>
            <w:shd w:fill="1F4E79" w:color="auto" w:val="clear"/>
            <w:tcMar>
              <w:top w:type="dxa" w:w="80"/>
              <w:left w:type="dxa" w:w="110"/>
              <w:bottom w:type="dxa" w:w="80"/>
              <w:right w:type="dxa" w:w="110"/>
            </w:tcMar>
          </w:tcPr>
          <w:p>
            <w:pPr>
              <w:spacing w:after="0" w:line="240"/>
            </w:pPr>
            <w:r>
              <w:rPr>
                <w:b/>
                <w:bCs/>
                <w:color w:val="FFFFFF"/>
                <w:sz w:val="19"/>
                <w:szCs w:val="19"/>
              </w:rPr>
              <w:t xml:space="preserve">Tuning burden</w:t>
            </w:r>
          </w:p>
        </w:tc>
        <w:tc>
          <w:tcPr>
            <w:tcW w:type="dxa" w:w="1700"/>
            <w:shd w:fill="1F4E79" w:color="auto" w:val="clear"/>
            <w:tcMar>
              <w:top w:type="dxa" w:w="80"/>
              <w:left w:type="dxa" w:w="110"/>
              <w:bottom w:type="dxa" w:w="80"/>
              <w:right w:type="dxa" w:w="110"/>
            </w:tcMar>
          </w:tcPr>
          <w:p>
            <w:pPr>
              <w:spacing w:after="0" w:line="240"/>
            </w:pPr>
            <w:r>
              <w:rPr>
                <w:b/>
                <w:bCs/>
                <w:color w:val="FFFFFF"/>
                <w:sz w:val="19"/>
                <w:szCs w:val="19"/>
              </w:rPr>
              <w:t xml:space="preserve">Robustness to change</w:t>
            </w:r>
          </w:p>
        </w:tc>
        <w:tc>
          <w:tcPr>
            <w:tcW w:type="dxa" w:w="2640"/>
            <w:shd w:fill="1F4E79" w:color="auto" w:val="clear"/>
            <w:tcMar>
              <w:top w:type="dxa" w:w="80"/>
              <w:left w:type="dxa" w:w="110"/>
              <w:bottom w:type="dxa" w:w="80"/>
              <w:right w:type="dxa" w:w="110"/>
            </w:tcMar>
          </w:tcPr>
          <w:p>
            <w:pPr>
              <w:spacing w:after="0" w:line="240"/>
            </w:pPr>
            <w:r>
              <w:rPr>
                <w:b/>
                <w:bCs/>
                <w:color w:val="FFFFFF"/>
                <w:sz w:val="19"/>
                <w:szCs w:val="19"/>
              </w:rPr>
              <w:t xml:space="preserve">Reach for it when</w:t>
            </w:r>
          </w:p>
        </w:tc>
      </w:tr>
      <w:tr>
        <w:trPr>
          <w:cantSplit/>
        </w:trPr>
        <w:tc>
          <w:tcPr>
            <w:tcW w:type="dxa" w:w="1560"/>
            <w:tcMar>
              <w:top w:type="dxa" w:w="80"/>
              <w:left w:type="dxa" w:w="110"/>
              <w:bottom w:type="dxa" w:w="80"/>
              <w:right w:type="dxa" w:w="110"/>
            </w:tcMar>
          </w:tcPr>
          <w:p>
            <w:pPr>
              <w:spacing w:after="0" w:line="240"/>
            </w:pPr>
            <w:r>
              <w:rPr>
                <w:color w:val="1B2733"/>
                <w:sz w:val="19"/>
                <w:szCs w:val="19"/>
              </w:rPr>
              <w:t xml:space="preserve">RRF</w:t>
            </w:r>
          </w:p>
        </w:tc>
        <w:tc>
          <w:tcPr>
            <w:tcW w:type="dxa" w:w="1560"/>
            <w:tcMar>
              <w:top w:type="dxa" w:w="80"/>
              <w:left w:type="dxa" w:w="110"/>
              <w:bottom w:type="dxa" w:w="80"/>
              <w:right w:type="dxa" w:w="110"/>
            </w:tcMar>
          </w:tcPr>
          <w:p>
            <w:pPr>
              <w:spacing w:after="0" w:line="240"/>
            </w:pPr>
            <w:r>
              <w:rPr>
                <w:color w:val="1B2733"/>
                <w:sz w:val="19"/>
                <w:szCs w:val="19"/>
              </w:rPr>
              <w:t xml:space="preserve">Ranks only</w:t>
            </w:r>
          </w:p>
        </w:tc>
        <w:tc>
          <w:tcPr>
            <w:tcW w:type="dxa" w:w="1900"/>
            <w:tcMar>
              <w:top w:type="dxa" w:w="80"/>
              <w:left w:type="dxa" w:w="110"/>
              <w:bottom w:type="dxa" w:w="80"/>
              <w:right w:type="dxa" w:w="110"/>
            </w:tcMar>
          </w:tcPr>
          <w:p>
            <w:pPr>
              <w:spacing w:after="0" w:line="240"/>
            </w:pPr>
            <w:r>
              <w:rPr>
                <w:color w:val="1B2733"/>
                <w:sz w:val="19"/>
                <w:szCs w:val="19"/>
              </w:rPr>
              <w:t xml:space="preserve">One constant, k</w:t>
            </w:r>
          </w:p>
        </w:tc>
        <w:tc>
          <w:tcPr>
            <w:tcW w:type="dxa" w:w="1700"/>
            <w:tcMar>
              <w:top w:type="dxa" w:w="80"/>
              <w:left w:type="dxa" w:w="110"/>
              <w:bottom w:type="dxa" w:w="80"/>
              <w:right w:type="dxa" w:w="110"/>
            </w:tcMar>
          </w:tcPr>
          <w:p>
            <w:pPr>
              <w:spacing w:after="0" w:line="240"/>
            </w:pPr>
            <w:r>
              <w:rPr>
                <w:color w:val="1B2733"/>
                <w:sz w:val="19"/>
                <w:szCs w:val="19"/>
              </w:rPr>
              <w:t xml:space="preserve">Very high</w:t>
            </w:r>
          </w:p>
        </w:tc>
        <w:tc>
          <w:tcPr>
            <w:tcW w:type="dxa" w:w="2640"/>
            <w:tcMar>
              <w:top w:type="dxa" w:w="80"/>
              <w:left w:type="dxa" w:w="110"/>
              <w:bottom w:type="dxa" w:w="80"/>
              <w:right w:type="dxa" w:w="110"/>
            </w:tcMar>
          </w:tcPr>
          <w:p>
            <w:pPr>
              <w:spacing w:after="0" w:line="240"/>
            </w:pPr>
            <w:r>
              <w:rPr>
                <w:color w:val="1B2733"/>
                <w:sz w:val="19"/>
                <w:szCs w:val="19"/>
              </w:rPr>
              <w:t xml:space="preserve">Default. Always the first thing to ship.</w:t>
            </w:r>
          </w:p>
        </w:tc>
      </w:tr>
      <w:tr>
        <w:trPr>
          <w:cantSplit/>
        </w:trPr>
        <w:tc>
          <w:tcPr>
            <w:tcW w:type="dxa" w:w="1560"/>
            <w:shd w:fill="F5F8FC" w:color="auto" w:val="clear"/>
            <w:tcMar>
              <w:top w:type="dxa" w:w="80"/>
              <w:left w:type="dxa" w:w="110"/>
              <w:bottom w:type="dxa" w:w="80"/>
              <w:right w:type="dxa" w:w="110"/>
            </w:tcMar>
          </w:tcPr>
          <w:p>
            <w:pPr>
              <w:spacing w:after="0" w:line="240"/>
            </w:pPr>
            <w:r>
              <w:rPr>
                <w:color w:val="1B2733"/>
                <w:sz w:val="19"/>
                <w:szCs w:val="19"/>
              </w:rPr>
              <w:t xml:space="preserve">Weighted RRF</w:t>
            </w:r>
          </w:p>
        </w:tc>
        <w:tc>
          <w:tcPr>
            <w:tcW w:type="dxa" w:w="1560"/>
            <w:shd w:fill="F5F8FC" w:color="auto" w:val="clear"/>
            <w:tcMar>
              <w:top w:type="dxa" w:w="80"/>
              <w:left w:type="dxa" w:w="110"/>
              <w:bottom w:type="dxa" w:w="80"/>
              <w:right w:type="dxa" w:w="110"/>
            </w:tcMar>
          </w:tcPr>
          <w:p>
            <w:pPr>
              <w:spacing w:after="0" w:line="240"/>
            </w:pPr>
            <w:r>
              <w:rPr>
                <w:color w:val="1B2733"/>
                <w:sz w:val="19"/>
                <w:szCs w:val="19"/>
              </w:rPr>
              <w:t xml:space="preserve">Ranks + weights</w:t>
            </w:r>
          </w:p>
        </w:tc>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k plus weights, needs an eval set</w:t>
            </w:r>
          </w:p>
        </w:tc>
        <w:tc>
          <w:tcPr>
            <w:tcW w:type="dxa" w:w="1700"/>
            <w:shd w:fill="F5F8FC" w:color="auto" w:val="clear"/>
            <w:tcMar>
              <w:top w:type="dxa" w:w="80"/>
              <w:left w:type="dxa" w:w="110"/>
              <w:bottom w:type="dxa" w:w="80"/>
              <w:right w:type="dxa" w:w="110"/>
            </w:tcMar>
          </w:tcPr>
          <w:p>
            <w:pPr>
              <w:spacing w:after="0" w:line="240"/>
            </w:pPr>
            <w:r>
              <w:rPr>
                <w:color w:val="1B2733"/>
                <w:sz w:val="19"/>
                <w:szCs w:val="19"/>
              </w:rPr>
              <w:t xml:space="preserve">High</w:t>
            </w:r>
          </w:p>
        </w:tc>
        <w:tc>
          <w:tcPr>
            <w:tcW w:type="dxa" w:w="2640"/>
            <w:shd w:fill="F5F8FC" w:color="auto" w:val="clear"/>
            <w:tcMar>
              <w:top w:type="dxa" w:w="80"/>
              <w:left w:type="dxa" w:w="110"/>
              <w:bottom w:type="dxa" w:w="80"/>
              <w:right w:type="dxa" w:w="110"/>
            </w:tcMar>
          </w:tcPr>
          <w:p>
            <w:pPr>
              <w:spacing w:after="0" w:line="240"/>
            </w:pPr>
            <w:r>
              <w:rPr>
                <w:color w:val="1B2733"/>
                <w:sz w:val="19"/>
                <w:szCs w:val="19"/>
              </w:rPr>
              <w:t xml:space="preserve">Eval shows one retriever clearly stronger</w:t>
            </w:r>
          </w:p>
        </w:tc>
      </w:tr>
      <w:tr>
        <w:trPr>
          <w:cantSplit/>
        </w:trPr>
        <w:tc>
          <w:tcPr>
            <w:tcW w:type="dxa" w:w="1560"/>
            <w:tcMar>
              <w:top w:type="dxa" w:w="80"/>
              <w:left w:type="dxa" w:w="110"/>
              <w:bottom w:type="dxa" w:w="80"/>
              <w:right w:type="dxa" w:w="110"/>
            </w:tcMar>
          </w:tcPr>
          <w:p>
            <w:pPr>
              <w:spacing w:after="0" w:line="240"/>
            </w:pPr>
            <w:r>
              <w:rPr>
                <w:color w:val="1B2733"/>
                <w:sz w:val="19"/>
                <w:szCs w:val="19"/>
              </w:rPr>
              <w:t xml:space="preserve">Relative score fusion</w:t>
            </w:r>
          </w:p>
        </w:tc>
        <w:tc>
          <w:tcPr>
            <w:tcW w:type="dxa" w:w="1560"/>
            <w:tcMar>
              <w:top w:type="dxa" w:w="80"/>
              <w:left w:type="dxa" w:w="110"/>
              <w:bottom w:type="dxa" w:w="80"/>
              <w:right w:type="dxa" w:w="110"/>
            </w:tcMar>
          </w:tcPr>
          <w:p>
            <w:pPr>
              <w:spacing w:after="0" w:line="240"/>
            </w:pPr>
            <w:r>
              <w:rPr>
                <w:color w:val="1B2733"/>
                <w:sz w:val="19"/>
                <w:szCs w:val="19"/>
              </w:rPr>
              <w:t xml:space="preserve">Normalised scores</w:t>
            </w:r>
          </w:p>
        </w:tc>
        <w:tc>
          <w:tcPr>
            <w:tcW w:type="dxa" w:w="1900"/>
            <w:tcMar>
              <w:top w:type="dxa" w:w="80"/>
              <w:left w:type="dxa" w:w="110"/>
              <w:bottom w:type="dxa" w:w="80"/>
              <w:right w:type="dxa" w:w="110"/>
            </w:tcMar>
          </w:tcPr>
          <w:p>
            <w:pPr>
              <w:spacing w:after="0" w:line="240"/>
            </w:pPr>
            <w:r>
              <w:rPr>
                <w:color w:val="1B2733"/>
                <w:sz w:val="19"/>
                <w:szCs w:val="19"/>
              </w:rPr>
              <w:t xml:space="preserve">alpha, sensitive to candidate depth</w:t>
            </w:r>
          </w:p>
        </w:tc>
        <w:tc>
          <w:tcPr>
            <w:tcW w:type="dxa" w:w="1700"/>
            <w:tcMar>
              <w:top w:type="dxa" w:w="80"/>
              <w:left w:type="dxa" w:w="110"/>
              <w:bottom w:type="dxa" w:w="80"/>
              <w:right w:type="dxa" w:w="110"/>
            </w:tcMar>
          </w:tcPr>
          <w:p>
            <w:pPr>
              <w:spacing w:after="0" w:line="240"/>
            </w:pPr>
            <w:r>
              <w:rPr>
                <w:color w:val="1B2733"/>
                <w:sz w:val="19"/>
                <w:szCs w:val="19"/>
              </w:rPr>
              <w:t xml:space="preserve">Medium</w:t>
            </w:r>
          </w:p>
        </w:tc>
        <w:tc>
          <w:tcPr>
            <w:tcW w:type="dxa" w:w="2640"/>
            <w:tcMar>
              <w:top w:type="dxa" w:w="80"/>
              <w:left w:type="dxa" w:w="110"/>
              <w:bottom w:type="dxa" w:w="80"/>
              <w:right w:type="dxa" w:w="110"/>
            </w:tcMar>
          </w:tcPr>
          <w:p>
            <w:pPr>
              <w:spacing w:after="0" w:line="240"/>
            </w:pPr>
            <w:r>
              <w:rPr>
                <w:color w:val="1B2733"/>
                <w:sz w:val="19"/>
                <w:szCs w:val="19"/>
              </w:rPr>
              <w:t xml:space="preserve">Stable corpus, you have tuning time</w:t>
            </w:r>
          </w:p>
        </w:tc>
      </w:tr>
      <w:tr>
        <w:trPr>
          <w:cantSplit/>
        </w:trPr>
        <w:tc>
          <w:tcPr>
            <w:tcW w:type="dxa" w:w="1560"/>
            <w:shd w:fill="F5F8FC" w:color="auto" w:val="clear"/>
            <w:tcMar>
              <w:top w:type="dxa" w:w="80"/>
              <w:left w:type="dxa" w:w="110"/>
              <w:bottom w:type="dxa" w:w="80"/>
              <w:right w:type="dxa" w:w="110"/>
            </w:tcMar>
          </w:tcPr>
          <w:p>
            <w:pPr>
              <w:spacing w:after="0" w:line="240"/>
            </w:pPr>
            <w:r>
              <w:rPr>
                <w:color w:val="1B2733"/>
                <w:sz w:val="19"/>
                <w:szCs w:val="19"/>
              </w:rPr>
              <w:t xml:space="preserve">Raw score sum</w:t>
            </w:r>
          </w:p>
        </w:tc>
        <w:tc>
          <w:tcPr>
            <w:tcW w:type="dxa" w:w="1560"/>
            <w:shd w:fill="F5F8FC" w:color="auto" w:val="clear"/>
            <w:tcMar>
              <w:top w:type="dxa" w:w="80"/>
              <w:left w:type="dxa" w:w="110"/>
              <w:bottom w:type="dxa" w:w="80"/>
              <w:right w:type="dxa" w:w="110"/>
            </w:tcMar>
          </w:tcPr>
          <w:p>
            <w:pPr>
              <w:spacing w:after="0" w:line="240"/>
            </w:pPr>
            <w:r>
              <w:rPr>
                <w:color w:val="1B2733"/>
                <w:sz w:val="19"/>
                <w:szCs w:val="19"/>
              </w:rPr>
              <w:t xml:space="preserve">Raw scores</w:t>
            </w:r>
          </w:p>
        </w:tc>
        <w:tc>
          <w:tcPr>
            <w:tcW w:type="dxa" w:w="1900"/>
            <w:shd w:fill="F5F8FC" w:color="auto" w:val="clear"/>
            <w:tcMar>
              <w:top w:type="dxa" w:w="80"/>
              <w:left w:type="dxa" w:w="110"/>
              <w:bottom w:type="dxa" w:w="80"/>
              <w:right w:type="dxa" w:w="110"/>
            </w:tcMar>
          </w:tcPr>
          <w:p>
            <w:pPr>
              <w:spacing w:after="0" w:line="240"/>
            </w:pPr>
            <w:r>
              <w:rPr>
                <w:color w:val="1B2733"/>
                <w:sz w:val="19"/>
                <w:szCs w:val="19"/>
              </w:rPr>
              <w:t xml:space="preserve">Looks easy, is not</w:t>
            </w:r>
          </w:p>
        </w:tc>
        <w:tc>
          <w:tcPr>
            <w:tcW w:type="dxa" w:w="1700"/>
            <w:shd w:fill="F5F8FC" w:color="auto" w:val="clear"/>
            <w:tcMar>
              <w:top w:type="dxa" w:w="80"/>
              <w:left w:type="dxa" w:w="110"/>
              <w:bottom w:type="dxa" w:w="80"/>
              <w:right w:type="dxa" w:w="110"/>
            </w:tcMar>
          </w:tcPr>
          <w:p>
            <w:pPr>
              <w:spacing w:after="0" w:line="240"/>
            </w:pPr>
            <w:r>
              <w:rPr>
                <w:color w:val="1B2733"/>
                <w:sz w:val="19"/>
                <w:szCs w:val="19"/>
              </w:rPr>
              <w:t xml:space="preserve">Low</w:t>
            </w:r>
          </w:p>
        </w:tc>
        <w:tc>
          <w:tcPr>
            <w:tcW w:type="dxa" w:w="2640"/>
            <w:shd w:fill="F5F8FC" w:color="auto" w:val="clear"/>
            <w:tcMar>
              <w:top w:type="dxa" w:w="80"/>
              <w:left w:type="dxa" w:w="110"/>
              <w:bottom w:type="dxa" w:w="80"/>
              <w:right w:type="dxa" w:w="110"/>
            </w:tcMar>
          </w:tcPr>
          <w:p>
            <w:pPr>
              <w:spacing w:after="0" w:line="240"/>
            </w:pPr>
            <w:r>
              <w:rPr>
                <w:color w:val="1B2733"/>
                <w:sz w:val="19"/>
                <w:szCs w:val="19"/>
              </w:rPr>
              <w:t xml:space="preserve">Essentially never</w:t>
            </w:r>
          </w:p>
        </w:tc>
      </w:tr>
      <w:tr>
        <w:trPr>
          <w:cantSplit/>
        </w:trPr>
        <w:tc>
          <w:tcPr>
            <w:tcW w:type="dxa" w:w="1560"/>
            <w:tcMar>
              <w:top w:type="dxa" w:w="80"/>
              <w:left w:type="dxa" w:w="110"/>
              <w:bottom w:type="dxa" w:w="80"/>
              <w:right w:type="dxa" w:w="110"/>
            </w:tcMar>
          </w:tcPr>
          <w:p>
            <w:pPr>
              <w:spacing w:after="0" w:line="240"/>
            </w:pPr>
            <w:r>
              <w:rPr>
                <w:color w:val="1B2733"/>
                <w:sz w:val="19"/>
                <w:szCs w:val="19"/>
              </w:rPr>
              <w:t xml:space="preserve">Cascade to reranker</w:t>
            </w:r>
          </w:p>
        </w:tc>
        <w:tc>
          <w:tcPr>
            <w:tcW w:type="dxa" w:w="1560"/>
            <w:tcMar>
              <w:top w:type="dxa" w:w="80"/>
              <w:left w:type="dxa" w:w="110"/>
              <w:bottom w:type="dxa" w:w="80"/>
              <w:right w:type="dxa" w:w="110"/>
            </w:tcMar>
          </w:tcPr>
          <w:p>
            <w:pPr>
              <w:spacing w:after="0" w:line="240"/>
            </w:pPr>
            <w:r>
              <w:rPr>
                <w:color w:val="1B2733"/>
                <w:sz w:val="19"/>
                <w:szCs w:val="19"/>
              </w:rPr>
              <w:t xml:space="preserve">Union of candidates</w:t>
            </w:r>
          </w:p>
        </w:tc>
        <w:tc>
          <w:tcPr>
            <w:tcW w:type="dxa" w:w="1900"/>
            <w:tcMar>
              <w:top w:type="dxa" w:w="80"/>
              <w:left w:type="dxa" w:w="110"/>
              <w:bottom w:type="dxa" w:w="80"/>
              <w:right w:type="dxa" w:w="110"/>
            </w:tcMar>
          </w:tcPr>
          <w:p>
            <w:pPr>
              <w:spacing w:after="0" w:line="240"/>
            </w:pPr>
            <w:r>
              <w:rPr>
                <w:color w:val="1B2733"/>
                <w:sz w:val="19"/>
                <w:szCs w:val="19"/>
              </w:rPr>
              <w:t xml:space="preserve">Model choice only</w:t>
            </w:r>
          </w:p>
        </w:tc>
        <w:tc>
          <w:tcPr>
            <w:tcW w:type="dxa" w:w="1700"/>
            <w:tcMar>
              <w:top w:type="dxa" w:w="80"/>
              <w:left w:type="dxa" w:w="110"/>
              <w:bottom w:type="dxa" w:w="80"/>
              <w:right w:type="dxa" w:w="110"/>
            </w:tcMar>
          </w:tcPr>
          <w:p>
            <w:pPr>
              <w:spacing w:after="0" w:line="240"/>
            </w:pPr>
            <w:r>
              <w:rPr>
                <w:color w:val="1B2733"/>
                <w:sz w:val="19"/>
                <w:szCs w:val="19"/>
              </w:rPr>
              <w:t xml:space="preserve">High</w:t>
            </w:r>
          </w:p>
        </w:tc>
        <w:tc>
          <w:tcPr>
            <w:tcW w:type="dxa" w:w="2640"/>
            <w:tcMar>
              <w:top w:type="dxa" w:w="80"/>
              <w:left w:type="dxa" w:w="110"/>
              <w:bottom w:type="dxa" w:w="80"/>
              <w:right w:type="dxa" w:w="110"/>
            </w:tcMar>
          </w:tcPr>
          <w:p>
            <w:pPr>
              <w:spacing w:after="0" w:line="240"/>
            </w:pPr>
            <w:r>
              <w:rPr>
                <w:color w:val="1B2733"/>
                <w:sz w:val="19"/>
                <w:szCs w:val="19"/>
              </w:rPr>
              <w:t xml:space="preserve">You already run a reranker - usually best quality</w:t>
            </w:r>
          </w:p>
        </w:tc>
      </w:tr>
    </w:tbl>
    <w:p>
      <w:pPr>
        <w:spacing w:after="220" w:before="100"/>
      </w:pPr>
      <w:r>
        <w:rPr>
          <w:i/>
          <w:iCs/>
          <w:color w:val="6E7680"/>
          <w:sz w:val="18"/>
          <w:szCs w:val="18"/>
        </w:rPr>
        <w:t xml:space="preserve">Table 4. Fusion methods compared. Start at the top row and only move down with a measurement to justify it.</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Fusion and reranking are not alternatives - they are different jobs</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A common confusion is to treat "should I use RRF or a reranker?" as a real question. They sit at different stages of the funnel and solve different problems. Fusion's job is recall: it decides which 50 to 100 candidates survive out of a corpus of millions, and it must be fast and cheap because it runs over everything both retrievers returned. Reranking's job is precision: it reorders those survivors with an expensive model that reads the query and the passage together, to decide which 5 reach the prompt. A reranker cannot recover a document that fusion dropped. That is the sentence to remember: recall lost at the fusion stage is lost permanently, so fusion should err toward being generous and let the reranker do the cutting.</w:t>
      </w:r>
    </w:p>
    <w:p>
      <w:pPr>
        <w:spacing w:after="0" w:before="0" w:line="226"/>
        <w:ind w:left="180"/>
      </w:pPr>
      <w:r>
        <w:rPr>
          <w:rFonts w:ascii="Consolas" w:cs="Consolas" w:eastAsia="Consolas" w:hAnsi="Consolas"/>
          <w:color w:val="263340"/>
          <w:sz w:val="17"/>
          <w:szCs w:val="17"/>
        </w:rPr>
        <w:t xml:space="preserve">  corpus (millions of chunks)</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+--&gt; bm25 top 50   ----+</w:t>
      </w:r>
    </w:p>
    <w:p>
      <w:pPr>
        <w:spacing w:after="0" w:before="0" w:line="226"/>
        <w:ind w:left="180"/>
      </w:pPr>
      <w:r>
        <w:rPr>
          <w:rFonts w:ascii="Consolas" w:cs="Consolas" w:eastAsia="Consolas" w:hAnsi="Consolas"/>
          <w:color w:val="263340"/>
          <w:sz w:val="17"/>
          <w:szCs w:val="17"/>
        </w:rPr>
        <w:t xml:space="preserve">        |                      |--&gt; RRF fuse --&gt; ~70 unique</w:t>
      </w:r>
    </w:p>
    <w:p>
      <w:pPr>
        <w:spacing w:after="0" w:before="0" w:line="226"/>
        <w:ind w:left="180"/>
      </w:pPr>
      <w:r>
        <w:rPr>
          <w:rFonts w:ascii="Consolas" w:cs="Consolas" w:eastAsia="Consolas" w:hAnsi="Consolas"/>
          <w:color w:val="263340"/>
          <w:sz w:val="17"/>
          <w:szCs w:val="17"/>
        </w:rPr>
        <w:t xml:space="preserve">        +--&gt; dense top 50  ----+                     |</w:t>
      </w:r>
    </w:p>
    <w:p>
      <w:pPr>
        <w:spacing w:after="0" w:before="0" w:line="226"/>
        <w:ind w:left="180"/>
      </w:pPr>
      <w:r>
        <w:rPr>
          <w:rFonts w:ascii="Consolas" w:cs="Consolas" w:eastAsia="Consolas" w:hAnsi="Consolas"/>
          <w:color w:val="263340"/>
          <w:sz w:val="17"/>
          <w:szCs w:val="17"/>
        </w:rPr>
        <w:t xml:space="preserve">                                                     v</w:t>
      </w:r>
    </w:p>
    <w:p>
      <w:pPr>
        <w:spacing w:after="0" w:before="0" w:line="226"/>
        <w:ind w:left="180"/>
      </w:pPr>
      <w:r>
        <w:rPr>
          <w:rFonts w:ascii="Consolas" w:cs="Consolas" w:eastAsia="Consolas" w:hAnsi="Consolas"/>
          <w:color w:val="263340"/>
          <w:sz w:val="17"/>
          <w:szCs w:val="17"/>
        </w:rPr>
        <w:t xml:space="preserve">                                          cross-encoder rerank</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v</w:t>
      </w:r>
    </w:p>
    <w:p>
      <w:pPr>
        <w:spacing w:after="0" w:before="0" w:line="226"/>
        <w:ind w:left="180"/>
      </w:pPr>
      <w:r>
        <w:rPr>
          <w:rFonts w:ascii="Consolas" w:cs="Consolas" w:eastAsia="Consolas" w:hAnsi="Consolas"/>
          <w:color w:val="263340"/>
          <w:sz w:val="17"/>
          <w:szCs w:val="17"/>
        </w:rPr>
        <w:t xml:space="preserve">                                              top 5 -&gt; prompt</w:t>
      </w:r>
    </w:p>
    <w:p>
      <w:pPr>
        <w:spacing w:after="0" w:before="0" w:line="226"/>
        <w:ind w:left="180"/>
      </w:pPr>
      <w:r>
        <w:rPr>
          <w:rFonts w:ascii="Consolas" w:cs="Consolas" w:eastAsia="Consolas" w:hAnsi="Consolas"/>
          <w:color w:val="263340"/>
          <w:sz w:val="17"/>
          <w:szCs w:val="17"/>
        </w:rPr>
        <w:t xml:space="preserve"> </w:t>
      </w:r>
    </w:p>
    <w:p>
      <w:pPr>
        <w:spacing w:after="0" w:before="0" w:line="226"/>
        <w:ind w:left="180"/>
      </w:pPr>
      <w:r>
        <w:rPr>
          <w:rFonts w:ascii="Consolas" w:cs="Consolas" w:eastAsia="Consolas" w:hAnsi="Consolas"/>
          <w:color w:val="263340"/>
          <w:sz w:val="17"/>
          <w:szCs w:val="17"/>
        </w:rPr>
        <w:t xml:space="preserve">  cheap + generous  ----------------&gt;  expensive + strict</w:t>
      </w:r>
    </w:p>
    <w:p>
      <w:pPr>
        <w:spacing w:after="200" w:before="100"/>
        <w:ind w:left="180"/>
      </w:pPr>
      <w:r>
        <w:rPr>
          <w:i/>
          <w:iCs/>
          <w:color w:val="6E7680"/>
          <w:sz w:val="18"/>
          <w:szCs w:val="18"/>
        </w:rPr>
        <w:t xml:space="preserve">Figure 5. The retrieval funnel. Each stage is cheaper per candidate than the next, and handles more of them.</w:t>
      </w:r>
    </w:p>
    <w:p>
      <w:pPr>
        <w:pStyle w:val="Heading1"/>
        <w:spacing w:after="150" w:before="320"/>
      </w:pPr>
      <w:r>
        <w:rPr>
          <w:rFonts w:ascii="Calibri" w:cs="Calibri" w:eastAsia="Calibri" w:hAnsi="Calibri"/>
          <w:b/>
          <w:bCs/>
          <w:color w:val="1F4E79"/>
          <w:sz w:val="30"/>
          <w:szCs w:val="30"/>
        </w:rPr>
        <w:t xml:space="preserve">8. Building it</w:t>
      </w:r>
    </w:p>
    <w:p>
      <w:pPr>
        <w:spacing w:after="120" w:before="0" w:line="252"/>
      </w:pPr>
      <w:r>
        <w:rPr>
          <w:sz w:val="22"/>
          <w:szCs w:val="22"/>
        </w:rPr>
        <w:t xml:space="preserve">Here is a hybrid retriever small enough to read in one sitting and real enough to run. It uses rank_bm25 for the lexical side so the scoring is visible rather than hidden in a search engine, and any embedding model you like for the dense side.</w:t>
      </w:r>
    </w:p>
    <w:p>
      <w:pPr>
        <w:pStyle w:val="Heading2"/>
        <w:spacing w:after="120" w:before="240"/>
      </w:pPr>
      <w:r>
        <w:rPr>
          <w:rFonts w:ascii="Calibri" w:cs="Calibri" w:eastAsia="Calibri" w:hAnsi="Calibri"/>
          <w:b/>
          <w:bCs/>
          <w:color w:val="2E5C8A"/>
          <w:sz w:val="25"/>
          <w:szCs w:val="25"/>
        </w:rPr>
        <w:t xml:space="preserve">8.1 The fusion function</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from collections import defaultdict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from typing import Sequence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def rrf_fuse(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ranked_lists: Sequence[Sequence[str]],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weights: Sequence[float] | None = None,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k: int = 60,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top_n: int = 50,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-&gt; list[tuple[str, float]]: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"""Fuse ranked lists of chunk ids (each best-first) into one."""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if weights is None: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weights = [1.0] * len(ranked_lists)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if len(weights) != len(ranked_lists):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raise ValueError("one weight per list")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scores: dict[str, float] = defaultdict(float)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for lst, w in zip(ranked_lists, weights):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for rank, doc_id in enumerate(lst, start=1):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scores[doc_id] += w / (k + rank)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ordered = sorted(scores.items(), key=lambda kv: kv[1], reverse=True)</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return ordered[:top_n]</w:t>
      </w:r>
    </w:p>
    <w:p>
      <w:pPr>
        <w:spacing w:after="120" w:before="0" w:line="252"/>
      </w:pPr>
      <w:r>
        <w:rPr>
          <w:sz w:val="22"/>
          <w:szCs w:val="22"/>
        </w:rPr>
        <w:t xml:space="preserve">That is the whole algorithm. It is worth noticing how little there is: no normalisation, no per-corpus constants, no training. This function does not change when you swap embedding models, and it does not change when you add a third retriever.</w:t>
      </w:r>
    </w:p>
    <w:p>
      <w:pPr>
        <w:pStyle w:val="Heading2"/>
        <w:spacing w:after="120" w:before="240"/>
      </w:pPr>
      <w:r>
        <w:rPr>
          <w:rFonts w:ascii="Calibri" w:cs="Calibri" w:eastAsia="Calibri" w:hAnsi="Calibri"/>
          <w:b/>
          <w:bCs/>
          <w:color w:val="2E5C8A"/>
          <w:sz w:val="25"/>
          <w:szCs w:val="25"/>
        </w:rPr>
        <w:t xml:space="preserve">8.2 The two retrievers and the pipeline</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import re, numpy as np</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from rank_bm25 import BM25Okapi</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from sentence_transformers import SentenceTransformer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class HybridRetriever: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def __init__(self, chunks: list[dict], model_name: 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chunks: [{"chunk_id": str, "text": str, "doc_id": str},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self.ids = [c["chunk_id"] for c in chunks]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self.by_id = {c["chunk_id"]: c for c in chunks}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 lexical side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self.bm25 = BM25Okapi([self._analyze(c["text"]) for c in chunks],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k1=1.2, b=0.75)</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 dense side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self.model = SentenceTransformer(model_name)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self.emb = np.asarray(self.model.encode(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[c["text"] for c in chunks],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normalize_embeddings=True,   # so dot product == cosine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batch_size=64), dtype=np.float32)</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@staticmethod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def _analyze(text: str) -&gt; list[str]: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Lowercase and split, but keep hyphens and dots INSIDE tokens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 so that TS-4471 and rev. 2.1 survive as single terms.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re.findall(r"[a-z0-9]+(?:[.-][a-z0-9]+)*", text.lower())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def search_bm25(self, query: str, k: int = 50) -&gt; list[str]: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scores = self.bm25.get_scores(self._analyze(query))</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order = np.argsort(scores)[::-1][:k]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[self.ids[i] for i in order if scores[i] &gt; 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def search_dense(self, query: str, k: int = 50) -&gt; list[str]: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q = self.model.encode([query], normalize_embeddings=True)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sims = (self.emb @ np.asarray(q, dtype=np.float32).T).ravel()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[self.ids[i] for i in np.argsort(sims)[::-1][:k]]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def search(self, query: str, k: int = 50, top_n: int = 20,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w_dense: float = 0.5, w_bm25: float = 0.5,</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rrf_k: int = 60) -&gt; list[dict]: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dense, lex = self.search_dense(query, k), self.search_bm25(query, 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fused = rrf_fuse([dense, lex], [w_dense, w_bm25], rrf_k, top_n)</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{**self.by_id[cid], "fusion_score": score,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"dense_rank": dense.index(cid) + 1 if cid in dense else None,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"bm25_rank": lex.index(cid) + 1 if cid in lex else None}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for cid, score in fused</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w:t>
      </w:r>
    </w:p>
    <w:p>
      <w:pPr>
        <w:spacing w:after="120" w:before="0" w:line="252"/>
      </w:pPr>
      <w:r>
        <w:rPr>
          <w:sz w:val="22"/>
          <w:szCs w:val="22"/>
        </w:rPr>
        <w:t xml:space="preserve">Two details there are deliberate. normalize_embeddings=True makes the dot product equal cosine similarity and saves a division on every comparison. And search returns the per-retriever ranks alongside the fused score, which you will want constantly while debugging: when a result looks wrong the first question is always "which retriever put it there?", and without the ranks you cannot answer it without re-running both searches.</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Run the two searches concurrently, or hybrid costs you double the latency</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The two retrievers are independent, so their latencies should overlap and your hybrid stage should cost max(dense, lexical) rather than their sum. The naive sequential implementation above is fine for a notebook and wrong for a service. In production, issue both searches as concurrent calls - asyncio.gather, a thread pool, or a single engine-side hybrid query that does it for you - and set a timeout on each with a defined fallback: if the lexical side times out, fuse what you have and log it, rather than failing the request. A hybrid retriever that returns dense-only results in 40 ms is far better than one that returns perfect results in 900 ms or not at all.</w:t>
      </w:r>
    </w:p>
    <w:p>
      <w:pPr>
        <w:pStyle w:val="Heading2"/>
        <w:spacing w:after="120" w:before="240"/>
      </w:pPr>
      <w:r>
        <w:rPr>
          <w:rFonts w:ascii="Calibri" w:cs="Calibri" w:eastAsia="Calibri" w:hAnsi="Calibri"/>
          <w:b/>
          <w:bCs/>
          <w:color w:val="2E5C8A"/>
          <w:sz w:val="25"/>
          <w:szCs w:val="25"/>
        </w:rPr>
        <w:t xml:space="preserve">8.3 The same thing in Postgres</w:t>
      </w:r>
    </w:p>
    <w:p>
      <w:pPr>
        <w:spacing w:after="120" w:before="0" w:line="252"/>
      </w:pPr>
      <w:r>
        <w:rPr>
          <w:sz w:val="22"/>
          <w:szCs w:val="22"/>
        </w:rPr>
        <w:t xml:space="preserve">For corpora up to a few million chunks, you do not need a separate search engine at all. Postgres with pgvector for the dense side and a tsvector column for the lexical side does both, in one transaction, with one consistency story - which quietly eliminates the shared-key and index-drift problems from section 3.</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 One table, two indexes, one id namespace.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CREATE TABLE chunks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chunk_id  text PRIMARY KEY,</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doc_id    text NOT NULL,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text      text NOT NULL,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embedding vector(1024) NOT NULL,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tsv       tsvector GENERATED ALWAYS AS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(to_tsvector('english', text)) STORED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CREATE INDEX ON chunks USING hnsw (embedding vector_ip_ops);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CREATE INDEX ON chunks USING gin  (tsv);</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Hybrid retrieval with RRF, entirely in SQL.</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WITH dense AS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SELECT chunk_id, ROW_NUMBER() OVER (ORDER BY embedding &lt;#&gt; $1) AS rank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FROM chunks ORDER BY embedding &lt;#&gt; $1 LIMIT 50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lexical AS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SELECT chunk_id, ROW_NUMBER() OVER (ORDER BY</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ts_rank_cd(tsv, websearch_to_tsquery('english', $2)) DESC) AS rank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FROM chunks WHERE tsv @@ websearch_to_tsquery('english', $2) LIMIT 50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SELECT c.chunk_id, c.text,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COALESCE(0.5 / (60 + d.rank), 0)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COALESCE(0.5 / (60 + l.rank), 0) AS rrf</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FROM chunks c</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LEFT JOIN dense d USING (chunk_id)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LEFT JOIN lexical l USING (chunk_id)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WHERE d.rank IS NOT NULL OR l.rank IS NOT NULL</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ORDER BY rrf DESC LIMIT 20;</w:t>
      </w:r>
    </w:p>
    <w:p>
      <w:pPr>
        <w:spacing w:after="120" w:before="0" w:line="252"/>
      </w:pPr>
      <w:r>
        <w:rPr>
          <w:sz w:val="22"/>
          <w:szCs w:val="22"/>
        </w:rPr>
        <w:t xml:space="preserve">Postgres full-text search uses ts_rank_cd rather than BM25, so the lexical scoring is not identical - it lacks BM25's length normalisation in particular. Because RRF consumes only ranks, this matters far less than you would expect, which is a neat practical demonstration of why rank fusion is robust.</w:t>
      </w:r>
    </w:p>
    <w:p>
      <w:pPr>
        <w:pStyle w:val="Heading2"/>
        <w:spacing w:after="120" w:before="240"/>
      </w:pPr>
      <w:r>
        <w:rPr>
          <w:rFonts w:ascii="Calibri" w:cs="Calibri" w:eastAsia="Calibri" w:hAnsi="Calibri"/>
          <w:b/>
          <w:bCs/>
          <w:color w:val="2E5C8A"/>
          <w:sz w:val="25"/>
          <w:szCs w:val="25"/>
        </w:rPr>
        <w:t xml:space="preserve">8.4 And in a purpose-built engine</w:t>
      </w:r>
    </w:p>
    <w:p>
      <w:pPr>
        <w:spacing w:after="120" w:before="0" w:line="252"/>
      </w:pPr>
      <w:r>
        <w:rPr>
          <w:sz w:val="22"/>
          <w:szCs w:val="22"/>
        </w:rPr>
        <w:t xml:space="preserve">Every serious vector database now ships hybrid search with RRF built in, so in production you describe the fusion rather than implement it. The shapes differ; the concepts map one to one.</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 Qdrant: two prefetches, fused server-side.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client.query_points(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collection_name="chunks",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prefetch=[</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models.Prefetch(query=dense_vector,  using="dense", limit=50),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models.Prefetch(query=sparse_vector, using="bm25",  limit=50),</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query=models.FusionQuery(fusion=models.Fusion.RRF),</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limit=20, with_payload=True,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Elasticsearch / OpenSearch is the same idea: an "rrf" retriever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wrapping a "standard" (BM25) and a "knn" retriever, with</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rank_constant = 60 and rank_window_size = 50.</w:t>
      </w:r>
    </w:p>
    <w:p>
      <w:pPr>
        <w:spacing w:after="120" w:before="0" w:line="252"/>
      </w:pPr>
      <w:r>
        <w:rPr>
          <w:sz w:val="22"/>
          <w:szCs w:val="22"/>
        </w:rPr>
        <w:t xml:space="preserve">Two parameters in the Elasticsearch call deserve attention because they are the ones people get wrong. rank_constant is the k from section 6.2. rank_window_size is how deep each retriever goes before fusion - the equivalent of the 50 in the Python code - and setting it too low is the most common way to lose recall in a hybrid system: a document that would have been rescued by agreement never gets the chance, because one retriever's list was cut off above it.</w:t>
      </w:r>
    </w:p>
    <w:p>
      <w:pPr>
        <w:pStyle w:val="Heading1"/>
        <w:spacing w:after="150" w:before="320"/>
      </w:pPr>
      <w:r>
        <w:rPr>
          <w:rFonts w:ascii="Calibri" w:cs="Calibri" w:eastAsia="Calibri" w:hAnsi="Calibri"/>
          <w:b/>
          <w:bCs/>
          <w:color w:val="1F4E79"/>
          <w:sz w:val="30"/>
          <w:szCs w:val="30"/>
        </w:rPr>
        <w:t xml:space="preserve">9. Measuring it, which is the part that decides everything</w:t>
      </w:r>
    </w:p>
    <w:p>
      <w:pPr>
        <w:spacing w:after="120" w:before="0" w:line="252"/>
      </w:pPr>
      <w:r>
        <w:rPr>
          <w:sz w:val="22"/>
          <w:szCs w:val="22"/>
        </w:rPr>
        <w:t xml:space="preserve">Hybrid search is easy to implement and easy to fool yourself about. Both retrievers return plausible-looking passages, the fused list looks sensible, and nobody can tell by reading it whether the system got better. You need numbers, and the right ones are not the obvious ones.</w:t>
      </w:r>
    </w:p>
    <w:p>
      <w:pPr>
        <w:pStyle w:val="Heading2"/>
        <w:spacing w:after="120" w:before="240"/>
      </w:pPr>
      <w:r>
        <w:rPr>
          <w:rFonts w:ascii="Calibri" w:cs="Calibri" w:eastAsia="Calibri" w:hAnsi="Calibri"/>
          <w:b/>
          <w:bCs/>
          <w:color w:val="2E5C8A"/>
          <w:sz w:val="25"/>
          <w:szCs w:val="25"/>
        </w:rPr>
        <w:t xml:space="preserve">9.1 Measure recall, at the depth fusion actually outputs</w:t>
      </w:r>
    </w:p>
    <w:p>
      <w:pPr>
        <w:spacing w:after="120" w:before="0" w:line="252"/>
      </w:pPr>
      <w:r>
        <w:rPr>
          <w:sz w:val="22"/>
          <w:szCs w:val="22"/>
        </w:rPr>
        <w:t xml:space="preserve">The fusion stage's job is to not lose the right answer, so the metric is recall@k - where k is the number of candidates you hand the reranker, typically 20 to 100 - and not NDCG@5 or precision@5. Ordering at the top of the fused list is the reranker's responsibility, and measuring it here misleads you: a change that improves recall@50 while slightly worsening the fused top-5 is a clear win, because the reranker is about to reorder those anyway.</w:t>
      </w:r>
    </w:p>
    <w:p>
      <w:pPr>
        <w:pStyle w:val="Heading2"/>
        <w:spacing w:after="120" w:before="240"/>
      </w:pPr>
      <w:r>
        <w:rPr>
          <w:rFonts w:ascii="Calibri" w:cs="Calibri" w:eastAsia="Calibri" w:hAnsi="Calibri"/>
          <w:b/>
          <w:bCs/>
          <w:color w:val="2E5C8A"/>
          <w:sz w:val="25"/>
          <w:szCs w:val="25"/>
        </w:rPr>
        <w:t xml:space="preserve">9.2 Bucket your queries by type, or the average will hide the effect</w:t>
      </w:r>
    </w:p>
    <w:p>
      <w:pPr>
        <w:spacing w:after="120" w:before="0" w:line="252"/>
      </w:pPr>
      <w:r>
        <w:rPr>
          <w:sz w:val="22"/>
          <w:szCs w:val="22"/>
        </w:rPr>
        <w:t xml:space="preserve">This is the step that turns a vague "hybrid seems better" into an actionable result. Label each evaluation query by what it demands: keyword-literal, semantic-paraphrase, or mixed. Then report recall per bucket. The characteristic finding looks like this:</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2600"/>
        <w:gridCol w:w="800"/>
        <w:gridCol w:w="1980"/>
        <w:gridCol w:w="1980"/>
        <w:gridCol w:w="2000"/>
      </w:tblGrid>
      <w:tr>
        <w:trPr>
          <w:cantSplit/>
          <w:tblHeader/>
        </w:trPr>
        <w:tc>
          <w:tcPr>
            <w:tcW w:type="dxa" w:w="2600"/>
            <w:shd w:fill="1F4E79" w:color="auto" w:val="clear"/>
            <w:tcMar>
              <w:top w:type="dxa" w:w="80"/>
              <w:left w:type="dxa" w:w="110"/>
              <w:bottom w:type="dxa" w:w="80"/>
              <w:right w:type="dxa" w:w="110"/>
            </w:tcMar>
          </w:tcPr>
          <w:p>
            <w:pPr>
              <w:spacing w:after="0" w:line="240"/>
            </w:pPr>
            <w:r>
              <w:rPr>
                <w:b/>
                <w:bCs/>
                <w:color w:val="FFFFFF"/>
                <w:sz w:val="19"/>
                <w:szCs w:val="19"/>
              </w:rPr>
              <w:t xml:space="preserve">Query bucket</w:t>
            </w:r>
          </w:p>
        </w:tc>
        <w:tc>
          <w:tcPr>
            <w:tcW w:type="dxa" w:w="800"/>
            <w:shd w:fill="1F4E79" w:color="auto" w:val="clear"/>
            <w:tcMar>
              <w:top w:type="dxa" w:w="80"/>
              <w:left w:type="dxa" w:w="110"/>
              <w:bottom w:type="dxa" w:w="80"/>
              <w:right w:type="dxa" w:w="110"/>
            </w:tcMar>
          </w:tcPr>
          <w:p>
            <w:pPr>
              <w:spacing w:after="0" w:line="240"/>
            </w:pPr>
            <w:r>
              <w:rPr>
                <w:b/>
                <w:bCs/>
                <w:color w:val="FFFFFF"/>
                <w:sz w:val="19"/>
                <w:szCs w:val="19"/>
              </w:rPr>
              <w:t xml:space="preserve">n</w:t>
            </w:r>
          </w:p>
        </w:tc>
        <w:tc>
          <w:tcPr>
            <w:tcW w:type="dxa" w:w="1980"/>
            <w:shd w:fill="1F4E79" w:color="auto" w:val="clear"/>
            <w:tcMar>
              <w:top w:type="dxa" w:w="80"/>
              <w:left w:type="dxa" w:w="110"/>
              <w:bottom w:type="dxa" w:w="80"/>
              <w:right w:type="dxa" w:w="110"/>
            </w:tcMar>
          </w:tcPr>
          <w:p>
            <w:pPr>
              <w:spacing w:after="0" w:line="240"/>
            </w:pPr>
            <w:r>
              <w:rPr>
                <w:b/>
                <w:bCs/>
                <w:color w:val="FFFFFF"/>
                <w:sz w:val="19"/>
                <w:szCs w:val="19"/>
              </w:rPr>
              <w:t xml:space="preserve">Dense only</w:t>
            </w:r>
          </w:p>
        </w:tc>
        <w:tc>
          <w:tcPr>
            <w:tcW w:type="dxa" w:w="1980"/>
            <w:shd w:fill="1F4E79" w:color="auto" w:val="clear"/>
            <w:tcMar>
              <w:top w:type="dxa" w:w="80"/>
              <w:left w:type="dxa" w:w="110"/>
              <w:bottom w:type="dxa" w:w="80"/>
              <w:right w:type="dxa" w:w="110"/>
            </w:tcMar>
          </w:tcPr>
          <w:p>
            <w:pPr>
              <w:spacing w:after="0" w:line="240"/>
            </w:pPr>
            <w:r>
              <w:rPr>
                <w:b/>
                <w:bCs/>
                <w:color w:val="FFFFFF"/>
                <w:sz w:val="19"/>
                <w:szCs w:val="19"/>
              </w:rPr>
              <w:t xml:space="preserve">BM25 only</w:t>
            </w:r>
          </w:p>
        </w:tc>
        <w:tc>
          <w:tcPr>
            <w:tcW w:type="dxa" w:w="2000"/>
            <w:shd w:fill="1F4E79" w:color="auto" w:val="clear"/>
            <w:tcMar>
              <w:top w:type="dxa" w:w="80"/>
              <w:left w:type="dxa" w:w="110"/>
              <w:bottom w:type="dxa" w:w="80"/>
              <w:right w:type="dxa" w:w="110"/>
            </w:tcMar>
          </w:tcPr>
          <w:p>
            <w:pPr>
              <w:spacing w:after="0" w:line="240"/>
            </w:pPr>
            <w:r>
              <w:rPr>
                <w:b/>
                <w:bCs/>
                <w:color w:val="FFFFFF"/>
                <w:sz w:val="19"/>
                <w:szCs w:val="19"/>
              </w:rPr>
              <w:t xml:space="preserve">Hybrid (RRF)</w:t>
            </w:r>
          </w:p>
        </w:tc>
      </w:tr>
      <w:tr>
        <w:trPr>
          <w:cantSplit/>
        </w:trPr>
        <w:tc>
          <w:tcPr>
            <w:tcW w:type="dxa" w:w="2600"/>
            <w:tcMar>
              <w:top w:type="dxa" w:w="80"/>
              <w:left w:type="dxa" w:w="110"/>
              <w:bottom w:type="dxa" w:w="80"/>
              <w:right w:type="dxa" w:w="110"/>
            </w:tcMar>
          </w:tcPr>
          <w:p>
            <w:pPr>
              <w:spacing w:after="0" w:line="240"/>
            </w:pPr>
            <w:r>
              <w:rPr>
                <w:color w:val="1B2733"/>
                <w:sz w:val="19"/>
                <w:szCs w:val="19"/>
              </w:rPr>
              <w:t xml:space="preserve">Literal id / code / name</w:t>
            </w:r>
          </w:p>
        </w:tc>
        <w:tc>
          <w:tcPr>
            <w:tcW w:type="dxa" w:w="800"/>
            <w:tcMar>
              <w:top w:type="dxa" w:w="80"/>
              <w:left w:type="dxa" w:w="110"/>
              <w:bottom w:type="dxa" w:w="80"/>
              <w:right w:type="dxa" w:w="110"/>
            </w:tcMar>
          </w:tcPr>
          <w:p>
            <w:pPr>
              <w:spacing w:after="0" w:line="240"/>
            </w:pPr>
            <w:r>
              <w:rPr>
                <w:color w:val="1B2733"/>
                <w:sz w:val="19"/>
                <w:szCs w:val="19"/>
              </w:rPr>
              <w:t xml:space="preserve">24</w:t>
            </w:r>
          </w:p>
        </w:tc>
        <w:tc>
          <w:tcPr>
            <w:tcW w:type="dxa" w:w="1980"/>
            <w:tcMar>
              <w:top w:type="dxa" w:w="80"/>
              <w:left w:type="dxa" w:w="110"/>
              <w:bottom w:type="dxa" w:w="80"/>
              <w:right w:type="dxa" w:w="110"/>
            </w:tcMar>
          </w:tcPr>
          <w:p>
            <w:pPr>
              <w:spacing w:after="0" w:line="240"/>
            </w:pPr>
            <w:r>
              <w:rPr>
                <w:color w:val="1B2733"/>
                <w:sz w:val="19"/>
                <w:szCs w:val="19"/>
              </w:rPr>
              <w:t xml:space="preserve">0.42</w:t>
            </w:r>
          </w:p>
        </w:tc>
        <w:tc>
          <w:tcPr>
            <w:tcW w:type="dxa" w:w="1980"/>
            <w:tcMar>
              <w:top w:type="dxa" w:w="80"/>
              <w:left w:type="dxa" w:w="110"/>
              <w:bottom w:type="dxa" w:w="80"/>
              <w:right w:type="dxa" w:w="110"/>
            </w:tcMar>
          </w:tcPr>
          <w:p>
            <w:pPr>
              <w:spacing w:after="0" w:line="240"/>
            </w:pPr>
            <w:r>
              <w:rPr>
                <w:color w:val="1B2733"/>
                <w:sz w:val="19"/>
                <w:szCs w:val="19"/>
              </w:rPr>
              <w:t xml:space="preserve">0.96</w:t>
            </w:r>
          </w:p>
        </w:tc>
        <w:tc>
          <w:tcPr>
            <w:tcW w:type="dxa" w:w="2000"/>
            <w:tcMar>
              <w:top w:type="dxa" w:w="80"/>
              <w:left w:type="dxa" w:w="110"/>
              <w:bottom w:type="dxa" w:w="80"/>
              <w:right w:type="dxa" w:w="110"/>
            </w:tcMar>
          </w:tcPr>
          <w:p>
            <w:pPr>
              <w:spacing w:after="0" w:line="240"/>
            </w:pPr>
            <w:r>
              <w:rPr>
                <w:color w:val="1B2733"/>
                <w:sz w:val="19"/>
                <w:szCs w:val="19"/>
              </w:rPr>
              <w:t xml:space="preserve">0.94</w:t>
            </w:r>
          </w:p>
        </w:tc>
      </w:tr>
      <w:tr>
        <w:trPr>
          <w:cantSplit/>
        </w:trPr>
        <w:tc>
          <w:tcPr>
            <w:tcW w:type="dxa" w:w="2600"/>
            <w:shd w:fill="F5F8FC" w:color="auto" w:val="clear"/>
            <w:tcMar>
              <w:top w:type="dxa" w:w="80"/>
              <w:left w:type="dxa" w:w="110"/>
              <w:bottom w:type="dxa" w:w="80"/>
              <w:right w:type="dxa" w:w="110"/>
            </w:tcMar>
          </w:tcPr>
          <w:p>
            <w:pPr>
              <w:spacing w:after="0" w:line="240"/>
            </w:pPr>
            <w:r>
              <w:rPr>
                <w:color w:val="1B2733"/>
                <w:sz w:val="19"/>
                <w:szCs w:val="19"/>
              </w:rPr>
              <w:t xml:space="preserve">Paraphrase / synonym</w:t>
            </w:r>
          </w:p>
        </w:tc>
        <w:tc>
          <w:tcPr>
            <w:tcW w:type="dxa" w:w="800"/>
            <w:shd w:fill="F5F8FC" w:color="auto" w:val="clear"/>
            <w:tcMar>
              <w:top w:type="dxa" w:w="80"/>
              <w:left w:type="dxa" w:w="110"/>
              <w:bottom w:type="dxa" w:w="80"/>
              <w:right w:type="dxa" w:w="110"/>
            </w:tcMar>
          </w:tcPr>
          <w:p>
            <w:pPr>
              <w:spacing w:after="0" w:line="240"/>
            </w:pPr>
            <w:r>
              <w:rPr>
                <w:color w:val="1B2733"/>
                <w:sz w:val="19"/>
                <w:szCs w:val="19"/>
              </w:rPr>
              <w:t xml:space="preserve">31</w:t>
            </w:r>
          </w:p>
        </w:tc>
        <w:tc>
          <w:tcPr>
            <w:tcW w:type="dxa" w:w="1980"/>
            <w:shd w:fill="F5F8FC" w:color="auto" w:val="clear"/>
            <w:tcMar>
              <w:top w:type="dxa" w:w="80"/>
              <w:left w:type="dxa" w:w="110"/>
              <w:bottom w:type="dxa" w:w="80"/>
              <w:right w:type="dxa" w:w="110"/>
            </w:tcMar>
          </w:tcPr>
          <w:p>
            <w:pPr>
              <w:spacing w:after="0" w:line="240"/>
            </w:pPr>
            <w:r>
              <w:rPr>
                <w:color w:val="1B2733"/>
                <w:sz w:val="19"/>
                <w:szCs w:val="19"/>
              </w:rPr>
              <w:t xml:space="preserve">0.91</w:t>
            </w:r>
          </w:p>
        </w:tc>
        <w:tc>
          <w:tcPr>
            <w:tcW w:type="dxa" w:w="1980"/>
            <w:shd w:fill="F5F8FC" w:color="auto" w:val="clear"/>
            <w:tcMar>
              <w:top w:type="dxa" w:w="80"/>
              <w:left w:type="dxa" w:w="110"/>
              <w:bottom w:type="dxa" w:w="80"/>
              <w:right w:type="dxa" w:w="110"/>
            </w:tcMar>
          </w:tcPr>
          <w:p>
            <w:pPr>
              <w:spacing w:after="0" w:line="240"/>
            </w:pPr>
            <w:r>
              <w:rPr>
                <w:color w:val="1B2733"/>
                <w:sz w:val="19"/>
                <w:szCs w:val="19"/>
              </w:rPr>
              <w:t xml:space="preserve">0.55</w:t>
            </w:r>
          </w:p>
        </w:tc>
        <w:tc>
          <w:tcPr>
            <w:tcW w:type="dxa" w:w="2000"/>
            <w:shd w:fill="F5F8FC" w:color="auto" w:val="clear"/>
            <w:tcMar>
              <w:top w:type="dxa" w:w="80"/>
              <w:left w:type="dxa" w:w="110"/>
              <w:bottom w:type="dxa" w:w="80"/>
              <w:right w:type="dxa" w:w="110"/>
            </w:tcMar>
          </w:tcPr>
          <w:p>
            <w:pPr>
              <w:spacing w:after="0" w:line="240"/>
            </w:pPr>
            <w:r>
              <w:rPr>
                <w:color w:val="1B2733"/>
                <w:sz w:val="19"/>
                <w:szCs w:val="19"/>
              </w:rPr>
              <w:t xml:space="preserve">0.90</w:t>
            </w:r>
          </w:p>
        </w:tc>
      </w:tr>
      <w:tr>
        <w:trPr>
          <w:cantSplit/>
        </w:trPr>
        <w:tc>
          <w:tcPr>
            <w:tcW w:type="dxa" w:w="2600"/>
            <w:tcMar>
              <w:top w:type="dxa" w:w="80"/>
              <w:left w:type="dxa" w:w="110"/>
              <w:bottom w:type="dxa" w:w="80"/>
              <w:right w:type="dxa" w:w="110"/>
            </w:tcMar>
          </w:tcPr>
          <w:p>
            <w:pPr>
              <w:spacing w:after="0" w:line="240"/>
            </w:pPr>
            <w:r>
              <w:rPr>
                <w:color w:val="1B2733"/>
                <w:sz w:val="19"/>
                <w:szCs w:val="19"/>
              </w:rPr>
              <w:t xml:space="preserve">Mixed / multi-clause</w:t>
            </w:r>
          </w:p>
        </w:tc>
        <w:tc>
          <w:tcPr>
            <w:tcW w:type="dxa" w:w="800"/>
            <w:tcMar>
              <w:top w:type="dxa" w:w="80"/>
              <w:left w:type="dxa" w:w="110"/>
              <w:bottom w:type="dxa" w:w="80"/>
              <w:right w:type="dxa" w:w="110"/>
            </w:tcMar>
          </w:tcPr>
          <w:p>
            <w:pPr>
              <w:spacing w:after="0" w:line="240"/>
            </w:pPr>
            <w:r>
              <w:rPr>
                <w:color w:val="1B2733"/>
                <w:sz w:val="19"/>
                <w:szCs w:val="19"/>
              </w:rPr>
              <w:t xml:space="preserve">27</w:t>
            </w:r>
          </w:p>
        </w:tc>
        <w:tc>
          <w:tcPr>
            <w:tcW w:type="dxa" w:w="1980"/>
            <w:tcMar>
              <w:top w:type="dxa" w:w="80"/>
              <w:left w:type="dxa" w:w="110"/>
              <w:bottom w:type="dxa" w:w="80"/>
              <w:right w:type="dxa" w:w="110"/>
            </w:tcMar>
          </w:tcPr>
          <w:p>
            <w:pPr>
              <w:spacing w:after="0" w:line="240"/>
            </w:pPr>
            <w:r>
              <w:rPr>
                <w:color w:val="1B2733"/>
                <w:sz w:val="19"/>
                <w:szCs w:val="19"/>
              </w:rPr>
              <w:t xml:space="preserve">0.74</w:t>
            </w:r>
          </w:p>
        </w:tc>
        <w:tc>
          <w:tcPr>
            <w:tcW w:type="dxa" w:w="1980"/>
            <w:tcMar>
              <w:top w:type="dxa" w:w="80"/>
              <w:left w:type="dxa" w:w="110"/>
              <w:bottom w:type="dxa" w:w="80"/>
              <w:right w:type="dxa" w:w="110"/>
            </w:tcMar>
          </w:tcPr>
          <w:p>
            <w:pPr>
              <w:spacing w:after="0" w:line="240"/>
            </w:pPr>
            <w:r>
              <w:rPr>
                <w:color w:val="1B2733"/>
                <w:sz w:val="19"/>
                <w:szCs w:val="19"/>
              </w:rPr>
              <w:t xml:space="preserve">0.68</w:t>
            </w:r>
          </w:p>
        </w:tc>
        <w:tc>
          <w:tcPr>
            <w:tcW w:type="dxa" w:w="2000"/>
            <w:tcMar>
              <w:top w:type="dxa" w:w="80"/>
              <w:left w:type="dxa" w:w="110"/>
              <w:bottom w:type="dxa" w:w="80"/>
              <w:right w:type="dxa" w:w="110"/>
            </w:tcMar>
          </w:tcPr>
          <w:p>
            <w:pPr>
              <w:spacing w:after="0" w:line="240"/>
            </w:pPr>
            <w:r>
              <w:rPr>
                <w:color w:val="1B2733"/>
                <w:sz w:val="19"/>
                <w:szCs w:val="19"/>
              </w:rPr>
              <w:t xml:space="preserve">0.88</w:t>
            </w:r>
          </w:p>
        </w:tc>
      </w:tr>
      <w:tr>
        <w:trPr>
          <w:cantSplit/>
        </w:trPr>
        <w:tc>
          <w:tcPr>
            <w:tcW w:type="dxa" w:w="2600"/>
            <w:shd w:fill="F5F8FC" w:color="auto" w:val="clear"/>
            <w:tcMar>
              <w:top w:type="dxa" w:w="80"/>
              <w:left w:type="dxa" w:w="110"/>
              <w:bottom w:type="dxa" w:w="80"/>
              <w:right w:type="dxa" w:w="110"/>
            </w:tcMar>
          </w:tcPr>
          <w:p>
            <w:pPr>
              <w:spacing w:after="0" w:line="240"/>
            </w:pPr>
            <w:r>
              <w:rPr>
                <w:color w:val="1B2733"/>
                <w:sz w:val="19"/>
                <w:szCs w:val="19"/>
              </w:rPr>
              <w:t xml:space="preserve">Overall</w:t>
            </w:r>
          </w:p>
        </w:tc>
        <w:tc>
          <w:tcPr>
            <w:tcW w:type="dxa" w:w="800"/>
            <w:shd w:fill="F5F8FC" w:color="auto" w:val="clear"/>
            <w:tcMar>
              <w:top w:type="dxa" w:w="80"/>
              <w:left w:type="dxa" w:w="110"/>
              <w:bottom w:type="dxa" w:w="80"/>
              <w:right w:type="dxa" w:w="110"/>
            </w:tcMar>
          </w:tcPr>
          <w:p>
            <w:pPr>
              <w:spacing w:after="0" w:line="240"/>
            </w:pPr>
            <w:r>
              <w:rPr>
                <w:color w:val="1B2733"/>
                <w:sz w:val="19"/>
                <w:szCs w:val="19"/>
              </w:rPr>
              <w:t xml:space="preserve">82</w:t>
            </w:r>
          </w:p>
        </w:tc>
        <w:tc>
          <w:tcPr>
            <w:tcW w:type="dxa" w:w="1980"/>
            <w:shd w:fill="F5F8FC" w:color="auto" w:val="clear"/>
            <w:tcMar>
              <w:top w:type="dxa" w:w="80"/>
              <w:left w:type="dxa" w:w="110"/>
              <w:bottom w:type="dxa" w:w="80"/>
              <w:right w:type="dxa" w:w="110"/>
            </w:tcMar>
          </w:tcPr>
          <w:p>
            <w:pPr>
              <w:spacing w:after="0" w:line="240"/>
            </w:pPr>
            <w:r>
              <w:rPr>
                <w:color w:val="1B2733"/>
                <w:sz w:val="19"/>
                <w:szCs w:val="19"/>
              </w:rPr>
              <w:t xml:space="preserve">0.71</w:t>
            </w:r>
          </w:p>
        </w:tc>
        <w:tc>
          <w:tcPr>
            <w:tcW w:type="dxa" w:w="1980"/>
            <w:shd w:fill="F5F8FC" w:color="auto" w:val="clear"/>
            <w:tcMar>
              <w:top w:type="dxa" w:w="80"/>
              <w:left w:type="dxa" w:w="110"/>
              <w:bottom w:type="dxa" w:w="80"/>
              <w:right w:type="dxa" w:w="110"/>
            </w:tcMar>
          </w:tcPr>
          <w:p>
            <w:pPr>
              <w:spacing w:after="0" w:line="240"/>
            </w:pPr>
            <w:r>
              <w:rPr>
                <w:color w:val="1B2733"/>
                <w:sz w:val="19"/>
                <w:szCs w:val="19"/>
              </w:rPr>
              <w:t xml:space="preserve">0.71</w:t>
            </w:r>
          </w:p>
        </w:tc>
        <w:tc>
          <w:tcPr>
            <w:tcW w:type="dxa" w:w="2000"/>
            <w:shd w:fill="F5F8FC" w:color="auto" w:val="clear"/>
            <w:tcMar>
              <w:top w:type="dxa" w:w="80"/>
              <w:left w:type="dxa" w:w="110"/>
              <w:bottom w:type="dxa" w:w="80"/>
              <w:right w:type="dxa" w:w="110"/>
            </w:tcMar>
          </w:tcPr>
          <w:p>
            <w:pPr>
              <w:spacing w:after="0" w:line="240"/>
            </w:pPr>
            <w:r>
              <w:rPr>
                <w:color w:val="1B2733"/>
                <w:sz w:val="19"/>
                <w:szCs w:val="19"/>
              </w:rPr>
              <w:t xml:space="preserve">0.91</w:t>
            </w:r>
          </w:p>
        </w:tc>
      </w:tr>
    </w:tbl>
    <w:p>
      <w:pPr>
        <w:spacing w:after="220" w:before="100"/>
      </w:pPr>
      <w:r>
        <w:rPr>
          <w:i/>
          <w:iCs/>
          <w:color w:val="6E7680"/>
          <w:sz w:val="18"/>
          <w:szCs w:val="18"/>
        </w:rPr>
        <w:t xml:space="preserve">Table 5. Illustrative recall@50 by query type. Note the overall row: dense and BM25 tie on average while failing on entirely different queries, and hybrid gains twenty points by covering both.</w:t>
      </w:r>
    </w:p>
    <w:p>
      <w:pPr>
        <w:spacing w:after="120" w:before="0" w:line="252"/>
      </w:pPr>
      <w:r>
        <w:rPr>
          <w:sz w:val="22"/>
          <w:szCs w:val="22"/>
        </w:rPr>
        <w:t xml:space="preserve">That table is the argument for hybrid search and for bucketing at the same time. The overall row alone would have told you dense and lexical were equivalent, which is true and useless. Notice too that hybrid loses two points to pure BM25 on the literal bucket: fusion is not free, and a little precision is traded for the large gain elsewhere. Seeing that trade explicitly is how you decide whether to raise w_bm25.</w:t>
      </w:r>
    </w:p>
    <w:p>
      <w:pPr>
        <w:pBdr>
          <w:top w:val="single" w:color="F2F4F7" w:sz="2" w:space="2"/>
          <w:left w:val="single" w:color="1F4E79" w:sz="18" w:space="8"/>
        </w:pBdr>
        <w:shd w:fill="F2F4F7" w:color="auto" w:val="clear"/>
        <w:spacing w:after="0" w:before="110" w:line="226"/>
        <w:ind w:left="180"/>
      </w:pPr>
      <w:r>
        <w:rPr>
          <w:rFonts w:ascii="Consolas" w:cs="Consolas" w:eastAsia="Consolas" w:hAnsi="Consolas"/>
          <w:color w:val="1B2733"/>
          <w:sz w:val="18"/>
          <w:szCs w:val="18"/>
        </w:rPr>
        <w:t xml:space="preserve">import json, itertools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gold: [{"query": ..., "bucket": ..., "relevant_ids": [...]},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gold = json.load(open("eval/gold_queries.json"))</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def recall_at_k(retrieved, relevant, 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len(set(retrieved[:k]) &amp; set(relevant)) / max(len(relevant), 1)</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def evaluate(retriever, gold, k=50, **search_kw):</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buckets =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for row in gold: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hits = [r["chunk_id"] for r in</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retriever.search(row["query"], top_n=k, **search_kw)]</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buckets.setdefault(row["bucket"], []).append(</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recall_at_k(hits, row["relevant_ids"], k))</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out = {b: sum(v) / len(v) for b, v in buckets.items()}</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flat = [x for v in buckets.values() for x in v]</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out["overall"] = sum(flat) / len(flat)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return out</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Sweep the two parameters that matter, together.</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for rrf_k, w in itertools.product([10, 30, 60, 120], [0.3, 0.5, 0.7]):</w:t>
      </w:r>
    </w:p>
    <w:p>
      <w:pPr>
        <w:pBdr>
          <w:left w:val="single" w:color="1F4E79" w:sz="18" w:space="8"/>
        </w:pBdr>
        <w:shd w:fill="F2F4F7" w:color="auto" w:val="clear"/>
        <w:spacing w:after="0" w:before="0" w:line="226"/>
        <w:ind w:left="180"/>
      </w:pPr>
      <w:r>
        <w:rPr>
          <w:rFonts w:ascii="Consolas" w:cs="Consolas" w:eastAsia="Consolas" w:hAnsi="Consolas"/>
          <w:color w:val="1B2733"/>
          <w:sz w:val="18"/>
          <w:szCs w:val="18"/>
        </w:rPr>
        <w:t xml:space="preserve">    res = evaluate(retriever, gold, rrf_k=rrf_k, w_dense=w, w_bm25=1 - w)</w:t>
      </w:r>
    </w:p>
    <w:p>
      <w:pPr>
        <w:pBdr>
          <w:bottom w:val="single" w:color="F2F4F7" w:sz="2" w:space="2"/>
          <w:left w:val="single" w:color="1F4E79" w:sz="18" w:space="8"/>
        </w:pBdr>
        <w:shd w:fill="F2F4F7" w:color="auto" w:val="clear"/>
        <w:spacing w:after="120" w:before="0" w:line="226"/>
        <w:ind w:left="180"/>
      </w:pPr>
      <w:r>
        <w:rPr>
          <w:rFonts w:ascii="Consolas" w:cs="Consolas" w:eastAsia="Consolas" w:hAnsi="Consolas"/>
          <w:color w:val="1B2733"/>
          <w:sz w:val="18"/>
          <w:szCs w:val="18"/>
        </w:rPr>
        <w:t xml:space="preserve">    print(rrf_k, w, {b: round(v, 3) for b, v in res.items()})</w:t>
      </w:r>
    </w:p>
    <w:p>
      <w:pPr>
        <w:pBdr>
          <w:top w:val="single" w:color="EAF2FB" w:sz="2" w:space="6"/>
          <w:bottom w:val="single" w:color="EAF2FB" w:sz="2" w:space="6"/>
          <w:left w:val="single" w:color="1F4E79" w:sz="24" w:space="10"/>
          <w:right w:val="single" w:color="EAF2FB" w:sz="2" w:space="6"/>
        </w:pBdr>
        <w:shd w:fill="EAF2FB" w:color="auto" w:val="clear"/>
        <w:spacing w:after="50" w:before="180" w:line="252"/>
        <w:ind w:left="180" w:right="120"/>
      </w:pPr>
      <w:r>
        <w:rPr>
          <w:b/>
          <w:bCs/>
          <w:color w:val="1F4E79"/>
          <w:sz w:val="22"/>
          <w:szCs w:val="22"/>
        </w:rPr>
        <w:t xml:space="preserve">Fifty labelled queries beat any amount of intuition</w:t>
      </w:r>
    </w:p>
    <w:p>
      <w:pPr>
        <w:pBdr>
          <w:top w:val="single" w:color="EAF2FB" w:sz="2" w:space="6"/>
          <w:bottom w:val="single" w:color="EAF2FB" w:sz="2" w:space="6"/>
          <w:left w:val="single" w:color="1F4E79" w:sz="24" w:space="10"/>
          <w:right w:val="single" w:color="EAF2FB" w:sz="2" w:space="6"/>
        </w:pBdr>
        <w:shd w:fill="EAF2FB" w:color="auto" w:val="clear"/>
        <w:spacing w:after="200" w:before="0" w:line="252"/>
        <w:ind w:left="180" w:right="120"/>
      </w:pPr>
      <w:r>
        <w:rPr>
          <w:color w:val="1B2733"/>
          <w:sz w:val="21"/>
          <w:szCs w:val="21"/>
        </w:rPr>
        <w:t xml:space="preserve">The barrier to this kind of measurement is imagined, not real. You do not need a benchmark dataset, a labelling team or an annotation tool. You need fifty questions that real users would plausibly ask, and for each one the id of at least one chunk that genuinely answers it - which you find by searching your own corpus and reading. That is an afternoon of unglamorous work, and it converts every future retrieval decision from an argument into an experiment. Teams that skip it spend months making changes they cannot evaluate, and the cost of that compounds: every subsequent decision about chunking, embedding models, rerankers and prompts is made blind too.</w:t>
      </w:r>
    </w:p>
    <w:p>
      <w:pPr>
        <w:pStyle w:val="Heading2"/>
        <w:spacing w:after="120" w:before="240"/>
      </w:pPr>
      <w:r>
        <w:rPr>
          <w:rFonts w:ascii="Calibri" w:cs="Calibri" w:eastAsia="Calibri" w:hAnsi="Calibri"/>
          <w:b/>
          <w:bCs/>
          <w:color w:val="2E5C8A"/>
          <w:sz w:val="25"/>
          <w:szCs w:val="25"/>
        </w:rPr>
        <w:t xml:space="preserve">9.3 What it costs</w:t>
      </w:r>
    </w:p>
    <w:p>
      <w:pPr>
        <w:spacing w:after="120" w:before="0" w:line="252"/>
      </w:pPr>
      <w:r>
        <w:rPr>
          <w:sz w:val="22"/>
          <w:szCs w:val="22"/>
        </w:rPr>
        <w:t xml:space="preserve">Hybrid roughly doubles index storage, since you maintain an inverted index alongside the vector index. Query latency, if the searches run concurrently, is the maximum of the two rather than the sum. There is no extra model inference and no extra token cost - the fusion arithmetic is a few hundred floating-point operations, free compared to everything around it. Against a twenty-point recall gain on the queries that matter most, this is one of the best-value trades in the retrieval stack, which is why hybrid is close to a default rather than an optimisation.</w:t>
      </w:r>
    </w:p>
    <w:p>
      <w:pPr>
        <w:pStyle w:val="Heading1"/>
        <w:spacing w:after="150" w:before="320"/>
      </w:pPr>
      <w:r>
        <w:rPr>
          <w:rFonts w:ascii="Calibri" w:cs="Calibri" w:eastAsia="Calibri" w:hAnsi="Calibri"/>
          <w:b/>
          <w:bCs/>
          <w:color w:val="1F4E79"/>
          <w:sz w:val="30"/>
          <w:szCs w:val="30"/>
        </w:rPr>
        <w:t xml:space="preserve">10. When hybrid is not worth it</w:t>
      </w:r>
    </w:p>
    <w:p>
      <w:pPr>
        <w:spacing w:after="120" w:before="0" w:line="252"/>
      </w:pPr>
      <w:r>
        <w:rPr>
          <w:sz w:val="22"/>
          <w:szCs w:val="22"/>
        </w:rPr>
        <w:t xml:space="preserve">Two honest exceptions, because a technique applied unconditionally is a habit rather than an engineering decision.</w:t>
      </w:r>
    </w:p>
    <w:p>
      <w:pPr>
        <w:pStyle w:val="ListParagraph"/>
        <w:numPr>
          <w:ilvl w:val="0"/>
          <w:numId w:val="1"/>
        </w:numPr>
        <w:spacing w:after="120" w:before="0" w:line="252"/>
      </w:pPr>
      <w:r>
        <w:rPr>
          <w:sz w:val="22"/>
          <w:szCs w:val="22"/>
        </w:rPr>
        <w:t xml:space="preserve">Your corpus has no meaningful literals. Over conversational text, opinion or narrative prose - no part numbers, error codes, statute references or acronyms - BM25 mostly duplicates what dense retrieval already found. Run the bucketed evaluation; if the literal bucket is empty, you have your answer.</w:t>
      </w:r>
    </w:p>
    <w:p>
      <w:pPr>
        <w:pStyle w:val="ListParagraph"/>
        <w:numPr>
          <w:ilvl w:val="0"/>
          <w:numId w:val="1"/>
        </w:numPr>
        <w:spacing w:after="120" w:before="0" w:line="252"/>
      </w:pPr>
      <w:r>
        <w:rPr>
          <w:sz w:val="22"/>
          <w:szCs w:val="22"/>
        </w:rPr>
        <w:t xml:space="preserve">Your corpus is tiny. Below a few thousand chunks you can often send a much deeper dense candidate list straight to a cross-encoder reranker, which reads query and passage together, does see literal tokens, and recovers most of what BM25 would have contributed - the cascade from section 7.3 doing fusion's job.</w:t>
      </w:r>
    </w:p>
    <w:p>
      <w:pPr>
        <w:spacing w:after="120" w:before="0" w:line="252"/>
      </w:pPr>
      <w:r>
        <w:rPr>
          <w:sz w:val="22"/>
          <w:szCs w:val="22"/>
        </w:rPr>
        <w:t xml:space="preserve">Both have the same structure: hybrid helps when the two retrievers fail differently and stops helping when they do not. That is the principle; everything else is a consequence of it.</w:t>
      </w:r>
    </w:p>
    <w:p>
      <w:pPr>
        <w:pStyle w:val="Heading1"/>
        <w:spacing w:after="150" w:before="320"/>
      </w:pPr>
      <w:r>
        <w:rPr>
          <w:rFonts w:ascii="Calibri" w:cs="Calibri" w:eastAsia="Calibri" w:hAnsi="Calibri"/>
          <w:b/>
          <w:bCs/>
          <w:color w:val="1F4E79"/>
          <w:sz w:val="30"/>
          <w:szCs w:val="30"/>
        </w:rPr>
        <w:t xml:space="preserve">11. The failure modes, and what each one means</w:t>
      </w:r>
    </w:p>
    <w:p>
      <w:pPr>
        <w:spacing w:after="0" w:before="120"/>
      </w:pPr>
    </w:p>
    <w:tbl>
      <w:tblPr>
        <w:tblW w:type="dxa" w:w="9360"/>
        <w:tblBorders>
          <w:top w:val="single" w:color="C3D1E0" w:sz="4"/>
          <w:left w:val="single" w:color="C3D1E0" w:sz="4"/>
          <w:bottom w:val="single" w:color="C3D1E0" w:sz="4"/>
          <w:right w:val="single" w:color="C3D1E0" w:sz="4"/>
          <w:insideH w:val="single" w:color="D7E1EC" w:sz="2"/>
          <w:insideV w:val="single" w:color="D7E1EC" w:sz="2"/>
        </w:tblBorders>
      </w:tblPr>
      <w:tblGrid>
        <w:gridCol w:w="2760"/>
        <w:gridCol w:w="3100"/>
        <w:gridCol w:w="3500"/>
      </w:tblGrid>
      <w:tr>
        <w:trPr>
          <w:cantSplit/>
          <w:tblHeader/>
        </w:trPr>
        <w:tc>
          <w:tcPr>
            <w:tcW w:type="dxa" w:w="2760"/>
            <w:shd w:fill="1F4E79" w:color="auto" w:val="clear"/>
            <w:tcMar>
              <w:top w:type="dxa" w:w="80"/>
              <w:left w:type="dxa" w:w="110"/>
              <w:bottom w:type="dxa" w:w="80"/>
              <w:right w:type="dxa" w:w="110"/>
            </w:tcMar>
          </w:tcPr>
          <w:p>
            <w:pPr>
              <w:spacing w:after="0" w:line="240"/>
            </w:pPr>
            <w:r>
              <w:rPr>
                <w:b/>
                <w:bCs/>
                <w:color w:val="FFFFFF"/>
                <w:sz w:val="19"/>
                <w:szCs w:val="19"/>
              </w:rPr>
              <w:t xml:space="preserve">Symptom</w:t>
            </w:r>
          </w:p>
        </w:tc>
        <w:tc>
          <w:tcPr>
            <w:tcW w:type="dxa" w:w="3100"/>
            <w:shd w:fill="1F4E79" w:color="auto" w:val="clear"/>
            <w:tcMar>
              <w:top w:type="dxa" w:w="80"/>
              <w:left w:type="dxa" w:w="110"/>
              <w:bottom w:type="dxa" w:w="80"/>
              <w:right w:type="dxa" w:w="110"/>
            </w:tcMar>
          </w:tcPr>
          <w:p>
            <w:pPr>
              <w:spacing w:after="0" w:line="240"/>
            </w:pPr>
            <w:r>
              <w:rPr>
                <w:b/>
                <w:bCs/>
                <w:color w:val="FFFFFF"/>
                <w:sz w:val="19"/>
                <w:szCs w:val="19"/>
              </w:rPr>
              <w:t xml:space="preserve">Likely cause</w:t>
            </w:r>
          </w:p>
        </w:tc>
        <w:tc>
          <w:tcPr>
            <w:tcW w:type="dxa" w:w="3500"/>
            <w:shd w:fill="1F4E79" w:color="auto" w:val="clear"/>
            <w:tcMar>
              <w:top w:type="dxa" w:w="80"/>
              <w:left w:type="dxa" w:w="110"/>
              <w:bottom w:type="dxa" w:w="80"/>
              <w:right w:type="dxa" w:w="110"/>
            </w:tcMar>
          </w:tcPr>
          <w:p>
            <w:pPr>
              <w:spacing w:after="0" w:line="240"/>
            </w:pPr>
            <w:r>
              <w:rPr>
                <w:b/>
                <w:bCs/>
                <w:color w:val="FFFFFF"/>
                <w:sz w:val="19"/>
                <w:szCs w:val="19"/>
              </w:rPr>
              <w:t xml:space="preserve">First thing to try</w:t>
            </w:r>
          </w:p>
        </w:tc>
      </w:tr>
      <w:tr>
        <w:trPr>
          <w:cantSplit/>
        </w:trPr>
        <w:tc>
          <w:tcPr>
            <w:tcW w:type="dxa" w:w="2760"/>
            <w:tcMar>
              <w:top w:type="dxa" w:w="80"/>
              <w:left w:type="dxa" w:w="110"/>
              <w:bottom w:type="dxa" w:w="80"/>
              <w:right w:type="dxa" w:w="110"/>
            </w:tcMar>
          </w:tcPr>
          <w:p>
            <w:pPr>
              <w:spacing w:after="0" w:line="240"/>
            </w:pPr>
            <w:r>
              <w:rPr>
                <w:color w:val="1B2733"/>
                <w:sz w:val="19"/>
                <w:szCs w:val="19"/>
              </w:rPr>
              <w:t xml:space="preserve">Exact ids or codes still not found after adding BM25</w:t>
            </w:r>
          </w:p>
        </w:tc>
        <w:tc>
          <w:tcPr>
            <w:tcW w:type="dxa" w:w="3100"/>
            <w:tcMar>
              <w:top w:type="dxa" w:w="80"/>
              <w:left w:type="dxa" w:w="110"/>
              <w:bottom w:type="dxa" w:w="80"/>
              <w:right w:type="dxa" w:w="110"/>
            </w:tcMar>
          </w:tcPr>
          <w:p>
            <w:pPr>
              <w:spacing w:after="0" w:line="240"/>
            </w:pPr>
            <w:r>
              <w:rPr>
                <w:color w:val="1B2733"/>
                <w:sz w:val="19"/>
                <w:szCs w:val="19"/>
              </w:rPr>
              <w:t xml:space="preserve">Analyser splits the identifier into fragments</w:t>
            </w:r>
          </w:p>
        </w:tc>
        <w:tc>
          <w:tcPr>
            <w:tcW w:type="dxa" w:w="3500"/>
            <w:tcMar>
              <w:top w:type="dxa" w:w="80"/>
              <w:left w:type="dxa" w:w="110"/>
              <w:bottom w:type="dxa" w:w="80"/>
              <w:right w:type="dxa" w:w="110"/>
            </w:tcMar>
          </w:tcPr>
          <w:p>
            <w:pPr>
              <w:spacing w:after="0" w:line="240"/>
            </w:pPr>
            <w:r>
              <w:rPr>
                <w:color w:val="1B2733"/>
                <w:sz w:val="19"/>
                <w:szCs w:val="19"/>
              </w:rPr>
              <w:t xml:space="preserve">Run the analyse API on a known id; add a whitespace-lowercase sub-field and boost it</w:t>
            </w:r>
          </w:p>
        </w:tc>
      </w:tr>
      <w:tr>
        <w:trPr>
          <w:cantSplit/>
        </w:trPr>
        <w:tc>
          <w:tcPr>
            <w:tcW w:type="dxa" w:w="2760"/>
            <w:shd w:fill="F5F8FC" w:color="auto" w:val="clear"/>
            <w:tcMar>
              <w:top w:type="dxa" w:w="80"/>
              <w:left w:type="dxa" w:w="110"/>
              <w:bottom w:type="dxa" w:w="80"/>
              <w:right w:type="dxa" w:w="110"/>
            </w:tcMar>
          </w:tcPr>
          <w:p>
            <w:pPr>
              <w:spacing w:after="0" w:line="240"/>
            </w:pPr>
            <w:r>
              <w:rPr>
                <w:color w:val="1B2733"/>
                <w:sz w:val="19"/>
                <w:szCs w:val="19"/>
              </w:rPr>
              <w:t xml:space="preserve">Hybrid is worse than the better retriever alone</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Score fusion with per-query min-max normalisation</w:t>
            </w:r>
          </w:p>
        </w:tc>
        <w:tc>
          <w:tcPr>
            <w:tcW w:type="dxa" w:w="3500"/>
            <w:shd w:fill="F5F8FC" w:color="auto" w:val="clear"/>
            <w:tcMar>
              <w:top w:type="dxa" w:w="80"/>
              <w:left w:type="dxa" w:w="110"/>
              <w:bottom w:type="dxa" w:w="80"/>
              <w:right w:type="dxa" w:w="110"/>
            </w:tcMar>
          </w:tcPr>
          <w:p>
            <w:pPr>
              <w:spacing w:after="0" w:line="240"/>
            </w:pPr>
            <w:r>
              <w:rPr>
                <w:color w:val="1B2733"/>
                <w:sz w:val="19"/>
                <w:szCs w:val="19"/>
              </w:rPr>
              <w:t xml:space="preserve">Switch to RRF; it removes the failure entirely</w:t>
            </w:r>
          </w:p>
        </w:tc>
      </w:tr>
      <w:tr>
        <w:trPr>
          <w:cantSplit/>
        </w:trPr>
        <w:tc>
          <w:tcPr>
            <w:tcW w:type="dxa" w:w="2760"/>
            <w:tcMar>
              <w:top w:type="dxa" w:w="80"/>
              <w:left w:type="dxa" w:w="110"/>
              <w:bottom w:type="dxa" w:w="80"/>
              <w:right w:type="dxa" w:w="110"/>
            </w:tcMar>
          </w:tcPr>
          <w:p>
            <w:pPr>
              <w:spacing w:after="0" w:line="240"/>
            </w:pPr>
            <w:r>
              <w:rPr>
                <w:color w:val="1B2733"/>
                <w:sz w:val="19"/>
                <w:szCs w:val="19"/>
              </w:rPr>
              <w:t xml:space="preserve">Fused list looks like an interleave, no agreement anywhere</w:t>
            </w:r>
          </w:p>
        </w:tc>
        <w:tc>
          <w:tcPr>
            <w:tcW w:type="dxa" w:w="3100"/>
            <w:tcMar>
              <w:top w:type="dxa" w:w="80"/>
              <w:left w:type="dxa" w:w="110"/>
              <w:bottom w:type="dxa" w:w="80"/>
              <w:right w:type="dxa" w:w="110"/>
            </w:tcMar>
          </w:tcPr>
          <w:p>
            <w:pPr>
              <w:spacing w:after="0" w:line="240"/>
            </w:pPr>
            <w:r>
              <w:rPr>
                <w:color w:val="1B2733"/>
                <w:sz w:val="19"/>
                <w:szCs w:val="19"/>
              </w:rPr>
              <w:t xml:space="preserve">The two indexes use different id namespaces or different chunk boundaries</w:t>
            </w:r>
          </w:p>
        </w:tc>
        <w:tc>
          <w:tcPr>
            <w:tcW w:type="dxa" w:w="3500"/>
            <w:tcMar>
              <w:top w:type="dxa" w:w="80"/>
              <w:left w:type="dxa" w:w="110"/>
              <w:bottom w:type="dxa" w:w="80"/>
              <w:right w:type="dxa" w:w="110"/>
            </w:tcMar>
          </w:tcPr>
          <w:p>
            <w:pPr>
              <w:spacing w:after="0" w:line="240"/>
            </w:pPr>
            <w:r>
              <w:rPr>
                <w:color w:val="1B2733"/>
                <w:sz w:val="19"/>
                <w:szCs w:val="19"/>
              </w:rPr>
              <w:t xml:space="preserve">Assert chunk_id is the shared key; test that list overlap is non-zero</w:t>
            </w:r>
          </w:p>
        </w:tc>
      </w:tr>
      <w:tr>
        <w:trPr>
          <w:cantSplit/>
        </w:trPr>
        <w:tc>
          <w:tcPr>
            <w:tcW w:type="dxa" w:w="2760"/>
            <w:shd w:fill="F5F8FC" w:color="auto" w:val="clear"/>
            <w:tcMar>
              <w:top w:type="dxa" w:w="80"/>
              <w:left w:type="dxa" w:w="110"/>
              <w:bottom w:type="dxa" w:w="80"/>
              <w:right w:type="dxa" w:w="110"/>
            </w:tcMar>
          </w:tcPr>
          <w:p>
            <w:pPr>
              <w:spacing w:after="0" w:line="240"/>
            </w:pPr>
            <w:r>
              <w:rPr>
                <w:color w:val="1B2733"/>
                <w:sz w:val="19"/>
                <w:szCs w:val="19"/>
              </w:rPr>
              <w:t xml:space="preserve">One retriever always dominates the fused list</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rrf_k too small, or weights set without evaluation</w:t>
            </w:r>
          </w:p>
        </w:tc>
        <w:tc>
          <w:tcPr>
            <w:tcW w:type="dxa" w:w="3500"/>
            <w:shd w:fill="F5F8FC" w:color="auto" w:val="clear"/>
            <w:tcMar>
              <w:top w:type="dxa" w:w="80"/>
              <w:left w:type="dxa" w:w="110"/>
              <w:bottom w:type="dxa" w:w="80"/>
              <w:right w:type="dxa" w:w="110"/>
            </w:tcMar>
          </w:tcPr>
          <w:p>
            <w:pPr>
              <w:spacing w:after="0" w:line="240"/>
            </w:pPr>
            <w:r>
              <w:rPr>
                <w:color w:val="1B2733"/>
                <w:sz w:val="19"/>
                <w:szCs w:val="19"/>
              </w:rPr>
              <w:t xml:space="preserve">Raise k toward 60-100; sweep weights against the gold set</w:t>
            </w:r>
          </w:p>
        </w:tc>
      </w:tr>
      <w:tr>
        <w:trPr>
          <w:cantSplit/>
        </w:trPr>
        <w:tc>
          <w:tcPr>
            <w:tcW w:type="dxa" w:w="2760"/>
            <w:tcMar>
              <w:top w:type="dxa" w:w="80"/>
              <w:left w:type="dxa" w:w="110"/>
              <w:bottom w:type="dxa" w:w="80"/>
              <w:right w:type="dxa" w:w="110"/>
            </w:tcMar>
          </w:tcPr>
          <w:p>
            <w:pPr>
              <w:spacing w:after="0" w:line="240"/>
            </w:pPr>
            <w:r>
              <w:rPr>
                <w:color w:val="1B2733"/>
                <w:sz w:val="19"/>
                <w:szCs w:val="19"/>
              </w:rPr>
              <w:t xml:space="preserve">Recall drops when you lower the candidate limit</w:t>
            </w:r>
          </w:p>
        </w:tc>
        <w:tc>
          <w:tcPr>
            <w:tcW w:type="dxa" w:w="3100"/>
            <w:tcMar>
              <w:top w:type="dxa" w:w="80"/>
              <w:left w:type="dxa" w:w="110"/>
              <w:bottom w:type="dxa" w:w="80"/>
              <w:right w:type="dxa" w:w="110"/>
            </w:tcMar>
          </w:tcPr>
          <w:p>
            <w:pPr>
              <w:spacing w:after="0" w:line="240"/>
            </w:pPr>
            <w:r>
              <w:rPr>
                <w:color w:val="1B2733"/>
                <w:sz w:val="19"/>
                <w:szCs w:val="19"/>
              </w:rPr>
              <w:t xml:space="preserve">rank_window_size / prefetch limit is cutting lists above the agreement point</w:t>
            </w:r>
          </w:p>
        </w:tc>
        <w:tc>
          <w:tcPr>
            <w:tcW w:type="dxa" w:w="3500"/>
            <w:tcMar>
              <w:top w:type="dxa" w:w="80"/>
              <w:left w:type="dxa" w:w="110"/>
              <w:bottom w:type="dxa" w:w="80"/>
              <w:right w:type="dxa" w:w="110"/>
            </w:tcMar>
          </w:tcPr>
          <w:p>
            <w:pPr>
              <w:spacing w:after="0" w:line="240"/>
            </w:pPr>
            <w:r>
              <w:rPr>
                <w:color w:val="1B2733"/>
                <w:sz w:val="19"/>
                <w:szCs w:val="19"/>
              </w:rPr>
              <w:t xml:space="preserve">Return at least 50 per retriever before fusing</w:t>
            </w:r>
          </w:p>
        </w:tc>
      </w:tr>
      <w:tr>
        <w:trPr>
          <w:cantSplit/>
        </w:trPr>
        <w:tc>
          <w:tcPr>
            <w:tcW w:type="dxa" w:w="2760"/>
            <w:shd w:fill="F5F8FC" w:color="auto" w:val="clear"/>
            <w:tcMar>
              <w:top w:type="dxa" w:w="80"/>
              <w:left w:type="dxa" w:w="110"/>
              <w:bottom w:type="dxa" w:w="80"/>
              <w:right w:type="dxa" w:w="110"/>
            </w:tcMar>
          </w:tcPr>
          <w:p>
            <w:pPr>
              <w:spacing w:after="0" w:line="240"/>
            </w:pPr>
            <w:r>
              <w:rPr>
                <w:color w:val="1B2733"/>
                <w:sz w:val="19"/>
                <w:szCs w:val="19"/>
              </w:rPr>
              <w:t xml:space="preserve">BM25 returns boilerplate-heavy chunks</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Headers, footers and navigation inflate term counts</w:t>
            </w:r>
          </w:p>
        </w:tc>
        <w:tc>
          <w:tcPr>
            <w:tcW w:type="dxa" w:w="3500"/>
            <w:shd w:fill="F5F8FC" w:color="auto" w:val="clear"/>
            <w:tcMar>
              <w:top w:type="dxa" w:w="80"/>
              <w:left w:type="dxa" w:w="110"/>
              <w:bottom w:type="dxa" w:w="80"/>
              <w:right w:type="dxa" w:w="110"/>
            </w:tcMar>
          </w:tcPr>
          <w:p>
            <w:pPr>
              <w:spacing w:after="0" w:line="240"/>
            </w:pPr>
            <w:r>
              <w:rPr>
                <w:color w:val="1B2733"/>
                <w:sz w:val="19"/>
                <w:szCs w:val="19"/>
              </w:rPr>
              <w:t xml:space="preserve">Strip page furniture at ingestion; do not compensate with b</w:t>
            </w:r>
          </w:p>
        </w:tc>
      </w:tr>
      <w:tr>
        <w:trPr>
          <w:cantSplit/>
        </w:trPr>
        <w:tc>
          <w:tcPr>
            <w:tcW w:type="dxa" w:w="2760"/>
            <w:tcMar>
              <w:top w:type="dxa" w:w="80"/>
              <w:left w:type="dxa" w:w="110"/>
              <w:bottom w:type="dxa" w:w="80"/>
              <w:right w:type="dxa" w:w="110"/>
            </w:tcMar>
          </w:tcPr>
          <w:p>
            <w:pPr>
              <w:spacing w:after="0" w:line="240"/>
            </w:pPr>
            <w:r>
              <w:rPr>
                <w:color w:val="1B2733"/>
                <w:sz w:val="19"/>
                <w:szCs w:val="19"/>
              </w:rPr>
              <w:t xml:space="preserve">Latency roughly doubled after adding hybrid</w:t>
            </w:r>
          </w:p>
        </w:tc>
        <w:tc>
          <w:tcPr>
            <w:tcW w:type="dxa" w:w="3100"/>
            <w:tcMar>
              <w:top w:type="dxa" w:w="80"/>
              <w:left w:type="dxa" w:w="110"/>
              <w:bottom w:type="dxa" w:w="80"/>
              <w:right w:type="dxa" w:w="110"/>
            </w:tcMar>
          </w:tcPr>
          <w:p>
            <w:pPr>
              <w:spacing w:after="0" w:line="240"/>
            </w:pPr>
            <w:r>
              <w:rPr>
                <w:color w:val="1B2733"/>
                <w:sz w:val="19"/>
                <w:szCs w:val="19"/>
              </w:rPr>
              <w:t xml:space="preserve">The two searches run sequentially</w:t>
            </w:r>
          </w:p>
        </w:tc>
        <w:tc>
          <w:tcPr>
            <w:tcW w:type="dxa" w:w="3500"/>
            <w:tcMar>
              <w:top w:type="dxa" w:w="80"/>
              <w:left w:type="dxa" w:w="110"/>
              <w:bottom w:type="dxa" w:w="80"/>
              <w:right w:type="dxa" w:w="110"/>
            </w:tcMar>
          </w:tcPr>
          <w:p>
            <w:pPr>
              <w:spacing w:after="0" w:line="240"/>
            </w:pPr>
            <w:r>
              <w:rPr>
                <w:color w:val="1B2733"/>
                <w:sz w:val="19"/>
                <w:szCs w:val="19"/>
              </w:rPr>
              <w:t xml:space="preserve">Issue them concurrently; add per-retriever timeouts with fallback</w:t>
            </w:r>
          </w:p>
        </w:tc>
      </w:tr>
      <w:tr>
        <w:trPr>
          <w:cantSplit/>
        </w:trPr>
        <w:tc>
          <w:tcPr>
            <w:tcW w:type="dxa" w:w="2760"/>
            <w:shd w:fill="F5F8FC" w:color="auto" w:val="clear"/>
            <w:tcMar>
              <w:top w:type="dxa" w:w="80"/>
              <w:left w:type="dxa" w:w="110"/>
              <w:bottom w:type="dxa" w:w="80"/>
              <w:right w:type="dxa" w:w="110"/>
            </w:tcMar>
          </w:tcPr>
          <w:p>
            <w:pPr>
              <w:spacing w:after="0" w:line="240"/>
            </w:pPr>
            <w:r>
              <w:rPr>
                <w:color w:val="1B2733"/>
                <w:sz w:val="19"/>
                <w:szCs w:val="19"/>
              </w:rPr>
              <w:t xml:space="preserve">Quality dropped after a reindex</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Vector and lexical indexes rebuilt at different times and drifted</w:t>
            </w:r>
          </w:p>
        </w:tc>
        <w:tc>
          <w:tcPr>
            <w:tcW w:type="dxa" w:w="3500"/>
            <w:shd w:fill="F5F8FC" w:color="auto" w:val="clear"/>
            <w:tcMar>
              <w:top w:type="dxa" w:w="80"/>
              <w:left w:type="dxa" w:w="110"/>
              <w:bottom w:type="dxa" w:w="80"/>
              <w:right w:type="dxa" w:w="110"/>
            </w:tcMar>
          </w:tcPr>
          <w:p>
            <w:pPr>
              <w:spacing w:after="0" w:line="240"/>
            </w:pPr>
            <w:r>
              <w:rPr>
                <w:color w:val="1B2733"/>
                <w:sz w:val="19"/>
                <w:szCs w:val="19"/>
              </w:rPr>
              <w:t xml:space="preserve">Version both together; rebuild or swap them atomically</w:t>
            </w:r>
          </w:p>
        </w:tc>
      </w:tr>
      <w:tr>
        <w:trPr>
          <w:cantSplit/>
        </w:trPr>
        <w:tc>
          <w:tcPr>
            <w:tcW w:type="dxa" w:w="2760"/>
            <w:tcMar>
              <w:top w:type="dxa" w:w="80"/>
              <w:left w:type="dxa" w:w="110"/>
              <w:bottom w:type="dxa" w:w="80"/>
              <w:right w:type="dxa" w:w="110"/>
            </w:tcMar>
          </w:tcPr>
          <w:p>
            <w:pPr>
              <w:spacing w:after="0" w:line="240"/>
            </w:pPr>
            <w:r>
              <w:rPr>
                <w:color w:val="1B2733"/>
                <w:sz w:val="19"/>
                <w:szCs w:val="19"/>
              </w:rPr>
              <w:t xml:space="preserve">Rare-term query returns near-random results</w:t>
            </w:r>
          </w:p>
        </w:tc>
        <w:tc>
          <w:tcPr>
            <w:tcW w:type="dxa" w:w="3100"/>
            <w:tcMar>
              <w:top w:type="dxa" w:w="80"/>
              <w:left w:type="dxa" w:w="110"/>
              <w:bottom w:type="dxa" w:w="80"/>
              <w:right w:type="dxa" w:w="110"/>
            </w:tcMar>
          </w:tcPr>
          <w:p>
            <w:pPr>
              <w:spacing w:after="0" w:line="240"/>
            </w:pPr>
            <w:r>
              <w:rPr>
                <w:color w:val="1B2733"/>
                <w:sz w:val="19"/>
                <w:szCs w:val="19"/>
              </w:rPr>
              <w:t xml:space="preserve">A stopword list removed the only discriminating token</w:t>
            </w:r>
          </w:p>
        </w:tc>
        <w:tc>
          <w:tcPr>
            <w:tcW w:type="dxa" w:w="3500"/>
            <w:tcMar>
              <w:top w:type="dxa" w:w="80"/>
              <w:left w:type="dxa" w:w="110"/>
              <w:bottom w:type="dxa" w:w="80"/>
              <w:right w:type="dxa" w:w="110"/>
            </w:tcMar>
          </w:tcPr>
          <w:p>
            <w:pPr>
              <w:spacing w:after="0" w:line="240"/>
            </w:pPr>
            <w:r>
              <w:rPr>
                <w:color w:val="1B2733"/>
                <w:sz w:val="19"/>
                <w:szCs w:val="19"/>
              </w:rPr>
              <w:t xml:space="preserve">Rely on IDF instead of a stopword list, or use a custom one</w:t>
            </w:r>
          </w:p>
        </w:tc>
      </w:tr>
      <w:tr>
        <w:trPr>
          <w:cantSplit/>
        </w:trPr>
        <w:tc>
          <w:tcPr>
            <w:tcW w:type="dxa" w:w="2760"/>
            <w:shd w:fill="F5F8FC" w:color="auto" w:val="clear"/>
            <w:tcMar>
              <w:top w:type="dxa" w:w="80"/>
              <w:left w:type="dxa" w:w="110"/>
              <w:bottom w:type="dxa" w:w="80"/>
              <w:right w:type="dxa" w:w="110"/>
            </w:tcMar>
          </w:tcPr>
          <w:p>
            <w:pPr>
              <w:spacing w:after="0" w:line="240"/>
            </w:pPr>
            <w:r>
              <w:rPr>
                <w:color w:val="1B2733"/>
                <w:sz w:val="19"/>
                <w:szCs w:val="19"/>
              </w:rPr>
              <w:t xml:space="preserve">Recall@50 is good but answers are still wrong</w:t>
            </w:r>
          </w:p>
        </w:tc>
        <w:tc>
          <w:tcPr>
            <w:tcW w:type="dxa" w:w="3100"/>
            <w:shd w:fill="F5F8FC" w:color="auto" w:val="clear"/>
            <w:tcMar>
              <w:top w:type="dxa" w:w="80"/>
              <w:left w:type="dxa" w:w="110"/>
              <w:bottom w:type="dxa" w:w="80"/>
              <w:right w:type="dxa" w:w="110"/>
            </w:tcMar>
          </w:tcPr>
          <w:p>
            <w:pPr>
              <w:spacing w:after="0" w:line="240"/>
            </w:pPr>
            <w:r>
              <w:rPr>
                <w:color w:val="1B2733"/>
                <w:sz w:val="19"/>
                <w:szCs w:val="19"/>
              </w:rPr>
              <w:t xml:space="preserve">Fusion is fine; the problem is downstream</w:t>
            </w:r>
          </w:p>
        </w:tc>
        <w:tc>
          <w:tcPr>
            <w:tcW w:type="dxa" w:w="3500"/>
            <w:shd w:fill="F5F8FC" w:color="auto" w:val="clear"/>
            <w:tcMar>
              <w:top w:type="dxa" w:w="80"/>
              <w:left w:type="dxa" w:w="110"/>
              <w:bottom w:type="dxa" w:w="80"/>
              <w:right w:type="dxa" w:w="110"/>
            </w:tcMar>
          </w:tcPr>
          <w:p>
            <w:pPr>
              <w:spacing w:after="0" w:line="240"/>
            </w:pPr>
            <w:r>
              <w:rPr>
                <w:color w:val="1B2733"/>
                <w:sz w:val="19"/>
                <w:szCs w:val="19"/>
              </w:rPr>
              <w:t xml:space="preserve">Measure rerank and context assembly separately before touching retrieval</w:t>
            </w:r>
          </w:p>
        </w:tc>
      </w:tr>
    </w:tbl>
    <w:p>
      <w:pPr>
        <w:spacing w:after="220" w:before="100"/>
      </w:pPr>
      <w:r>
        <w:rPr>
          <w:i/>
          <w:iCs/>
          <w:color w:val="6E7680"/>
          <w:sz w:val="18"/>
          <w:szCs w:val="18"/>
        </w:rPr>
        <w:t xml:space="preserve">Table 6. Diagnose in this order: analyser first, shared keys second, fusion method third, parameters last.</w:t>
      </w:r>
    </w:p>
    <w:p>
      <w:pPr>
        <w:pStyle w:val="Heading1"/>
        <w:spacing w:after="150" w:before="320"/>
      </w:pPr>
      <w:r>
        <w:rPr>
          <w:rFonts w:ascii="Calibri" w:cs="Calibri" w:eastAsia="Calibri" w:hAnsi="Calibri"/>
          <w:b/>
          <w:bCs/>
          <w:color w:val="1F4E79"/>
          <w:sz w:val="30"/>
          <w:szCs w:val="30"/>
        </w:rPr>
        <w:t xml:space="preserve">12. What to take away</w:t>
      </w:r>
    </w:p>
    <w:p>
      <w:pPr>
        <w:pStyle w:val="ListParagraph"/>
        <w:numPr>
          <w:ilvl w:val="0"/>
          <w:numId w:val="2"/>
        </w:numPr>
        <w:spacing w:after="120" w:before="0" w:line="252"/>
      </w:pPr>
      <w:r>
        <w:rPr>
          <w:sz w:val="22"/>
          <w:szCs w:val="22"/>
        </w:rPr>
        <w:t xml:space="preserve">Hybrid search exists because dense and sparse retrieval fail on different queries. If they failed on the same ones, combining them would buy you nothing but latency - so always check the complementarity before assuming it.</w:t>
      </w:r>
    </w:p>
    <w:p>
      <w:pPr>
        <w:pStyle w:val="ListParagraph"/>
        <w:numPr>
          <w:ilvl w:val="0"/>
          <w:numId w:val="2"/>
        </w:numPr>
        <w:spacing w:after="120" w:before="0" w:line="252"/>
      </w:pPr>
      <w:r>
        <w:rPr>
          <w:sz w:val="22"/>
          <w:szCs w:val="22"/>
        </w:rPr>
        <w:t xml:space="preserve">BM25 encodes three beliefs: term frequency saturates, rare terms dominate through IDF, and length is discounted. Its parameters k1 and b are diagnostics, not a tuning surface; wanting to move them usually means your chunks or your parser need attention.</w:t>
      </w:r>
    </w:p>
    <w:p>
      <w:pPr>
        <w:pStyle w:val="ListParagraph"/>
        <w:numPr>
          <w:ilvl w:val="0"/>
          <w:numId w:val="2"/>
        </w:numPr>
        <w:spacing w:after="120" w:before="0" w:line="252"/>
      </w:pPr>
      <w:r>
        <w:rPr>
          <w:sz w:val="22"/>
          <w:szCs w:val="22"/>
        </w:rPr>
        <w:t xml:space="preserve">The analyser decides what a term is, and most mysterious lexical failures are analyser failures. Index twice - stemmed for recall, exact for identifiers - and inspect the tokens before you trust anything.</w:t>
      </w:r>
    </w:p>
    <w:p>
      <w:pPr>
        <w:pStyle w:val="ListParagraph"/>
        <w:numPr>
          <w:ilvl w:val="0"/>
          <w:numId w:val="2"/>
        </w:numPr>
        <w:spacing w:after="120" w:before="0" w:line="252"/>
      </w:pPr>
      <w:r>
        <w:rPr>
          <w:sz w:val="22"/>
          <w:szCs w:val="22"/>
        </w:rPr>
        <w:t xml:space="preserve">Retrieval scores are ordinal information in numeric clothing. Adding them hands control to whichever retriever has the larger spread; normalising them makes every result depend on the batch it arrived in.</w:t>
      </w:r>
    </w:p>
    <w:p>
      <w:pPr>
        <w:pStyle w:val="ListParagraph"/>
        <w:numPr>
          <w:ilvl w:val="0"/>
          <w:numId w:val="2"/>
        </w:numPr>
        <w:spacing w:after="120" w:before="0" w:line="252"/>
      </w:pPr>
      <w:r>
        <w:rPr>
          <w:sz w:val="22"/>
          <w:szCs w:val="22"/>
        </w:rPr>
        <w:t xml:space="preserve">RRF fuses the part both retrievers genuinely express - rank - and discards the part they do not. It is scale-free, rewards agreement across independent evidence, and needs no retuning when you change models.</w:t>
      </w:r>
    </w:p>
    <w:p>
      <w:pPr>
        <w:pStyle w:val="ListParagraph"/>
        <w:numPr>
          <w:ilvl w:val="0"/>
          <w:numId w:val="2"/>
        </w:numPr>
        <w:spacing w:after="120" w:before="0" w:line="252"/>
      </w:pPr>
      <w:r>
        <w:rPr>
          <w:sz w:val="22"/>
          <w:szCs w:val="22"/>
        </w:rPr>
        <w:t xml:space="preserve">The constant k trades confidence against consensus: small k trusts each retriever's top hit, large k trusts their agreement. Sixty is the convention because the curve around it is flat, which makes it stable rather than merely good.</w:t>
      </w:r>
    </w:p>
    <w:p>
      <w:pPr>
        <w:pStyle w:val="ListParagraph"/>
        <w:numPr>
          <w:ilvl w:val="0"/>
          <w:numId w:val="2"/>
        </w:numPr>
        <w:spacing w:after="120" w:before="0" w:line="252"/>
      </w:pPr>
      <w:r>
        <w:rPr>
          <w:sz w:val="22"/>
          <w:szCs w:val="22"/>
        </w:rPr>
        <w:t xml:space="preserve">Fusion and reranking are different jobs at different funnel stages. Fusion optimises recall over many candidates and should be generous; reranking optimises precision over few and does the cutting. Recall lost at fusion is lost permanently.</w:t>
      </w:r>
    </w:p>
    <w:p>
      <w:pPr>
        <w:pStyle w:val="ListParagraph"/>
        <w:numPr>
          <w:ilvl w:val="0"/>
          <w:numId w:val="2"/>
        </w:numPr>
        <w:spacing w:after="120" w:before="0" w:line="252"/>
      </w:pPr>
      <w:r>
        <w:rPr>
          <w:sz w:val="22"/>
          <w:szCs w:val="22"/>
        </w:rPr>
        <w:t xml:space="preserve">Evaluate with recall@50, bucketed by query type. The overall average is the number most likely to hide exactly the effect you are trying to measure.</w:t>
      </w:r>
    </w:p>
    <w:p>
      <w:pPr>
        <w:pStyle w:val="Heading2"/>
        <w:spacing w:after="120" w:before="240"/>
      </w:pPr>
      <w:r>
        <w:rPr>
          <w:rFonts w:ascii="Calibri" w:cs="Calibri" w:eastAsia="Calibri" w:hAnsi="Calibri"/>
          <w:b/>
          <w:bCs/>
          <w:color w:val="2E5C8A"/>
          <w:sz w:val="25"/>
          <w:szCs w:val="25"/>
        </w:rPr>
        <w:t xml:space="preserve">A reasonable next step</w:t>
      </w:r>
    </w:p>
    <w:p>
      <w:pPr>
        <w:spacing w:after="120" w:before="0" w:line="252"/>
      </w:pPr>
      <w:r>
        <w:rPr>
          <w:sz w:val="22"/>
          <w:szCs w:val="22"/>
        </w:rPr>
        <w:t xml:space="preserve">Spend one afternoon on this, in this order. Write fifty questions against a corpus you already have indexed and label each one keyword-literal, paraphrase, or mixed - aim for roughly a third in each. For each question, find at least one chunk id that genuinely answers it, by searching and reading. That is your gold set, and it is the durable asset; the rest of the afternoon is easy by comparison.</w:t>
      </w:r>
    </w:p>
    <w:p>
      <w:pPr>
        <w:spacing w:after="120" w:before="0" w:line="252"/>
      </w:pPr>
      <w:r>
        <w:rPr>
          <w:sz w:val="22"/>
          <w:szCs w:val="22"/>
        </w:rPr>
        <w:t xml:space="preserve">Then add BM25 alongside your existing dense index using the HybridRetriever class in section 8.2, and run the evaluation three times: dense only, BM25 only, and RRF over both, reporting recall@50 per bucket. Print the table from section 9.2 for your own corpus.</w:t>
      </w:r>
    </w:p>
    <w:p>
      <w:pPr>
        <w:spacing w:after="120" w:before="0" w:line="252"/>
      </w:pPr>
      <w:r>
        <w:rPr>
          <w:sz w:val="22"/>
          <w:szCs w:val="22"/>
        </w:rPr>
        <w:t xml:space="preserve">What you are looking for is not the overall number. It is the literal-bucket row, and specifically the gap between the dense-only and hybrid figures. If that gap is large, you have just found a category of question your system was silently failing at, and you have fixed it in an afternoon. If that gap is small, you have learned that your corpus does not need hybrid search - which is worth an afternoon too, because it saves you from carrying a second index forever for no reason. Either result is a finding. The failure case is the team that ships hybrid search because it is best practice and never learns which of the two situations they were in.</w:t>
      </w:r>
    </w:p>
    <w:p>
      <w:pPr>
        <w:pStyle w:val="Heading2"/>
        <w:spacing w:after="120" w:before="240"/>
      </w:pPr>
      <w:r>
        <w:rPr>
          <w:rFonts w:ascii="Calibri" w:cs="Calibri" w:eastAsia="Calibri" w:hAnsi="Calibri"/>
          <w:b/>
          <w:bCs/>
          <w:color w:val="2E5C8A"/>
          <w:sz w:val="25"/>
          <w:szCs w:val="25"/>
        </w:rPr>
        <w:t xml:space="preserve">Where this goes next</w:t>
      </w:r>
    </w:p>
    <w:p>
      <w:pPr>
        <w:spacing w:after="120" w:before="0" w:line="252"/>
      </w:pPr>
      <w:r>
        <w:rPr>
          <w:sz w:val="22"/>
          <w:szCs w:val="22"/>
        </w:rPr>
        <w:t xml:space="preserve">This lesson improved the retriever while taking the query as given. The next lever is the query itself: rewriting a conversational follow-up into a standalone question, decomposing a multi-clause one into separate searches, and embedding a hypothetical answer instead of the question (HyDE). Query understanding sits upstream of both retrievers and feeds them both, which makes it the highest-leverage piece left - and it connects straight back to Day 002, where the model was writing its own search queries with no help from you.</w:t>
      </w:r>
    </w:p>
    <w:p>
      <w:pPr>
        <w:spacing w:after="120" w:before="0" w:line="252"/>
      </w:pPr>
      <w:r>
        <w:rPr>
          <w:sz w:val="22"/>
          <w:szCs w:val="22"/>
        </w:rPr>
        <w:t xml:space="preserve">Two other threads are ready to pull: chunking strategies measured properly rather than by rule of thumb, since section 2.4 showed how directly chunk shape feeds lexical scoring; and the cross-encoder reranker that section 7.3 kept deferring to - what it computes, why it is so much better and so much slower than a bi-encoder, and how to size its budget.</w:t>
      </w:r>
    </w:p>
    <w:p>
      <w:pPr>
        <w:pBdr>
          <w:top w:val="single" w:color="C3D1E0" w:sz="6" w:space="8"/>
        </w:pBdr>
        <w:spacing w:before="500"/>
      </w:pPr>
      <w:r>
        <w:rPr>
          <w:i/>
          <w:iCs/>
          <w:color w:val="6E7680"/>
          <w:sz w:val="18"/>
          <w:szCs w:val="18"/>
        </w:rPr>
        <w:t xml:space="preserve">AI Engineering Daily  ·  Day 003  ·  Generated 15 September 2026</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9C"/>
        <w:sz w:val="16"/>
        <w:szCs w:val="16"/>
      </w:rPr>
      <w:t xml:space="preserve">AI Engineering Daily  ·  Day 003  ·  </w:t>
    </w:r>
    <w:r>
      <w:rPr>
        <w:color w:val="8A93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rPr>
        <w:b/>
        <w:bC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80"/>
    </w:pPr>
    <w:rPr>
      <w:rFonts w:ascii="Calibri" w:cs="Calibri" w:eastAsia="Calibri" w:hAnsi="Calibri"/>
      <w:b/>
      <w:bCs/>
      <w:color w:val="1F4E79"/>
      <w:sz w:val="30"/>
      <w:szCs w:val="30"/>
    </w:rPr>
  </w:style>
  <w:style w:type="paragraph" w:styleId="Heading2">
    <w:name w:val="Heading 2"/>
    <w:basedOn w:val="Normal"/>
    <w:next w:val="Normal"/>
    <w:qFormat/>
    <w:pPr>
      <w:spacing w:after="140" w:before="280"/>
    </w:pPr>
    <w:rPr>
      <w:rFonts w:ascii="Calibri" w:cs="Calibri" w:eastAsia="Calibri" w:hAnsi="Calibri"/>
      <w:b/>
      <w:bCs/>
      <w:color w:val="2E5C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003 - Hybrid Search and the Art of Fusing Ranks</dc:title>
  <dc:creator>AI Engineering Daily</dc:creator>
  <cp:lastModifiedBy>Un-named</cp:lastModifiedBy>
  <cp:revision>1</cp:revision>
  <dcterms:created xsi:type="dcterms:W3CDTF">2026-09-15T00:20:46.326Z</dcterms:created>
  <dcterms:modified xsi:type="dcterms:W3CDTF">2026-09-15T00:20:46.327Z</dcterms:modified>
</cp:coreProperties>
</file>

<file path=docProps/custom.xml><?xml version="1.0" encoding="utf-8"?>
<Properties xmlns="http://schemas.openxmlformats.org/officeDocument/2006/custom-properties" xmlns:vt="http://schemas.openxmlformats.org/officeDocument/2006/docPropsVTypes"/>
</file>