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78992" cy="3866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KS Logo kratk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386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/>
                <w:i w:val="0"/>
                <w:color w:val="5B6677"/>
                <w:sz w:val="17"/>
                <w:spacing w:val="28"/>
              </w:rPr>
              <w:t>POZDRAV OD RIADITEĽA</w:t>
            </w:r>
          </w:p>
        </w:tc>
      </w:tr>
    </w:tbl>
    <w:p>
      <w:pPr>
        <w:spacing w:before="160" w:after="40"/>
        <w:pBdr>
          <w:bottom w:val="single" w:sz="6" w:color="E4E8EF" w:space="8"/>
        </w:pBdr>
      </w:pPr>
    </w:p>
    <w:p>
      <w:pPr>
        <w:spacing w:before="80" w:after="200" w:line="240" w:lineRule="auto"/>
      </w:pPr>
      <w:r>
        <w:rPr>
          <w:rFonts w:ascii="Arial" w:hAnsi="Arial"/>
          <w:b/>
          <w:i w:val="0"/>
          <w:color w:val="1A2EC2"/>
          <w:sz w:val="17"/>
          <w:spacing w:val="28"/>
          <w:bdr w:val="single" w:sz="8" w:color="1A2EC2" w:space="0"/>
        </w:rPr>
        <w:t xml:space="preserve"> POTVRĎTE PRÍJEM · #002 </w:t>
      </w:r>
    </w:p>
    <w:p>
      <w:pPr>
        <w:spacing w:before="40" w:after="160" w:line="278" w:lineRule="auto"/>
      </w:pPr>
      <w:r>
        <w:rPr>
          <w:rFonts w:ascii="Georgia" w:hAnsi="Georgia"/>
          <w:b/>
          <w:i w:val="0"/>
          <w:color w:val="0B1B3A"/>
          <w:sz w:val="46"/>
        </w:rPr>
        <w:t>Viete, čo všetko o vašej firme prezrádza rádiové povolenie?</w:t>
      </w:r>
    </w:p>
    <w:p>
      <w:pPr>
        <w:spacing w:before="0" w:after="280" w:line="312" w:lineRule="auto"/>
      </w:pPr>
      <w:r>
        <w:rPr>
          <w:rFonts w:ascii="Georgia" w:hAnsi="Georgia"/>
          <w:b w:val="0"/>
          <w:i/>
          <w:color w:val="5B6677"/>
          <w:sz w:val="26"/>
        </w:rPr>
        <w:t>Dokument, ktorý väčšina firiem otvorí až vtedy, keď ho potrebuje.</w:t>
      </w:r>
    </w:p>
    <w:p>
      <w:pPr>
        <w:spacing w:before="200" w:after="20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71323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13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23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 · v profesionálnej komunikácii od roku 1991</w:t>
            </w:r>
          </w:p>
        </w:tc>
      </w:tr>
    </w:tbl>
    <w:p>
      <w:pPr>
        <w:spacing w:before="200" w:after="80"/>
        <w:pBdr>
          <w:bottom w:val="single" w:sz="6" w:color="E4E8EF" w:space="8"/>
        </w:pBdr>
      </w:pPr>
    </w:p>
    <w:p>
      <w:pPr>
        <w:spacing w:before="160" w:after="240" w:line="348" w:lineRule="auto"/>
      </w:pPr>
      <w:r>
        <w:rPr>
          <w:rFonts w:ascii="Georgia" w:hAnsi="Georgia"/>
          <w:b w:val="0"/>
          <w:i w:val="0"/>
          <w:color w:val="0B1B3A"/>
          <w:sz w:val="29"/>
        </w:rPr>
        <w:t>Keď sa vo firme mení vedenie, facility manažér alebo technický riaditeľ, odovzdajú sa budovy, autá, zmluvy či IT systémy.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 xml:space="preserve">Na jednu vec sa však zabúda prekvapivo často. </w:t>
      </w:r>
      <w:r>
        <w:rPr>
          <w:rFonts w:ascii="Georgia" w:hAnsi="Georgia"/>
          <w:b/>
          <w:i w:val="0"/>
          <w:color w:val="1C2430"/>
          <w:sz w:val="24"/>
        </w:rPr>
        <w:t>Na rádiové povolenie.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Pritom pri profesionálnych rádiových sieťach využívajúcich individuálne pridelené frekvencie ide o jeden z kľúčových dokumentov. Obsahuje informácie o pridelených frekvenciách, platnosti povolenia, lokalite používania a ďalších podmienkach prevádzky.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Počas rokov býva uložené v šanóne, na serveri alebo v zásuvke. Až kým sa niekto nepozrie na dátum platnosti.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Pred časom mi jeden nový prevádzkový manažér povedal:</w:t>
      </w:r>
    </w:p>
    <w:p>
      <w:pPr>
        <w:spacing w:before="240" w:after="240" w:line="336" w:lineRule="auto"/>
        <w:ind w:left="259"/>
        <w:pBdr>
          <w:left w:val="single" w:sz="24" w:color="1A2EC2" w:space="10"/>
        </w:pBdr>
      </w:pPr>
      <w:r>
        <w:rPr>
          <w:rFonts w:ascii="Georgia" w:hAnsi="Georgia"/>
          <w:b w:val="0"/>
          <w:i/>
          <w:color w:val="0B1B3A"/>
          <w:sz w:val="31"/>
        </w:rPr>
        <w:t>„Našiel som povolenie. Ale úprimne netuším, či ešte zodpovedá tomu, čo dnes používame.“</w:t>
      </w:r>
    </w:p>
    <w:p>
      <w:pPr>
        <w:spacing w:before="0" w:after="240" w:line="360" w:lineRule="auto"/>
      </w:pPr>
      <w:r>
        <w:rPr>
          <w:rFonts w:ascii="Georgia" w:hAnsi="Georgia"/>
          <w:b w:val="0"/>
          <w:i w:val="0"/>
          <w:color w:val="1C2430"/>
          <w:sz w:val="24"/>
        </w:rPr>
        <w:t>To je podľa mňa veľmi rozumná otázka. Pretože počas rokov sa menia budovy, technológie, tímy aj spôsob práce. Dokument však často zostáva rovnaký.</w:t>
      </w: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0B1B3A"/>
            <w:tcMar>
              <w:top w:w="300" w:type="dxa"/>
              <w:bottom w:w="300" w:type="dxa"/>
              <w:left w:w="360" w:type="dxa"/>
              <w:right w:w="360" w:type="dxa"/>
            </w:tcMar>
          </w:tcPr>
          <w:p>
            <w:pPr>
              <w:spacing w:before="0" w:after="160" w:line="288" w:lineRule="auto"/>
            </w:pPr>
            <w:r>
              <w:rPr>
                <w:rFonts w:ascii="Arial" w:hAnsi="Arial"/>
                <w:b/>
                <w:i w:val="0"/>
                <w:color w:val="8FA0D8"/>
                <w:sz w:val="17"/>
                <w:spacing w:val="28"/>
              </w:rPr>
              <w:t>RIADOK, KTORÝ ROZHODUJE</w:t>
            </w:r>
          </w:p>
          <w:p>
            <w:pPr>
              <w:spacing w:before="0" w:after="160" w:line="288" w:lineRule="auto"/>
            </w:pPr>
            <w:r>
              <w:rPr>
                <w:rFonts w:ascii="Arial" w:hAnsi="Arial"/>
                <w:b/>
                <w:i w:val="0"/>
                <w:color w:val="AAB6E0"/>
                <w:sz w:val="19"/>
                <w:spacing w:val="14"/>
              </w:rPr>
              <w:t>PLATNOSŤ POVOLENIA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b/>
                <w:i w:val="0"/>
                <w:color w:val="FFFFFF"/>
                <w:sz w:val="36"/>
                <w:shd w:val="clear" w:color="auto" w:fill="3A1614"/>
                <w:bdr w:val="single" w:sz="16" w:color="C92A1E" w:space="0"/>
              </w:rPr>
              <w:t xml:space="preserve"> 14. 06. 2026 </w:t>
            </w:r>
            <w:r>
              <w:rPr>
                <w:rFonts w:ascii="Arial" w:hAnsi="Arial"/>
                <w:b w:val="0"/>
                <w:i w:val="0"/>
                <w:color w:val="1C2430"/>
                <w:sz w:val="36"/>
              </w:rPr>
              <w:t xml:space="preserve">   </w:t>
            </w:r>
            <w:r>
              <w:rPr>
                <w:rFonts w:ascii="Arial" w:hAnsi="Arial"/>
                <w:b/>
                <w:i w:val="0"/>
                <w:color w:val="FF7565"/>
                <w:sz w:val="18"/>
                <w:spacing w:val="18"/>
                <w:bdr w:val="single" w:sz="8" w:color="FF7565" w:space="0"/>
              </w:rPr>
              <w:t xml:space="preserve"> PLATNOSŤ UPLYNULA </w:t>
            </w:r>
          </w:p>
          <w:p>
            <w:pPr>
              <w:spacing w:before="200" w:after="0" w:line="348" w:lineRule="auto"/>
            </w:pPr>
            <w:r>
              <w:rPr>
                <w:rFonts w:ascii="Arial" w:hAnsi="Arial"/>
                <w:b w:val="0"/>
                <w:i w:val="0"/>
                <w:color w:val="AAB6E0"/>
                <w:sz w:val="21"/>
              </w:rPr>
              <w:t>Pri sieťach s individuálne pridelenými frekvenciami je platné povolenie základnou podmienkou prevádzky. Preto je dátum to prvé, na čo sa pozerám.</w:t>
            </w:r>
          </w:p>
        </w:tc>
      </w:tr>
    </w:tbl>
    <w:p>
      <w:pPr>
        <w:spacing w:before="0" w:after="160" w:line="240" w:lineRule="auto"/>
      </w:pPr>
    </w:p>
    <w:p>
      <w:pPr>
        <w:spacing w:before="280" w:after="80" w:line="288" w:lineRule="auto"/>
      </w:pPr>
      <w:r>
        <w:rPr>
          <w:rFonts w:ascii="Georgia" w:hAnsi="Georgia"/>
          <w:b/>
          <w:i w:val="0"/>
          <w:color w:val="0B1B3A"/>
          <w:sz w:val="36"/>
        </w:rPr>
        <w:t>3 otázky z terénu</w:t>
      </w:r>
    </w:p>
    <w:p>
      <w:pPr>
        <w:spacing w:before="0" w:after="200"/>
        <w:ind w:right="8660"/>
        <w:pBdr>
          <w:bottom w:val="single" w:sz="22" w:color="1A2EC2" w:space="1"/>
        </w:pBdr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Čo je prvá vec, ktorú na povolení kontrolujem?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Platnosť. Nie frekvencie. Nie technické parametre. Dátum.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Pri sieťach využívajúcich individuálne pridelené frekvencie je platné povolenie základnou podmienkou ich prevádzky.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Čo môže povolenie prezradiť?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Často viac, než si ľudia myslia.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Môže naznačiť: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pridelené frekvencie,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lokalitu používania,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povolený alebo pôvodne evidovaný počet zariadení,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technické podmienky prevádzky,</w:t>
            </w:r>
          </w:p>
          <w:p>
            <w:pPr>
              <w:spacing w:before="40" w:after="40" w:line="336" w:lineRule="auto"/>
              <w:ind w:left="360"/>
            </w:pPr>
            <w:r>
              <w:rPr>
                <w:rFonts w:ascii="Arial" w:hAnsi="Arial"/>
                <w:b w:val="0"/>
                <w:i w:val="0"/>
                <w:color w:val="1A2EC2"/>
                <w:sz w:val="22"/>
              </w:rPr>
              <w:t xml:space="preserve">•  </w:t>
            </w:r>
            <w:r>
              <w:rPr>
                <w:rFonts w:ascii="Arial" w:hAnsi="Arial"/>
                <w:b w:val="0"/>
                <w:i w:val="0"/>
                <w:color w:val="1C2430"/>
                <w:sz w:val="22"/>
              </w:rPr>
              <w:t>dobu platnosti.</w:t>
            </w:r>
          </w:p>
          <w:p>
            <w:pPr>
              <w:spacing w:before="120" w:after="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Nie vždy však odráža dnešný stav siete. Práve preto býva zaujímavé porovnať dokument s tým, ako sa sieť používa dnes.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tcMar>
              <w:top w:w="240" w:type="dxa"/>
              <w:bottom w:w="240" w:type="dxa"/>
              <w:left w:w="300" w:type="dxa"/>
              <w:right w:w="300" w:type="dxa"/>
            </w:tcMar>
          </w:tcPr>
          <w:p>
            <w:pPr>
              <w:spacing w:before="0" w:after="140" w:line="324" w:lineRule="auto"/>
            </w:pPr>
            <w:r>
              <w:rPr>
                <w:rFonts w:ascii="Arial" w:hAnsi="Arial"/>
                <w:b/>
                <w:i w:val="0"/>
                <w:color w:val="0B1B3A"/>
                <w:sz w:val="24"/>
              </w:rPr>
              <w:t>Kedy sa oplatí vytiahnuť povolenie zo šuflíka?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/>
                <w:i/>
                <w:color w:val="0B1B3A"/>
                <w:sz w:val="24"/>
              </w:rPr>
              <w:t xml:space="preserve">Nielen pred koncom jeho platnosti. </w:t>
            </w: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Aj pri generačnej výmene, zmene prevádzky, rozšírení areálu alebo zmene zodpovedných osôb. Často je to jeden z prvých dokumentov, ktorý pomôže zorientovať sa v tom, ako bola sieť pôvodne nastavená.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22" w:color="1A2EC2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KDE POŽIADAŤ O OBNOVU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Kde nájdete informácie o obnove povolenia</w:t>
            </w:r>
          </w:p>
          <w:p>
            <w:pPr>
              <w:spacing w:before="0" w:after="16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 xml:space="preserve">Na Slovensku individuálne povolenia vydáva </w:t>
            </w:r>
            <w:r>
              <w:rPr>
                <w:rFonts w:ascii="Georgia" w:hAnsi="Georgia"/>
                <w:b/>
                <w:i w:val="0"/>
                <w:color w:val="1C2430"/>
                <w:sz w:val="24"/>
              </w:rPr>
              <w:t>Úrad pre reguláciu elektronických komunikácií a poštových služieb (RÚ).</w:t>
            </w:r>
          </w:p>
          <w:p>
            <w:pPr>
              <w:spacing w:before="0" w:after="160" w:line="360" w:lineRule="auto"/>
            </w:pPr>
            <w:r>
              <w:rPr>
                <w:rFonts w:ascii="Georgia" w:hAnsi="Georgia"/>
                <w:b w:val="0"/>
                <w:i w:val="0"/>
                <w:color w:val="1C2430"/>
                <w:sz w:val="24"/>
              </w:rPr>
              <w:t>Web: www.teleoff.gov.sk  ·  Formuláre a aktuálne informácie: Frekvenčné spektrum → Formuláre žiadostí</w:t>
            </w:r>
          </w:p>
          <w:p>
            <w:pPr>
              <w:spacing w:before="80" w:after="180" w:line="336" w:lineRule="auto"/>
              <w:ind w:left="173"/>
            </w:pPr>
            <w:r>
              <w:rPr>
                <w:rFonts w:ascii="Arial" w:hAnsi="Arial"/>
                <w:b w:val="0"/>
                <w:i w:val="0"/>
                <w:color w:val="5B6677"/>
                <w:sz w:val="21"/>
              </w:rPr>
              <w:t>Úrad pre reguláciu elektronických komunikácií a poštových služieb</w:t>
              <w:br/>
              <w:t>Továrenská 7, P. O. BOX 40</w:t>
              <w:br/>
              <w:t>828 55 Bratislava</w:t>
            </w:r>
          </w:p>
          <w:p>
            <w:pPr>
              <w:spacing w:before="40" w:after="0" w:line="348" w:lineRule="auto"/>
            </w:pPr>
            <w:r>
              <w:rPr>
                <w:rFonts w:ascii="Georgia" w:hAnsi="Georgia"/>
                <w:b w:val="0"/>
                <w:i/>
                <w:color w:val="5B6677"/>
                <w:sz w:val="21"/>
              </w:rPr>
              <w:t>Keďže elektronické podania a procesy sa priebežne menia, odporúčam vždy overiť aktuálny postup priamo na stránkach úradu.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tcBorders>
              <w:top w:val="single" w:sz="8" w:color="E4E8EF" w:space="0"/>
              <w:bottom w:val="single" w:sz="8" w:color="E4E8EF" w:space="0"/>
              <w:left w:val="single" w:sz="8" w:color="E4E8EF" w:space="0"/>
              <w:right w:val="single" w:sz="8" w:color="E4E8EF" w:space="0"/>
            </w:tcBorders>
            <w:shd w:val="clear" w:color="auto" w:fill="FBFCFE"/>
            <w:tcMar>
              <w:top w:w="280" w:type="dxa"/>
              <w:bottom w:w="280" w:type="dxa"/>
              <w:left w:w="340" w:type="dxa"/>
              <w:right w:w="340" w:type="dxa"/>
            </w:tcMar>
          </w:tcPr>
          <w:p>
            <w:pPr>
              <w:spacing w:before="0" w:after="140" w:line="264" w:lineRule="auto"/>
            </w:pPr>
            <w:r>
              <w:rPr>
                <w:rFonts w:ascii="Arial" w:hAnsi="Arial"/>
                <w:b/>
                <w:i w:val="0"/>
                <w:color w:val="1A2EC2"/>
                <w:sz w:val="17"/>
                <w:spacing w:val="28"/>
              </w:rPr>
              <w:t>JEDNA MYŠLIENKA NA ZÁVER</w:t>
            </w:r>
          </w:p>
          <w:p>
            <w:pPr>
              <w:spacing w:before="0" w:after="180" w:line="300" w:lineRule="auto"/>
            </w:pPr>
            <w:r>
              <w:rPr>
                <w:rFonts w:ascii="Georgia" w:hAnsi="Georgia"/>
                <w:b/>
                <w:i w:val="0"/>
                <w:color w:val="0B1B3A"/>
                <w:sz w:val="29"/>
              </w:rPr>
              <w:t>Rádiové povolenie nie je len administratívny dokument.</w:t>
            </w:r>
          </w:p>
          <w:p>
            <w:pPr>
              <w:spacing w:before="0" w:after="0" w:line="360" w:lineRule="auto"/>
            </w:pPr>
            <w:r>
              <w:rPr>
                <w:rFonts w:ascii="Georgia" w:hAnsi="Georgia"/>
                <w:b w:val="0"/>
                <w:i w:val="0"/>
                <w:color w:val="5B6677"/>
                <w:sz w:val="26"/>
              </w:rPr>
              <w:t>Je to jeden z kľúčových dokumentov, ktorý opisuje regulačné a technické parametre vašej rádiovej siete. A práve preto sa oplatí vedieť, kde ho máte uložené — ešte skôr, než ho budete potrebovať.</w:t>
            </w:r>
          </w:p>
        </w:tc>
      </w:tr>
    </w:tbl>
    <w:p>
      <w:pPr>
        <w:spacing w:before="0" w:after="120" w:line="240" w:lineRule="auto"/>
      </w:pPr>
    </w:p>
    <w:p>
      <w:pPr>
        <w:spacing w:before="320" w:after="240"/>
        <w:pBdr>
          <w:bottom w:val="single" w:sz="6" w:color="E4E8EF" w:space="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7920"/>
      </w:tblGrid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41248" cy="84124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_ceo_circ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vAlign w:val="center"/>
          </w:tcPr>
          <w:p>
            <w:pPr>
              <w:spacing w:after="0" w:line="288" w:lineRule="auto"/>
            </w:pPr>
            <w:r>
              <w:rPr>
                <w:rFonts w:ascii="Arial" w:hAnsi="Arial"/>
                <w:b/>
                <w:i w:val="0"/>
                <w:color w:val="0B1B3A"/>
                <w:sz w:val="30"/>
              </w:rPr>
              <w:t>Vladimír Svatý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5B6677"/>
                <w:sz w:val="19"/>
              </w:rPr>
              <w:t>CEO, RKS</w:t>
            </w:r>
          </w:p>
        </w:tc>
      </w:tr>
    </w:tbl>
    <w:p>
      <w:pPr>
        <w:spacing w:before="200" w:after="200" w:line="360" w:lineRule="auto"/>
      </w:pPr>
      <w:r>
        <w:rPr>
          <w:rFonts w:ascii="Georgia" w:hAnsi="Georgia"/>
          <w:b w:val="0"/>
          <w:i/>
          <w:color w:val="5B6677"/>
          <w:sz w:val="24"/>
        </w:rPr>
        <w:t>Už viac ako 30 rokov pomáham organizáciám navrhovať, budovať a rozvíjať profesionálne komunikačné systémy.</w:t>
      </w:r>
    </w:p>
    <w:p>
      <w:pPr>
        <w:spacing w:before="80" w:after="160"/>
        <w:pBdr>
          <w:bottom w:val="single" w:sz="6" w:color="E4E8EF" w:space="8"/>
        </w:pBdr>
      </w:pPr>
    </w:p>
    <w:p>
      <w:pPr>
        <w:spacing w:before="0" w:after="0" w:line="336" w:lineRule="auto"/>
      </w:pPr>
      <w:r>
        <w:rPr>
          <w:rFonts w:ascii="Arial" w:hAnsi="Arial"/>
          <w:b/>
          <w:i/>
          <w:color w:val="1A2EC2"/>
          <w:sz w:val="18"/>
        </w:rPr>
        <w:t xml:space="preserve">RKS </w:t>
      </w:r>
      <w:r>
        <w:rPr>
          <w:rFonts w:ascii="Arial" w:hAnsi="Arial"/>
          <w:b w:val="0"/>
          <w:i w:val="0"/>
          <w:color w:val="5B6677"/>
          <w:sz w:val="18"/>
        </w:rPr>
        <w:t>— návrh, modernizácia a servis profesionálnych komunikačných systémov od roku 1991.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C24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