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38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KS Logo kratk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8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5B6677"/>
                <w:sz w:val="17"/>
                <w:spacing w:val="28"/>
              </w:rPr>
              <w:t>POZDRAV OD RIADITEĽA</w:t>
            </w:r>
          </w:p>
        </w:tc>
      </w:tr>
    </w:tbl>
    <w:p>
      <w:pPr>
        <w:spacing w:before="160" w:after="40"/>
        <w:pBdr>
          <w:bottom w:val="single" w:sz="6" w:color="E4E8EF" w:space="8"/>
        </w:pBdr>
      </w:pPr>
    </w:p>
    <w:p>
      <w:pPr>
        <w:spacing w:before="80" w:after="200" w:line="240" w:lineRule="auto"/>
      </w:pPr>
      <w:r>
        <w:rPr>
          <w:rFonts w:ascii="Arial" w:hAnsi="Arial"/>
          <w:b/>
          <w:i w:val="0"/>
          <w:color w:val="1A2EC2"/>
          <w:sz w:val="17"/>
          <w:spacing w:val="28"/>
          <w:bdr w:val="single" w:sz="8" w:color="1A2EC2" w:space="0"/>
        </w:rPr>
        <w:t xml:space="preserve"> POTVRĎTE PRÍJEM · #002 </w:t>
      </w:r>
    </w:p>
    <w:p>
      <w:pPr>
        <w:spacing w:before="40" w:after="160" w:line="278" w:lineRule="auto"/>
      </w:pPr>
      <w:r>
        <w:rPr>
          <w:rFonts w:ascii="Georgia" w:hAnsi="Georgia"/>
          <w:b/>
          <w:i w:val="0"/>
          <w:color w:val="0B1B3A"/>
          <w:sz w:val="46"/>
        </w:rPr>
        <w:t>Viete, čo všetko o vašej firme prezrádza rádiové povolenie?</w:t>
      </w:r>
    </w:p>
    <w:p>
      <w:pPr>
        <w:spacing w:before="0" w:after="280" w:line="312" w:lineRule="auto"/>
      </w:pPr>
      <w:r>
        <w:rPr>
          <w:rFonts w:ascii="Georgia" w:hAnsi="Georgia"/>
          <w:b w:val="0"/>
          <w:i/>
          <w:color w:val="5B6677"/>
          <w:sz w:val="26"/>
        </w:rPr>
        <w:t>Dokument, ktorý väčšina firiem otvorí až vtedy, keď ho potrebuje.</w:t>
      </w:r>
    </w:p>
    <w:p>
      <w:pPr>
        <w:spacing w:before="200" w:after="20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23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 · v profesionálnej komunikácii od roku 1991</w:t>
            </w:r>
          </w:p>
        </w:tc>
      </w:tr>
    </w:tbl>
    <w:p>
      <w:pPr>
        <w:spacing w:before="200" w:after="80"/>
        <w:pBdr>
          <w:bottom w:val="single" w:sz="6" w:color="E4E8EF" w:space="8"/>
        </w:pBdr>
      </w:pPr>
    </w:p>
    <w:p>
      <w:pPr>
        <w:spacing w:before="160" w:after="240" w:line="348" w:lineRule="auto"/>
      </w:pPr>
      <w:r>
        <w:rPr>
          <w:rFonts w:ascii="Georgia" w:hAnsi="Georgia"/>
          <w:b w:val="0"/>
          <w:i w:val="0"/>
          <w:color w:val="0B1B3A"/>
          <w:sz w:val="29"/>
        </w:rPr>
        <w:t>Keď sa vo firme mení vedenie, facility manažér alebo technický riaditeľ, odovzdajú sa budovy, autá, zmluvy či IT systémy.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 xml:space="preserve">Na jednu vec sa však zabúda prekvapivo často. </w:t>
      </w:r>
      <w:r>
        <w:rPr>
          <w:rFonts w:ascii="Georgia" w:hAnsi="Georgia"/>
          <w:b/>
          <w:i w:val="0"/>
          <w:color w:val="1C2430"/>
          <w:sz w:val="24"/>
        </w:rPr>
        <w:t>Na rádiové povolenie.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Pritom pri profesionálnych rádiových sieťach využívajúcich individuálne pridelené frekvencie ide o jeden z kľúčových dokumentov. Obsahuje informácie o pridelených frekvenciách, platnosti povolenia, lokalite používania a ďalších podmienkach prevádzky.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Počas rokov býva uložené v šanóne, na serveri alebo v zásuvke. Až kým sa niekto nepozrie na dátum platnosti.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Pred časom mi jeden nový prevádzkový manažér povedal:</w:t>
      </w:r>
    </w:p>
    <w:p>
      <w:pPr>
        <w:spacing w:before="240" w:after="240" w:line="336" w:lineRule="auto"/>
        <w:ind w:left="259"/>
        <w:pBdr>
          <w:left w:val="single" w:sz="24" w:color="1A2EC2" w:space="10"/>
        </w:pBdr>
      </w:pPr>
      <w:r>
        <w:rPr>
          <w:rFonts w:ascii="Georgia" w:hAnsi="Georgia"/>
          <w:b w:val="0"/>
          <w:i/>
          <w:color w:val="0B1B3A"/>
          <w:sz w:val="31"/>
        </w:rPr>
        <w:t>„Našiel som povolenie. Ale úprimne netuším, či ešte zodpovedá tomu, čo dnes používame.“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To je podľa mňa veľmi rozumná otázka. Pretože počas rokov sa menia budovy, technológie, tímy aj spôsob práce. Dokument však často zostáva rovnaký.</w:t>
      </w: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B1B3A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8FA0D8"/>
                <w:sz w:val="17"/>
                <w:spacing w:val="28"/>
              </w:rPr>
              <w:t>RIADOK, KTORÝ ROZHODUJE</w:t>
            </w:r>
          </w:p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AAB6E0"/>
                <w:sz w:val="19"/>
                <w:spacing w:val="14"/>
              </w:rPr>
              <w:t>PLATNOSŤ POVOLENIA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36"/>
                <w:shd w:val="clear" w:color="auto" w:fill="3A1614"/>
                <w:bdr w:val="single" w:sz="16" w:color="C92A1E" w:space="0"/>
              </w:rPr>
              <w:t xml:space="preserve"> 30. 06. 2026 </w:t>
            </w:r>
            <w:r>
              <w:rPr>
                <w:rFonts w:ascii="Arial" w:hAnsi="Arial"/>
                <w:b w:val="0"/>
                <w:i w:val="0"/>
                <w:color w:val="1C2430"/>
                <w:sz w:val="36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FF7565"/>
                <w:sz w:val="18"/>
                <w:spacing w:val="18"/>
                <w:bdr w:val="single" w:sz="8" w:color="FF7565" w:space="0"/>
              </w:rPr>
              <w:t xml:space="preserve"> PLATNOSŤ UPLYNULA </w:t>
            </w:r>
          </w:p>
          <w:p>
            <w:pPr>
              <w:spacing w:before="200" w:after="0" w:line="348" w:lineRule="auto"/>
            </w:pPr>
            <w:r>
              <w:rPr>
                <w:rFonts w:ascii="Arial" w:hAnsi="Arial"/>
                <w:b w:val="0"/>
                <w:i w:val="0"/>
                <w:color w:val="AAB6E0"/>
                <w:sz w:val="21"/>
              </w:rPr>
              <w:t>Pri sieťach s individuálne pridelenými frekvenciami je platné povolenie základnou podmienkou prevádzky. Preto je dátum to prvé, na čo sa pozerám.</w:t>
            </w:r>
          </w:p>
        </w:tc>
      </w:tr>
    </w:tbl>
    <w:p>
      <w:pPr>
        <w:spacing w:before="0" w:after="160" w:line="240" w:lineRule="auto"/>
      </w:pPr>
    </w:p>
    <w:p>
      <w:pPr>
        <w:spacing w:before="280" w:after="80" w:line="288" w:lineRule="auto"/>
      </w:pPr>
      <w:r>
        <w:rPr>
          <w:rFonts w:ascii="Georgia" w:hAnsi="Georgia"/>
          <w:b/>
          <w:i w:val="0"/>
          <w:color w:val="0B1B3A"/>
          <w:sz w:val="36"/>
        </w:rPr>
        <w:t>3 otázky z terénu</w:t>
      </w:r>
    </w:p>
    <w:p>
      <w:pPr>
        <w:spacing w:before="0" w:after="200"/>
        <w:ind w:right="8660"/>
        <w:pBdr>
          <w:bottom w:val="single" w:sz="22" w:color="1A2EC2" w:space="1"/>
        </w:pBdr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je prvá vec, ktorú na povolení kontrolujem?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Platnosť. Nie frekvencie. Nie technické parametre. Dátum.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Pri sieťach využívajúcich individuálne pridelené frekvencie je platné povolenie základnou podmienkou ich prevádzky.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môže povolenie prezradiť?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Často viac, než si ľudia myslia.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Môže naznačiť: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pridelené frekvencie,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lokalitu používania,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povolený alebo pôvodne evidovaný počet zariadení,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technické podmienky prevádzky,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dobu platnosti.</w:t>
            </w:r>
          </w:p>
          <w:p>
            <w:pPr>
              <w:spacing w:before="120" w:after="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Nie vždy však odráža dnešný stav siete. Práve preto býva zaujímavé porovnať dokument s tým, ako sa sieť používa dnes.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Kedy sa oplatí vytiahnuť povolenie zo šuflíka?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Nielen pred koncom jeho platnosti.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Aj pri generačnej výmene, zmene prevádzky, rozšírení areálu alebo zmene zodpovedných osôb. Často je to jeden z prvých dokumentov, ktorý pomôže zorientovať sa v tom, ako bola sieť pôvodne nastavená.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DÔLEŽITÁ ZMENA OD 1. 4. 2026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Žiadosti o povolenie už len elektronicky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Individuálne povolenia vydáva Úrad pre reguláciu elektronických komunikácií a poštových služieb (RÚ). </w:t>
            </w:r>
            <w:r>
              <w:rPr>
                <w:rFonts w:ascii="Georgia" w:hAnsi="Georgia"/>
                <w:b/>
                <w:i w:val="0"/>
                <w:color w:val="1C2430"/>
                <w:sz w:val="24"/>
              </w:rPr>
              <w:t>Od 1. 4. 2026 je možné podávať žiadosti už len elektronicky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 — cez úradný portál elektronických služieb alebo cez </w:t>
            </w:r>
            <w:hyperlink r:id="rId11">
              <w:r>
                <w:rPr>
                  <w:rFonts w:ascii="Georgia" w:hAnsi="Georgia"/>
                  <w:sz w:val="24"/>
                  <w:color w:val="1A2EC2"/>
                  <w:u w:val="single"/>
                  <w:b/>
                </w:rPr>
                <w:t xml:space="preserve">slovensko.sk</w:t>
              </w:r>
            </w:hyperlink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.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Online formuláre: </w:t>
            </w:r>
            <w:hyperlink r:id="rId12">
              <w:r>
                <w:rPr>
                  <w:rFonts w:ascii="Georgia" w:hAnsi="Georgia"/>
                  <w:sz w:val="24"/>
                  <w:color w:val="1A2EC2"/>
                  <w:u w:val="single"/>
                  <w:b/>
                </w:rPr>
                <w:t xml:space="preserve">Portál elektronických služieb — Frekvenčné spektrum</w:t>
              </w:r>
            </w:hyperlink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Ku žiadosti je potrebné priložiť </w:t>
            </w:r>
            <w:r>
              <w:rPr>
                <w:rFonts w:ascii="Georgia" w:hAnsi="Georgia"/>
                <w:b/>
                <w:i w:val="0"/>
                <w:color w:val="1C2430"/>
                <w:sz w:val="24"/>
              </w:rPr>
              <w:t>kolok v príslušnej hodnote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. Zoznam pôšt predávajúcich kolkové známky / E-KOLOK: </w:t>
            </w:r>
            <w:hyperlink r:id="rId13">
              <w:r>
                <w:rPr>
                  <w:rFonts w:ascii="Georgia" w:hAnsi="Georgia"/>
                  <w:sz w:val="24"/>
                  <w:color w:val="1A2EC2"/>
                  <w:u w:val="single"/>
                  <w:b/>
                </w:rPr>
                <w:t xml:space="preserve">posta.sk/sluzby/ekolok</w:t>
              </w:r>
            </w:hyperlink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.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Kto s úradom nekomunikuje elektronicky, má k dispozícii </w:t>
            </w:r>
            <w:hyperlink r:id="rId14">
              <w:r>
                <w:rPr>
                  <w:rFonts w:ascii="Georgia" w:hAnsi="Georgia"/>
                  <w:sz w:val="24"/>
                  <w:color w:val="1A2EC2"/>
                  <w:u w:val="single"/>
                  <w:b/>
                </w:rPr>
                <w:t xml:space="preserve">formuláre na stiahnutie</w:t>
              </w:r>
            </w:hyperlink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.</w:t>
            </w:r>
          </w:p>
          <w:p>
            <w:pPr>
              <w:spacing w:before="40" w:after="0" w:line="348" w:lineRule="auto"/>
            </w:pPr>
            <w:r>
              <w:rPr>
                <w:rFonts w:ascii="Georgia" w:hAnsi="Georgia"/>
                <w:b w:val="0"/>
                <w:i/>
                <w:color w:val="5B6677"/>
                <w:sz w:val="21"/>
              </w:rPr>
              <w:t>Keďže elektronické podania a procesy sa priebežne menia, odporúčam vždy overiť aktuálny postup priamo na stránkach úradu.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JEDNA MYŠLIENKA NA ZÁVER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Rádiové povolenie nie je len administratívny dokument.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 w:val="0"/>
                <w:i w:val="0"/>
                <w:color w:val="5B6677"/>
                <w:sz w:val="26"/>
              </w:rPr>
              <w:t>Je to jeden z kľúčových dokumentov, ktorý opisuje regulačné a technické parametre vašej rádiovej siete. A práve preto sa oplatí vedieť, kde ho máte uložené — ešte skôr, než ho budete potrebovať.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24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30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</w:t>
            </w:r>
          </w:p>
        </w:tc>
      </w:tr>
    </w:tbl>
    <w:p>
      <w:pPr>
        <w:spacing w:before="200" w:after="200" w:line="360" w:lineRule="auto"/>
      </w:pPr>
      <w:r>
        <w:rPr>
          <w:rFonts w:ascii="Georgia" w:hAnsi="Georgia"/>
          <w:b w:val="0"/>
          <w:i/>
          <w:color w:val="5B6677"/>
          <w:sz w:val="24"/>
        </w:rPr>
        <w:t>Už viac ako 30 rokov pomáham organizáciám navrhovať, budovať a rozvíjať profesionálne komunikačné systémy.</w:t>
      </w:r>
    </w:p>
    <w:p>
      <w:pPr>
        <w:spacing w:before="80" w:after="160"/>
        <w:pBdr>
          <w:bottom w:val="single" w:sz="6" w:color="E4E8EF" w:space="8"/>
        </w:pBdr>
      </w:pPr>
    </w:p>
    <w:p>
      <w:pPr>
        <w:spacing w:before="0" w:after="0" w:line="336" w:lineRule="auto"/>
      </w:pPr>
      <w:r>
        <w:rPr>
          <w:rFonts w:ascii="Arial" w:hAnsi="Arial"/>
          <w:b/>
          <w:i/>
          <w:color w:val="1A2EC2"/>
          <w:sz w:val="18"/>
        </w:rPr>
        <w:t xml:space="preserve">RKS </w:t>
      </w:r>
      <w:r>
        <w:rPr>
          <w:rFonts w:ascii="Arial" w:hAnsi="Arial"/>
          <w:b w:val="0"/>
          <w:i w:val="0"/>
          <w:color w:val="5B6677"/>
          <w:sz w:val="18"/>
        </w:rPr>
        <w:t>— návrh, modernizácia a servis profesionálnych komunikačných systémov od roku 1991.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hyperlink" Target="https://www.slovensko.sk/sk/titulna-stranka" TargetMode="External"/><Relationship Id="rId12" Type="http://schemas.openxmlformats.org/officeDocument/2006/relationships/hyperlink" Target="https://portal.teleoff.gov.sk/elektronicke-sluzby/frekvencne-spektrum" TargetMode="External"/><Relationship Id="rId13" Type="http://schemas.openxmlformats.org/officeDocument/2006/relationships/hyperlink" Target="https://www.posta.sk/sluzby/ekolok" TargetMode="External"/><Relationship Id="rId14" Type="http://schemas.openxmlformats.org/officeDocument/2006/relationships/hyperlink" Target="https://www.teleoff.gov.sk/urad/odbory-oddelenia/odbor-spravy-frekvencneho-spektra/formulare-ziadosti/formulare-ziadosti-prepojenim-externy-portal-1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