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078992" cy="38666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KS Logo kratk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386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5B6677"/>
                <w:sz w:val="17"/>
                <w:spacing w:val="28"/>
              </w:rPr>
              <w:t>POZDRAV OD RIADITEĽA</w:t>
            </w:r>
          </w:p>
        </w:tc>
      </w:tr>
    </w:tbl>
    <w:p>
      <w:pPr>
        <w:spacing w:before="160" w:after="40"/>
        <w:pBdr>
          <w:bottom w:val="single" w:sz="6" w:color="E4E8EF" w:space="8"/>
        </w:pBdr>
      </w:pPr>
    </w:p>
    <w:p>
      <w:pPr>
        <w:spacing w:before="80" w:after="200" w:line="240" w:lineRule="auto"/>
      </w:pPr>
      <w:r>
        <w:rPr>
          <w:rFonts w:ascii="Arial" w:hAnsi="Arial"/>
          <w:b/>
          <w:i w:val="0"/>
          <w:color w:val="1A2EC2"/>
          <w:sz w:val="17"/>
          <w:spacing w:val="28"/>
          <w:bdr w:val="single" w:sz="8" w:color="1A2EC2" w:space="0"/>
        </w:rPr>
        <w:t xml:space="preserve"> POTVRĎTE PRÍJEM · #004 </w:t>
      </w:r>
    </w:p>
    <w:p>
      <w:pPr>
        <w:spacing w:before="40" w:after="160" w:line="278" w:lineRule="auto"/>
      </w:pPr>
      <w:r>
        <w:rPr>
          <w:rFonts w:ascii="Georgia" w:hAnsi="Georgia"/>
          <w:b/>
          <w:i w:val="0"/>
          <w:color w:val="0B1B3A"/>
          <w:sz w:val="46"/>
        </w:rPr>
        <w:t>Viete, kde sa vo vašej prevádzke nedá dovolať?</w:t>
      </w:r>
    </w:p>
    <w:p>
      <w:pPr>
        <w:spacing w:before="0" w:after="280" w:line="312" w:lineRule="auto"/>
      </w:pPr>
      <w:r>
        <w:rPr>
          <w:rFonts w:ascii="Georgia" w:hAnsi="Georgia"/>
          <w:b w:val="0"/>
          <w:i/>
          <w:color w:val="5B6677"/>
          <w:sz w:val="26"/>
        </w:rPr>
        <w:t>Niekedy stačí jedno miesto bez spojenia. A problém už nie je technický, ale bezpečnostný.</w:t>
      </w:r>
    </w:p>
    <w:p>
      <w:pPr>
        <w:spacing w:before="200" w:after="200"/>
        <w:pBdr>
          <w:bottom w:val="single" w:sz="6" w:color="E4E8EF" w:space="8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7920"/>
      </w:tblGrid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ceo_circ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vAlign w:val="center"/>
          </w:tcPr>
          <w:p>
            <w:pPr>
              <w:spacing w:after="0" w:line="288" w:lineRule="auto"/>
            </w:pPr>
            <w:r>
              <w:rPr>
                <w:rFonts w:ascii="Arial" w:hAnsi="Arial"/>
                <w:b/>
                <w:i w:val="0"/>
                <w:color w:val="0B1B3A"/>
                <w:sz w:val="23"/>
              </w:rPr>
              <w:t>Vladimír Svatý</w:t>
            </w:r>
          </w:p>
          <w:p>
            <w:pPr>
              <w:spacing w:before="20" w:after="0"/>
            </w:pPr>
            <w:r>
              <w:rPr>
                <w:rFonts w:ascii="Arial" w:hAnsi="Arial"/>
                <w:b w:val="0"/>
                <w:i w:val="0"/>
                <w:color w:val="5B6677"/>
                <w:sz w:val="19"/>
              </w:rPr>
              <w:t>CEO, RKS · v profesionálnej komunikácii od roku 1991</w:t>
            </w:r>
          </w:p>
        </w:tc>
      </w:tr>
    </w:tbl>
    <w:p>
      <w:pPr>
        <w:spacing w:before="200" w:after="80"/>
        <w:pBdr>
          <w:bottom w:val="single" w:sz="6" w:color="E4E8EF" w:space="8"/>
        </w:pBdr>
      </w:pPr>
    </w:p>
    <w:p>
      <w:pPr>
        <w:spacing w:before="160" w:after="240" w:line="348" w:lineRule="auto"/>
      </w:pPr>
      <w:r>
        <w:rPr>
          <w:rFonts w:ascii="Georgia" w:hAnsi="Georgia"/>
          <w:b w:val="0"/>
          <w:i w:val="0"/>
          <w:color w:val="0B1B3A"/>
          <w:sz w:val="29"/>
        </w:rPr>
        <w:t>Keď sa vo firme rieši bezpečnosť práce, väčšinou sa kontrolujú školenia, ochranné pomôcky alebo evakuačné postupy.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1C2430"/>
          <w:sz w:val="24"/>
        </w:rPr>
        <w:t>Oveľa menej sa rieši jedna jednoduchá otázka:</w:t>
      </w:r>
    </w:p>
    <w:p>
      <w:pPr>
        <w:spacing w:before="240" w:after="240" w:line="336" w:lineRule="auto"/>
        <w:ind w:left="259"/>
        <w:pBdr>
          <w:left w:val="single" w:sz="24" w:color="1A2EC2" w:space="10"/>
        </w:pBdr>
      </w:pPr>
      <w:r>
        <w:rPr>
          <w:rFonts w:ascii="Georgia" w:hAnsi="Georgia"/>
          <w:b w:val="0"/>
          <w:i/>
          <w:color w:val="0B1B3A"/>
          <w:sz w:val="31"/>
        </w:rPr>
        <w:t>Dokáže sa človek dovolať pomoci všade tam, kde pracuje?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1C2430"/>
          <w:sz w:val="24"/>
        </w:rPr>
        <w:t>Nie je to samozrejmosť. Najmä v rozsiahlych areáloch, technologických prevádzkach, podzemných priestoroch alebo objektoch s množstvom oceľových konštrukcií.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1C2430"/>
          <w:sz w:val="24"/>
        </w:rPr>
        <w:t>A práve tam vznikajú miesta, kde spojenie nemusí fungovať tak, ako si myslíme.</w:t>
      </w:r>
    </w:p>
    <w:p>
      <w:pPr>
        <w:spacing w:before="0" w:after="1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0B1B3A"/>
            <w:tcMar>
              <w:top w:w="300" w:type="dxa"/>
              <w:bottom w:w="300" w:type="dxa"/>
              <w:left w:w="360" w:type="dxa"/>
              <w:right w:w="360" w:type="dxa"/>
            </w:tcMar>
          </w:tcPr>
          <w:p>
            <w:pPr>
              <w:spacing w:before="0" w:after="160" w:line="288" w:lineRule="auto"/>
            </w:pPr>
            <w:r>
              <w:rPr>
                <w:rFonts w:ascii="Arial" w:hAnsi="Arial"/>
                <w:b/>
                <w:i w:val="0"/>
                <w:color w:val="8FA0D8"/>
                <w:sz w:val="17"/>
                <w:spacing w:val="28"/>
              </w:rPr>
              <w:t>PODSTATA VECI</w:t>
            </w:r>
          </w:p>
          <w:p>
            <w:pPr>
              <w:spacing w:before="0" w:after="0" w:line="336" w:lineRule="auto"/>
            </w:pPr>
            <w:r>
              <w:rPr>
                <w:rFonts w:ascii="Georgia" w:hAnsi="Georgia"/>
                <w:b w:val="0"/>
                <w:i w:val="0"/>
                <w:color w:val="FFFFFF"/>
                <w:sz w:val="31"/>
              </w:rPr>
              <w:t xml:space="preserve">Bezpečnostné riziko nemusí vzniknúť iba tam, kde chýba ochranná prilba alebo zábradlie. Niekedy vznikne na mieste, </w:t>
            </w:r>
            <w:r>
              <w:rPr>
                <w:rFonts w:ascii="Georgia" w:hAnsi="Georgia"/>
                <w:b/>
                <w:i w:val="0"/>
                <w:color w:val="FFFFFF"/>
                <w:sz w:val="31"/>
              </w:rPr>
              <w:t>odkiaľ sa pracovník nevie dovolať pomoci.</w:t>
            </w:r>
          </w:p>
        </w:tc>
      </w:tr>
    </w:tbl>
    <w:p>
      <w:pPr>
        <w:spacing w:before="0" w:after="160" w:line="240" w:lineRule="auto"/>
      </w:pPr>
    </w:p>
    <w:p>
      <w:pPr>
        <w:spacing w:before="280" w:after="80" w:line="288" w:lineRule="auto"/>
      </w:pPr>
      <w:r>
        <w:rPr>
          <w:rFonts w:ascii="Georgia" w:hAnsi="Georgia"/>
          <w:b/>
          <w:i w:val="0"/>
          <w:color w:val="0B1B3A"/>
          <w:sz w:val="36"/>
        </w:rPr>
        <w:t>3 otázky z terénu</w:t>
      </w:r>
    </w:p>
    <w:p>
      <w:pPr>
        <w:spacing w:before="0" w:after="200"/>
        <w:ind w:right="8660"/>
        <w:pBdr>
          <w:bottom w:val="single" w:sz="22" w:color="1A2EC2" w:space="1"/>
        </w:pBdr>
      </w:pPr>
    </w:p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22" w:color="1A2EC2" w:space="0"/>
              <w:right w:val="single" w:sz="8" w:color="E4E8EF" w:space="0"/>
            </w:tcBorders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pPr>
              <w:spacing w:before="0" w:after="140" w:line="324" w:lineRule="auto"/>
            </w:pPr>
            <w:r>
              <w:rPr>
                <w:rFonts w:ascii="Arial" w:hAnsi="Arial"/>
                <w:b/>
                <w:i w:val="0"/>
                <w:color w:val="0B1B3A"/>
                <w:sz w:val="24"/>
              </w:rPr>
              <w:t>Musí mať každé miesto v areáli pokrytie?</w:t>
            </w:r>
          </w:p>
          <w:p>
            <w:pPr>
              <w:spacing w:before="0" w:after="0" w:line="360" w:lineRule="auto"/>
            </w:pPr>
            <w:r>
              <w:rPr>
                <w:rFonts w:ascii="Georgia" w:hAnsi="Georgia"/>
                <w:b/>
                <w:i/>
                <w:color w:val="0B1B3A"/>
                <w:sz w:val="24"/>
              </w:rPr>
              <w:t xml:space="preserve">Nie vždy. </w:t>
            </w: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Ak sa však v danej lokalite pohybujú pracovníci samostatne alebo ide o kritickú časť prevádzky, je dobré vedieť, či sa odtiaľ v prípade potreby dokážu spojiť s ostatnými.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22" w:color="1A2EC2" w:space="0"/>
              <w:right w:val="single" w:sz="8" w:color="E4E8EF" w:space="0"/>
            </w:tcBorders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pPr>
              <w:spacing w:before="0" w:after="140" w:line="324" w:lineRule="auto"/>
            </w:pPr>
            <w:r>
              <w:rPr>
                <w:rFonts w:ascii="Arial" w:hAnsi="Arial"/>
                <w:b/>
                <w:i w:val="0"/>
                <w:color w:val="0B1B3A"/>
                <w:sz w:val="24"/>
              </w:rPr>
              <w:t>Prečo sa problém často odhalí až neskoro?</w:t>
            </w:r>
          </w:p>
          <w:p>
            <w:pPr>
              <w:spacing w:before="0" w:after="0" w:line="360" w:lineRule="auto"/>
            </w:pPr>
            <w:r>
              <w:rPr>
                <w:rFonts w:ascii="Georgia" w:hAnsi="Georgia"/>
                <w:b/>
                <w:i/>
                <w:color w:val="0B1B3A"/>
                <w:sz w:val="24"/>
              </w:rPr>
              <w:t xml:space="preserve">Pretože bežná prevádzka funguje. </w:t>
            </w: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Ľudia poznajú areál, vedia si poradiť a prirodzene sa vyhýbajú miestam, kde komunikácia nefunguje ideálne. Riziko sa ukáže až v momente, keď niekto potrebuje pomoc okamžite.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22" w:color="1A2EC2" w:space="0"/>
              <w:right w:val="single" w:sz="8" w:color="E4E8EF" w:space="0"/>
            </w:tcBorders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pPr>
              <w:spacing w:before="0" w:after="140" w:line="324" w:lineRule="auto"/>
            </w:pPr>
            <w:r>
              <w:rPr>
                <w:rFonts w:ascii="Arial" w:hAnsi="Arial"/>
                <w:b/>
                <w:i w:val="0"/>
                <w:color w:val="0B1B3A"/>
                <w:sz w:val="24"/>
              </w:rPr>
              <w:t>Dá sa pokrytie odhadnúť bez merania?</w:t>
            </w:r>
          </w:p>
          <w:p>
            <w:pPr>
              <w:spacing w:before="0" w:after="0" w:line="360" w:lineRule="auto"/>
            </w:pPr>
            <w:r>
              <w:rPr>
                <w:rFonts w:ascii="Georgia" w:hAnsi="Georgia"/>
                <w:b/>
                <w:i/>
                <w:color w:val="0B1B3A"/>
                <w:sz w:val="24"/>
              </w:rPr>
              <w:t xml:space="preserve">Nie spoľahlivo. </w:t>
            </w: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Nové technológie, oceľové konštrukcie, stavebné úpravy alebo rozšírenie výroby môžu zmeniť podmienky aj v lokalitách, kde predtým komunikácia fungovala bez problémov.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22" w:color="1A2EC2" w:space="0"/>
              <w:right w:val="single" w:sz="8" w:color="E4E8EF" w:space="0"/>
            </w:tcBorders>
            <w:shd w:val="clear" w:color="auto" w:fill="FBFCFE"/>
            <w:tcMar>
              <w:top w:w="280" w:type="dxa"/>
              <w:bottom w:w="280" w:type="dxa"/>
              <w:left w:w="340" w:type="dxa"/>
              <w:right w:w="340" w:type="dxa"/>
            </w:tcMar>
          </w:tcPr>
          <w:p>
            <w:pPr>
              <w:spacing w:before="0" w:after="140" w:line="264" w:lineRule="auto"/>
            </w:pPr>
            <w:r>
              <w:rPr>
                <w:rFonts w:ascii="Arial" w:hAnsi="Arial"/>
                <w:b/>
                <w:i w:val="0"/>
                <w:color w:val="1A2EC2"/>
                <w:sz w:val="17"/>
                <w:spacing w:val="28"/>
              </w:rPr>
              <w:t>PRÍKLAD Z PRAXE</w:t>
            </w:r>
          </w:p>
          <w:p>
            <w:pPr>
              <w:spacing w:before="0" w:after="180" w:line="300" w:lineRule="auto"/>
            </w:pPr>
            <w:r>
              <w:rPr>
                <w:rFonts w:ascii="Georgia" w:hAnsi="Georgia"/>
                <w:b/>
                <w:i w:val="0"/>
                <w:color w:val="0B1B3A"/>
                <w:sz w:val="29"/>
              </w:rPr>
              <w:t>Elektráreň Rugeley Power, Staffordshire (UK)</w:t>
            </w:r>
          </w:p>
          <w:p>
            <w:pPr>
              <w:spacing w:before="0" w:after="160" w:line="360" w:lineRule="auto"/>
            </w:pP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Prevádzka sa rozprestierala na viac ako 2,5 kilometra a zahŕňala rozsiahle technologické aj podzemné priestory. Práve tam bolo pokrytie obmedzené alebo úplne chýbalo. Prevádzkovateľ to začal vnímať ako otázku bezpečnosti pracovníkov, nie iba kvality komunikácie.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8" w:color="E4E8EF" w:space="0"/>
              <w:right w:val="single" w:sz="8" w:color="E4E8EF" w:space="0"/>
            </w:tcBorders>
            <w:shd w:val="clear" w:color="auto" w:fill="FBFCFE"/>
            <w:tcMar>
              <w:top w:w="280" w:type="dxa"/>
              <w:bottom w:w="280" w:type="dxa"/>
              <w:left w:w="340" w:type="dxa"/>
              <w:right w:w="340" w:type="dxa"/>
            </w:tcMar>
          </w:tcPr>
          <w:p>
            <w:pPr>
              <w:spacing w:before="0" w:after="140" w:line="264" w:lineRule="auto"/>
            </w:pPr>
            <w:r>
              <w:rPr>
                <w:rFonts w:ascii="Arial" w:hAnsi="Arial"/>
                <w:b/>
                <w:i w:val="0"/>
                <w:color w:val="1A2EC2"/>
                <w:sz w:val="17"/>
                <w:spacing w:val="28"/>
              </w:rPr>
              <w:t>JEDNA MYŠLIENKA NA ZÁVER</w:t>
            </w:r>
          </w:p>
          <w:p>
            <w:pPr>
              <w:spacing w:before="0" w:after="180" w:line="300" w:lineRule="auto"/>
            </w:pPr>
            <w:r>
              <w:rPr>
                <w:rFonts w:ascii="Georgia" w:hAnsi="Georgia"/>
                <w:b/>
                <w:i w:val="0"/>
                <w:color w:val="0B1B3A"/>
                <w:sz w:val="29"/>
              </w:rPr>
              <w:t>Veľké riziko predstavujú aj miesta, pri ktorých sa predpokladá dostatočné spojenie, ale neboli dlhodobo overené.</w:t>
            </w:r>
          </w:p>
          <w:p>
            <w:pPr>
              <w:spacing w:before="0" w:after="0" w:line="360" w:lineRule="auto"/>
            </w:pPr>
            <w:r>
              <w:rPr>
                <w:rFonts w:ascii="Georgia" w:hAnsi="Georgia"/>
                <w:b w:val="0"/>
                <w:i w:val="0"/>
                <w:color w:val="5B6677"/>
                <w:sz w:val="26"/>
              </w:rPr>
              <w:t>Počas bežného dňa nemusí byť problém viditeľný. Počas incidentu už môže byť neskoro ho objaviť.</w:t>
            </w:r>
          </w:p>
        </w:tc>
      </w:tr>
    </w:tbl>
    <w:p>
      <w:pPr>
        <w:spacing w:before="0" w:after="120" w:line="240" w:lineRule="auto"/>
      </w:pPr>
    </w:p>
    <w:p>
      <w:pPr>
        <w:spacing w:before="320" w:after="240"/>
        <w:pBdr>
          <w:bottom w:val="single" w:sz="6" w:color="E4E8EF" w:space="8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7920"/>
      </w:tblGrid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841248" cy="84124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ceo_circ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841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vAlign w:val="center"/>
          </w:tcPr>
          <w:p>
            <w:pPr>
              <w:spacing w:after="0" w:line="288" w:lineRule="auto"/>
            </w:pPr>
            <w:r>
              <w:rPr>
                <w:rFonts w:ascii="Arial" w:hAnsi="Arial"/>
                <w:b/>
                <w:i w:val="0"/>
                <w:color w:val="0B1B3A"/>
                <w:sz w:val="30"/>
              </w:rPr>
              <w:t>Vladimír Svatý</w:t>
            </w:r>
          </w:p>
          <w:p>
            <w:pPr>
              <w:spacing w:before="20" w:after="0"/>
            </w:pPr>
            <w:r>
              <w:rPr>
                <w:rFonts w:ascii="Arial" w:hAnsi="Arial"/>
                <w:b w:val="0"/>
                <w:i w:val="0"/>
                <w:color w:val="5B6677"/>
                <w:sz w:val="19"/>
              </w:rPr>
              <w:t>CEO, RKS</w:t>
            </w:r>
          </w:p>
        </w:tc>
      </w:tr>
    </w:tbl>
    <w:p>
      <w:pPr>
        <w:spacing w:before="200" w:after="200" w:line="360" w:lineRule="auto"/>
      </w:pPr>
      <w:r>
        <w:rPr>
          <w:rFonts w:ascii="Georgia" w:hAnsi="Georgia"/>
          <w:b w:val="0"/>
          <w:i/>
          <w:color w:val="5B6677"/>
          <w:sz w:val="24"/>
        </w:rPr>
        <w:t>Od roku 1991 pomáhame organizáciám budovať spoľahlivú komunikáciu pre každodennú prevádzku aj mimoriadne situácie.</w:t>
      </w:r>
    </w:p>
    <w:p>
      <w:pPr>
        <w:spacing w:before="80" w:after="160"/>
        <w:pBdr>
          <w:bottom w:val="single" w:sz="6" w:color="E4E8EF" w:space="8"/>
        </w:pBdr>
      </w:pPr>
    </w:p>
    <w:p>
      <w:pPr>
        <w:spacing w:before="0" w:after="0" w:line="336" w:lineRule="auto"/>
      </w:pPr>
      <w:r>
        <w:rPr>
          <w:rFonts w:ascii="Arial" w:hAnsi="Arial"/>
          <w:b/>
          <w:i/>
          <w:color w:val="1A2EC2"/>
          <w:sz w:val="18"/>
        </w:rPr>
        <w:t xml:space="preserve">RKS </w:t>
      </w:r>
      <w:r>
        <w:rPr>
          <w:rFonts w:ascii="Arial" w:hAnsi="Arial"/>
          <w:b w:val="0"/>
          <w:i w:val="0"/>
          <w:color w:val="5B6677"/>
          <w:sz w:val="18"/>
        </w:rPr>
        <w:t>— návrh, modernizácia a servis profesionálnych komunikačných systémov od roku 1991.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C24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