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34"/>
          <w:szCs w:val="34"/>
        </w:rPr>
        <w:t xml:space="preserve">Daniel Balthaser</w:t>
      </w:r>
    </w:p>
    <w:p>
      <w:pPr>
        <w:spacing w:after="60"/>
        <w:jc w:val="center"/>
      </w:pPr>
      <w:r>
        <w:rPr>
          <w:rFonts w:ascii="Calibri" w:cs="Calibri" w:eastAsia="Calibri" w:hAnsi="Calibri"/>
          <w:sz w:val="19"/>
          <w:szCs w:val="19"/>
        </w:rPr>
        <w:t xml:space="preserve">Denver, Colorado Area • 484-857-7007 • dan@danbalthaser.com • linkedin.com/in/daniel-balthaser</w:t>
      </w:r>
    </w:p>
    <w:p>
      <w:pPr>
        <w:pBdr>
          <w:bottom w:val="single" w:color="1F3864" w:sz="6" w:space="1"/>
        </w:pBdr>
        <w:spacing w:after="50" w:before="140"/>
      </w:pPr>
      <w:r>
        <w:rPr>
          <w:rFonts w:ascii="Calibri" w:cs="Calibri" w:eastAsia="Calibri" w:hAnsi="Calibri"/>
          <w:b/>
          <w:bCs/>
          <w:color w:val="1F3864"/>
          <w:sz w:val="21"/>
          <w:szCs w:val="21"/>
        </w:rPr>
        <w:t xml:space="preserve">EXECUTIVE SUMMARY</w:t>
      </w:r>
    </w:p>
    <w:p>
      <w:pPr>
        <w:spacing w:after="40"/>
      </w:pPr>
      <w:r>
        <w:rPr>
          <w:rFonts w:ascii="Calibri" w:cs="Calibri" w:eastAsia="Calibri" w:hAnsi="Calibri"/>
          <w:sz w:val="19"/>
          <w:szCs w:val="19"/>
        </w:rPr>
        <w:t xml:space="preserve">Technology executive whose engineering organization scaled KLDiscovery's data-processing infrastructure through the company's growth from ~$20M to ~$350M in revenue, over a 15-year run rising from Software Engineer to Executive VP, IT and Engineering. Has led the engineering and software integration of five acquisitions, including Kroll Ontrack, a company three times KLDiscovery's size, and Interlegis, whose platform became Nebula, the company's flagship eDiscovery product. Took Nebula AI Case Explorer, an AI-powered early case assessment product, from concept to launch in 8 months; its first paying client signed two weeks later. Leads a 250-person organization spanning North America, Europe, Asia and Australia on a ~$50M budget, delivering $5M+ in annualized savings alongside the growth agenda. Co-inventor on three US patents.</w:t>
      </w:r>
    </w:p>
    <w:p>
      <w:pPr>
        <w:pBdr>
          <w:bottom w:val="single" w:color="1F3864" w:sz="6" w:space="1"/>
        </w:pBdr>
        <w:spacing w:after="50" w:before="140"/>
      </w:pPr>
      <w:r>
        <w:rPr>
          <w:rFonts w:ascii="Calibri" w:cs="Calibri" w:eastAsia="Calibri" w:hAnsi="Calibri"/>
          <w:b/>
          <w:bCs/>
          <w:color w:val="1F3864"/>
          <w:sz w:val="21"/>
          <w:szCs w:val="21"/>
        </w:rPr>
        <w:t xml:space="preserve">CORE COMPETENCIES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600"/>
        <w:gridCol w:w="3600"/>
        <w:gridCol w:w="3600"/>
      </w:tblGrid>
      <w:tr>
        <w:tc>
          <w:tcPr>
            <w:tcW w:type="dxa" w:w="3600"/>
            <w:tcBorders>
              <w:top w:val="none" w:color="FFFFFF" w:sz="0"/>
              <w:left w:val="none" w:color="FFFFFF" w:sz="0"/>
              <w:bottom w:val="none" w:color="FFFFFF" w:sz="0"/>
              <w:right w:val="none" w:color="FFFFFF" w:sz="0"/>
            </w:tcBorders>
            <w:tcMar>
              <w:left w:type="dxa" w:w="0"/>
              <w:right w:type="dxa" w:w="120"/>
            </w:tcMar>
          </w:tcPr>
          <w:p>
            <w:pPr>
              <w:spacing w:after="20"/>
            </w:pPr>
            <w:r>
              <w:rPr>
                <w:rFonts w:ascii="Calibri" w:cs="Calibri" w:eastAsia="Calibri" w:hAnsi="Calibri"/>
                <w:b/>
                <w:bCs/>
                <w:sz w:val="19"/>
                <w:szCs w:val="19"/>
              </w:rPr>
              <w:t xml:space="preserve">AI &amp; Product</w:t>
            </w:r>
          </w:p>
          <w:p>
            <w:pPr>
              <w:spacing w:after="0"/>
            </w:pPr>
            <w:r>
              <w:rPr>
                <w:rFonts w:ascii="Calibri" w:cs="Calibri" w:eastAsia="Calibri" w:hAnsi="Calibri"/>
                <w:sz w:val="19"/>
                <w:szCs w:val="19"/>
              </w:rPr>
              <w:t xml:space="preserve">AI/ML product strategy &amp; delivery</w:t>
            </w:r>
          </w:p>
          <w:p>
            <w:pPr>
              <w:spacing w:after="0"/>
            </w:pPr>
            <w:r>
              <w:rPr>
                <w:rFonts w:ascii="Calibri" w:cs="Calibri" w:eastAsia="Calibri" w:hAnsi="Calibri"/>
                <w:sz w:val="19"/>
                <w:szCs w:val="19"/>
              </w:rPr>
              <w:t xml:space="preserve">Enterprise AI adoption &amp; governance</w:t>
            </w:r>
          </w:p>
          <w:p>
            <w:pPr>
              <w:spacing w:after="0"/>
            </w:pPr>
            <w:r>
              <w:rPr>
                <w:rFonts w:ascii="Calibri" w:cs="Calibri" w:eastAsia="Calibri" w:hAnsi="Calibri"/>
                <w:sz w:val="19"/>
                <w:szCs w:val="19"/>
              </w:rPr>
              <w:t xml:space="preserve">Board-level AI strategy</w:t>
            </w:r>
          </w:p>
          <w:p>
            <w:pPr>
              <w:spacing w:after="0"/>
            </w:pPr>
            <w:r>
              <w:rPr>
                <w:rFonts w:ascii="Calibri" w:cs="Calibri" w:eastAsia="Calibri" w:hAnsi="Calibri"/>
                <w:sz w:val="19"/>
                <w:szCs w:val="19"/>
              </w:rPr>
              <w:t xml:space="preserve">eDiscovery platform architecture</w:t>
            </w:r>
          </w:p>
          <w:p>
            <w:pPr>
              <w:spacing w:after="0"/>
            </w:pPr>
            <w:r>
              <w:rPr>
                <w:rFonts w:ascii="Calibri" w:cs="Calibri" w:eastAsia="Calibri" w:hAnsi="Calibri"/>
                <w:sz w:val="19"/>
                <w:szCs w:val="19"/>
              </w:rPr>
              <w:t xml:space="preserve">Platform consolidation</w:t>
            </w:r>
          </w:p>
          <w:p>
            <w:pPr>
              <w:spacing w:after="0"/>
            </w:pPr>
            <w:r>
              <w:rPr>
                <w:rFonts w:ascii="Calibri" w:cs="Calibri" w:eastAsia="Calibri" w:hAnsi="Calibri"/>
                <w:sz w:val="19"/>
                <w:szCs w:val="19"/>
              </w:rPr>
              <w:t xml:space="preserve">Build vs. buy &amp; vendor strategy</w:t>
            </w:r>
          </w:p>
        </w:tc>
        <w:tc>
          <w:tcPr>
            <w:tcW w:type="dxa" w:w="3600"/>
            <w:tcBorders>
              <w:top w:val="none" w:color="FFFFFF" w:sz="0"/>
              <w:left w:val="none" w:color="FFFFFF" w:sz="0"/>
              <w:bottom w:val="none" w:color="FFFFFF" w:sz="0"/>
              <w:right w:val="none" w:color="FFFFFF" w:sz="0"/>
            </w:tcBorders>
            <w:tcMar>
              <w:left w:type="dxa" w:w="0"/>
              <w:right w:type="dxa" w:w="120"/>
            </w:tcMar>
          </w:tcPr>
          <w:p>
            <w:pPr>
              <w:spacing w:after="20"/>
            </w:pPr>
            <w:r>
              <w:rPr>
                <w:rFonts w:ascii="Calibri" w:cs="Calibri" w:eastAsia="Calibri" w:hAnsi="Calibri"/>
                <w:b/>
                <w:bCs/>
                <w:sz w:val="19"/>
                <w:szCs w:val="19"/>
              </w:rPr>
              <w:t xml:space="preserve">Leadership &amp; M&amp;A</w:t>
            </w:r>
          </w:p>
          <w:p>
            <w:pPr>
              <w:spacing w:after="0"/>
            </w:pPr>
            <w:r>
              <w:rPr>
                <w:rFonts w:ascii="Calibri" w:cs="Calibri" w:eastAsia="Calibri" w:hAnsi="Calibri"/>
                <w:sz w:val="19"/>
                <w:szCs w:val="19"/>
              </w:rPr>
              <w:t xml:space="preserve">Global org leadership (250+)</w:t>
            </w:r>
          </w:p>
          <w:p>
            <w:pPr>
              <w:spacing w:after="0"/>
            </w:pPr>
            <w:r>
              <w:rPr>
                <w:rFonts w:ascii="Calibri" w:cs="Calibri" w:eastAsia="Calibri" w:hAnsi="Calibri"/>
                <w:sz w:val="19"/>
                <w:szCs w:val="19"/>
              </w:rPr>
              <w:t xml:space="preserve">M&amp;A due diligence &amp; integration</w:t>
            </w:r>
          </w:p>
          <w:p>
            <w:pPr>
              <w:spacing w:after="0"/>
            </w:pPr>
            <w:r>
              <w:rPr>
                <w:rFonts w:ascii="Calibri" w:cs="Calibri" w:eastAsia="Calibri" w:hAnsi="Calibri"/>
                <w:sz w:val="19"/>
                <w:szCs w:val="19"/>
              </w:rPr>
              <w:t xml:space="preserve">Private equity portfolio work</w:t>
            </w:r>
          </w:p>
          <w:p>
            <w:pPr>
              <w:spacing w:after="0"/>
            </w:pPr>
            <w:r>
              <w:rPr>
                <w:rFonts w:ascii="Calibri" w:cs="Calibri" w:eastAsia="Calibri" w:hAnsi="Calibri"/>
                <w:sz w:val="19"/>
                <w:szCs w:val="19"/>
              </w:rPr>
              <w:t xml:space="preserve">Board &amp; executive reporting</w:t>
            </w:r>
          </w:p>
          <w:p>
            <w:pPr>
              <w:spacing w:after="0"/>
            </w:pPr>
            <w:r>
              <w:rPr>
                <w:rFonts w:ascii="Calibri" w:cs="Calibri" w:eastAsia="Calibri" w:hAnsi="Calibri"/>
                <w:sz w:val="19"/>
                <w:szCs w:val="19"/>
              </w:rPr>
              <w:t xml:space="preserve">Budget ownership (~$50M)</w:t>
            </w:r>
          </w:p>
          <w:p>
            <w:pPr>
              <w:spacing w:after="0"/>
            </w:pPr>
            <w:r>
              <w:rPr>
                <w:rFonts w:ascii="Calibri" w:cs="Calibri" w:eastAsia="Calibri" w:hAnsi="Calibri"/>
                <w:sz w:val="19"/>
                <w:szCs w:val="19"/>
              </w:rPr>
              <w:t xml:space="preserve">Leadership bench-building</w:t>
            </w:r>
          </w:p>
        </w:tc>
        <w:tc>
          <w:tcPr>
            <w:tcW w:type="dxa" w:w="3600"/>
            <w:tcBorders>
              <w:top w:val="none" w:color="FFFFFF" w:sz="0"/>
              <w:left w:val="none" w:color="FFFFFF" w:sz="0"/>
              <w:bottom w:val="none" w:color="FFFFFF" w:sz="0"/>
              <w:right w:val="none" w:color="FFFFFF" w:sz="0"/>
            </w:tcBorders>
            <w:tcMar>
              <w:left w:type="dxa" w:w="0"/>
              <w:right w:type="dxa" w:w="120"/>
            </w:tcMar>
          </w:tcPr>
          <w:p>
            <w:pPr>
              <w:spacing w:after="20"/>
            </w:pPr>
            <w:r>
              <w:rPr>
                <w:rFonts w:ascii="Calibri" w:cs="Calibri" w:eastAsia="Calibri" w:hAnsi="Calibri"/>
                <w:b/>
                <w:bCs/>
                <w:sz w:val="19"/>
                <w:szCs w:val="19"/>
              </w:rPr>
              <w:t xml:space="preserve">Infrastructure, Security &amp; Stack</w:t>
            </w:r>
          </w:p>
          <w:p>
            <w:pPr>
              <w:spacing w:after="0"/>
            </w:pPr>
            <w:r>
              <w:rPr>
                <w:rFonts w:ascii="Calibri" w:cs="Calibri" w:eastAsia="Calibri" w:hAnsi="Calibri"/>
                <w:sz w:val="19"/>
                <w:szCs w:val="19"/>
              </w:rPr>
              <w:t xml:space="preserve">Azure: multi-region, autoscaling</w:t>
            </w:r>
          </w:p>
          <w:p>
            <w:pPr>
              <w:spacing w:after="0"/>
            </w:pPr>
            <w:r>
              <w:rPr>
                <w:rFonts w:ascii="Calibri" w:cs="Calibri" w:eastAsia="Calibri" w:hAnsi="Calibri"/>
                <w:sz w:val="19"/>
                <w:szCs w:val="19"/>
              </w:rPr>
              <w:t xml:space="preserve">Platform engineering (Consul, Nomad)</w:t>
            </w:r>
          </w:p>
          <w:p>
            <w:pPr>
              <w:spacing w:after="0"/>
            </w:pPr>
            <w:r>
              <w:rPr>
                <w:rFonts w:ascii="Calibri" w:cs="Calibri" w:eastAsia="Calibri" w:hAnsi="Calibri"/>
                <w:sz w:val="19"/>
                <w:szCs w:val="19"/>
              </w:rPr>
              <w:t xml:space="preserve">DevOps &amp; CI/CD</w:t>
            </w:r>
          </w:p>
          <w:p>
            <w:pPr>
              <w:spacing w:after="0"/>
            </w:pPr>
            <w:r>
              <w:rPr>
                <w:rFonts w:ascii="Calibri" w:cs="Calibri" w:eastAsia="Calibri" w:hAnsi="Calibri"/>
                <w:sz w:val="19"/>
                <w:szCs w:val="19"/>
              </w:rPr>
              <w:t xml:space="preserve">Disaster recovery &amp; DC consolidation</w:t>
            </w:r>
          </w:p>
          <w:p>
            <w:pPr>
              <w:spacing w:after="0"/>
            </w:pPr>
            <w:r>
              <w:rPr>
                <w:rFonts w:ascii="Calibri" w:cs="Calibri" w:eastAsia="Calibri" w:hAnsi="Calibri"/>
                <w:sz w:val="19"/>
                <w:szCs w:val="19"/>
              </w:rPr>
              <w:t xml:space="preserve">SOC 2 Type II, ISO 27001, GDPR</w:t>
            </w:r>
          </w:p>
          <w:p>
            <w:pPr>
              <w:spacing w:after="0"/>
            </w:pPr>
            <w:r>
              <w:rPr>
                <w:rFonts w:ascii="Calibri" w:cs="Calibri" w:eastAsia="Calibri" w:hAnsi="Calibri"/>
                <w:sz w:val="19"/>
                <w:szCs w:val="19"/>
              </w:rPr>
              <w:t xml:space="preserve">C#/.NET · Java</w:t>
            </w:r>
          </w:p>
        </w:tc>
      </w:tr>
    </w:tbl>
    <w:p>
      <w:pPr>
        <w:pBdr>
          <w:bottom w:val="single" w:color="1F3864" w:sz="6" w:space="1"/>
        </w:pBdr>
        <w:spacing w:after="50" w:before="140"/>
      </w:pPr>
      <w:r>
        <w:rPr>
          <w:rFonts w:ascii="Calibri" w:cs="Calibri" w:eastAsia="Calibri" w:hAnsi="Calibri"/>
          <w:b/>
          <w:bCs/>
          <w:color w:val="1F3864"/>
          <w:sz w:val="21"/>
          <w:szCs w:val="21"/>
        </w:rPr>
        <w:t xml:space="preserve">SELECTED ACQUISITION INTEGRATION</w:t>
      </w:r>
    </w:p>
    <w:p>
      <w:pPr>
        <w:pStyle w:val="ListParagraph"/>
        <w:numPr>
          <w:ilvl w:val="0"/>
          <w:numId w:val="2"/>
        </w:numPr>
        <w:spacing w:after="30"/>
      </w:pPr>
      <w:r>
        <w:rPr>
          <w:rFonts w:ascii="Calibri" w:cs="Calibri" w:eastAsia="Calibri" w:hAnsi="Calibri"/>
          <w:b/>
          <w:bCs/>
          <w:sz w:val="19"/>
          <w:szCs w:val="19"/>
        </w:rPr>
        <w:t xml:space="preserve">Kroll Ontrack (2016–2020):</w:t>
      </w:r>
      <w:r>
        <w:rPr>
          <w:rFonts w:ascii="Calibri" w:cs="Calibri" w:eastAsia="Calibri" w:hAnsi="Calibri"/>
          <w:sz w:val="19"/>
          <w:szCs w:val="19"/>
        </w:rPr>
        <w:t xml:space="preserve"> Led integration of a company three times KLDiscovery's size. Absorbed its engineering organization, consolidated software across both companies, and drove the cultural integration on site, spending one week in Poland and one week in Minnesota every month for a year.</w:t>
      </w:r>
    </w:p>
    <w:p>
      <w:pPr>
        <w:pStyle w:val="ListParagraph"/>
        <w:numPr>
          <w:ilvl w:val="0"/>
          <w:numId w:val="2"/>
        </w:numPr>
        <w:spacing w:after="30"/>
      </w:pPr>
      <w:r>
        <w:rPr>
          <w:rFonts w:ascii="Calibri" w:cs="Calibri" w:eastAsia="Calibri" w:hAnsi="Calibri"/>
          <w:b/>
          <w:bCs/>
          <w:sz w:val="19"/>
          <w:szCs w:val="19"/>
        </w:rPr>
        <w:t xml:space="preserve">Compiled Software (2016–2020):</w:t>
      </w:r>
      <w:r>
        <w:rPr>
          <w:rFonts w:ascii="Calibri" w:cs="Calibri" w:eastAsia="Calibri" w:hAnsi="Calibri"/>
          <w:sz w:val="19"/>
          <w:szCs w:val="19"/>
        </w:rPr>
        <w:t xml:space="preserve"> Evaluated and integrated the engineering team and software portfolio; retained its founder, still a direct report today.</w:t>
      </w:r>
    </w:p>
    <w:p>
      <w:pPr>
        <w:pStyle w:val="ListParagraph"/>
        <w:numPr>
          <w:ilvl w:val="0"/>
          <w:numId w:val="2"/>
        </w:numPr>
        <w:spacing w:after="30"/>
      </w:pPr>
      <w:r>
        <w:rPr>
          <w:rFonts w:ascii="Calibri" w:cs="Calibri" w:eastAsia="Calibri" w:hAnsi="Calibri"/>
          <w:b/>
          <w:bCs/>
          <w:sz w:val="19"/>
          <w:szCs w:val="19"/>
        </w:rPr>
        <w:t xml:space="preserve">RenewData &amp; Interlegis (2014–2016):</w:t>
      </w:r>
      <w:r>
        <w:rPr>
          <w:rFonts w:ascii="Calibri" w:cs="Calibri" w:eastAsia="Calibri" w:hAnsi="Calibri"/>
          <w:sz w:val="19"/>
          <w:szCs w:val="19"/>
        </w:rPr>
        <w:t xml:space="preserve"> Directed due diligence and post-acquisition integration, absorbing both engineering teams and consolidating the strongest components of each company's software. The Interlegis platform became Nebula, the company's flagship eDiscovery product; its former president remains a direct report a decade later.</w:t>
      </w:r>
    </w:p>
    <w:p>
      <w:pPr>
        <w:pStyle w:val="ListParagraph"/>
        <w:numPr>
          <w:ilvl w:val="0"/>
          <w:numId w:val="2"/>
        </w:numPr>
        <w:spacing w:after="30"/>
      </w:pPr>
      <w:r>
        <w:rPr>
          <w:rFonts w:ascii="Calibri" w:cs="Calibri" w:eastAsia="Calibri" w:hAnsi="Calibri"/>
          <w:b/>
          <w:bCs/>
          <w:sz w:val="19"/>
          <w:szCs w:val="19"/>
        </w:rPr>
        <w:t xml:space="preserve">LDiscovery / Carlyle recapitalization (2014–2016):</w:t>
      </w:r>
      <w:r>
        <w:rPr>
          <w:rFonts w:ascii="Calibri" w:cs="Calibri" w:eastAsia="Calibri" w:hAnsi="Calibri"/>
          <w:sz w:val="19"/>
          <w:szCs w:val="19"/>
        </w:rPr>
        <w:t xml:space="preserve"> Led technology and engineering-team due diligence through the recapitalization; later worked with other Carlyle portfolio companies on automation at Carlyle's request.</w:t>
      </w:r>
    </w:p>
    <w:p>
      <w:pPr>
        <w:pStyle w:val="ListParagraph"/>
        <w:numPr>
          <w:ilvl w:val="0"/>
          <w:numId w:val="2"/>
        </w:numPr>
        <w:spacing w:after="30"/>
      </w:pPr>
      <w:r>
        <w:rPr>
          <w:rFonts w:ascii="Calibri" w:cs="Calibri" w:eastAsia="Calibri" w:hAnsi="Calibri"/>
          <w:b/>
          <w:bCs/>
          <w:sz w:val="19"/>
          <w:szCs w:val="19"/>
        </w:rPr>
        <w:t xml:space="preserve">AlphaLit (2013–2014):</w:t>
      </w:r>
      <w:r>
        <w:rPr>
          <w:rFonts w:ascii="Calibri" w:cs="Calibri" w:eastAsia="Calibri" w:hAnsi="Calibri"/>
          <w:sz w:val="19"/>
          <w:szCs w:val="19"/>
        </w:rPr>
        <w:t xml:space="preserve"> Directed due diligence and post-acquisition integration of team and software, working on site from the AlphaLit office for more than a year.</w:t>
      </w:r>
    </w:p>
    <w:p>
      <w:pPr>
        <w:pBdr>
          <w:bottom w:val="single" w:color="1F3864" w:sz="6" w:space="1"/>
        </w:pBdr>
        <w:spacing w:after="50" w:before="140"/>
      </w:pPr>
      <w:r>
        <w:rPr>
          <w:rFonts w:ascii="Calibri" w:cs="Calibri" w:eastAsia="Calibri" w:hAnsi="Calibri"/>
          <w:b/>
          <w:bCs/>
          <w:color w:val="1F3864"/>
          <w:sz w:val="21"/>
          <w:szCs w:val="21"/>
        </w:rPr>
        <w:t xml:space="preserve">PROFESSIONAL EXPERIENCE</w:t>
      </w:r>
    </w:p>
    <w:p>
      <w:pPr>
        <w:keepNext/>
        <w:tabs>
          <w:tab w:val="right" w:pos="10800"/>
        </w:tabs>
        <w:spacing w:after="0" w:before="90"/>
      </w:pPr>
      <w:r>
        <w:rPr>
          <w:rFonts w:ascii="Calibri" w:cs="Calibri" w:eastAsia="Calibri" w:hAnsi="Calibri"/>
          <w:b/>
          <w:bCs/>
          <w:sz w:val="20"/>
          <w:szCs w:val="20"/>
        </w:rPr>
        <w:t xml:space="preserve">Executive VP, IT and Engineering</w:t>
      </w:r>
      <w:r>
        <w:rPr>
          <w:rFonts w:ascii="Calibri" w:cs="Calibri" w:eastAsia="Calibri" w:hAnsi="Calibri"/>
          <w:b/>
          <w:bCs/>
          <w:sz w:val="20"/>
          <w:szCs w:val="20"/>
        </w:rPr>
        <w:t xml:space="preserve">	Sep 2025 – Present</w:t>
      </w:r>
    </w:p>
    <w:p>
      <w:pPr>
        <w:keepNext/>
        <w:tabs>
          <w:tab w:val="right" w:pos="10800"/>
        </w:tabs>
        <w:spacing w:after="30"/>
      </w:pPr>
      <w:r>
        <w:rPr>
          <w:rFonts w:ascii="Calibri" w:cs="Calibri" w:eastAsia="Calibri" w:hAnsi="Calibri"/>
          <w:i/>
          <w:iCs/>
          <w:sz w:val="19"/>
          <w:szCs w:val="19"/>
        </w:rPr>
        <w:t xml:space="preserve">KLDiscovery, LLC</w:t>
      </w:r>
      <w:r>
        <w:rPr>
          <w:rFonts w:ascii="Calibri" w:cs="Calibri" w:eastAsia="Calibri" w:hAnsi="Calibri"/>
          <w:i/>
          <w:iCs/>
          <w:sz w:val="19"/>
          <w:szCs w:val="19"/>
        </w:rPr>
        <w:t xml:space="preserve">	Remote, Greater Denver Area, CO</w:t>
      </w:r>
    </w:p>
    <w:p>
      <w:pPr>
        <w:pStyle w:val="ListParagraph"/>
        <w:numPr>
          <w:ilvl w:val="0"/>
          <w:numId w:val="2"/>
        </w:numPr>
        <w:spacing w:after="30"/>
      </w:pPr>
      <w:r>
        <w:rPr>
          <w:rFonts w:ascii="Calibri" w:cs="Calibri" w:eastAsia="Calibri" w:hAnsi="Calibri"/>
          <w:sz w:val="19"/>
          <w:szCs w:val="19"/>
        </w:rPr>
        <w:t xml:space="preserve">Directed architecture for Nebula AI Case Explorer, an AI-powered early case assessment product taken from concept to launch in 8 months, with its first paying client signed within two weeks. Leading the Q4 rollout of AI-assisted document review, pairing OpenAI models with the company's existing predictive-coding ML to combine AI speed with traditional-ML defensibility.</w:t>
      </w:r>
    </w:p>
    <w:p>
      <w:pPr>
        <w:pStyle w:val="ListParagraph"/>
        <w:numPr>
          <w:ilvl w:val="0"/>
          <w:numId w:val="2"/>
        </w:numPr>
        <w:spacing w:after="30"/>
      </w:pPr>
      <w:r>
        <w:rPr>
          <w:rFonts w:ascii="Calibri" w:cs="Calibri" w:eastAsia="Calibri" w:hAnsi="Calibri"/>
          <w:sz w:val="19"/>
          <w:szCs w:val="19"/>
        </w:rPr>
        <w:t xml:space="preserve">Consolidated eDiscovery processing onto a single workflow (Nebula ECA), enabling ECA to be sold as an entry point to hosting. Software is complete and all new matters run on it; legacy matters convert next year, sequenced so data aging shrinks the migration scope. Extended AI into the product with an in-app ReadySuite agent that completes user actions from natural-language prompts.</w:t>
      </w:r>
    </w:p>
    <w:p>
      <w:pPr>
        <w:pStyle w:val="ListParagraph"/>
        <w:numPr>
          <w:ilvl w:val="0"/>
          <w:numId w:val="2"/>
        </w:numPr>
        <w:spacing w:after="30"/>
      </w:pPr>
      <w:r>
        <w:rPr>
          <w:rFonts w:ascii="Calibri" w:cs="Calibri" w:eastAsia="Calibri" w:hAnsi="Calibri"/>
          <w:sz w:val="19"/>
          <w:szCs w:val="19"/>
        </w:rPr>
        <w:t xml:space="preserve">Lead a 250-person global IT and Engineering organization (11 functional areas, ~$50M budget) spanning ~600 applications, ~8,000 systems, 6 data centers, and 5 Azure regions, with offices across North America, Europe, Asia and Australia.</w:t>
      </w:r>
    </w:p>
    <w:p>
      <w:pPr>
        <w:pStyle w:val="ListParagraph"/>
        <w:numPr>
          <w:ilvl w:val="0"/>
          <w:numId w:val="2"/>
        </w:numPr>
        <w:spacing w:after="30"/>
      </w:pPr>
      <w:r>
        <w:rPr>
          <w:rFonts w:ascii="Calibri" w:cs="Calibri" w:eastAsia="Calibri" w:hAnsi="Calibri"/>
          <w:sz w:val="19"/>
          <w:szCs w:val="19"/>
        </w:rPr>
        <w:t xml:space="preserve">Designed and executed a $500K+ enterprise AI program across 1,800 employees (Microsoft Copilot, GitHub Copilot, Claude), driving Claude Code adoption in Engineering past 95%; presented AI integration strategy to the board.</w:t>
      </w:r>
    </w:p>
    <w:p>
      <w:pPr>
        <w:pStyle w:val="ListParagraph"/>
        <w:numPr>
          <w:ilvl w:val="0"/>
          <w:numId w:val="2"/>
        </w:numPr>
        <w:spacing w:after="30"/>
      </w:pPr>
      <w:r>
        <w:rPr>
          <w:rFonts w:ascii="Calibri" w:cs="Calibri" w:eastAsia="Calibri" w:hAnsi="Calibri"/>
          <w:sz w:val="19"/>
          <w:szCs w:val="19"/>
        </w:rPr>
        <w:t xml:space="preserve">Rebuilt the IT and Engineering operating model: consolidated IT under Engineering, stood up a dedicated Software Architecture function (a Director and 5 architects), delayered engineering management by roughly half, and reduced IT headcount by more than 30% while holding operational coverage. Feature delivery became faster and more consistent under the new model.</w:t>
      </w:r>
    </w:p>
    <w:p>
      <w:pPr>
        <w:pStyle w:val="ListParagraph"/>
        <w:numPr>
          <w:ilvl w:val="0"/>
          <w:numId w:val="2"/>
        </w:numPr>
        <w:spacing w:after="30"/>
      </w:pPr>
      <w:r>
        <w:rPr>
          <w:rFonts w:ascii="Calibri" w:cs="Calibri" w:eastAsia="Calibri" w:hAnsi="Calibri"/>
          <w:sz w:val="19"/>
          <w:szCs w:val="19"/>
        </w:rPr>
        <w:t xml:space="preserve">Delivered $5M+ in annualized cost savings, including a $150K/month reduction from migrating Nebula Storage to Azure Files; eliminated 50,000+ manual operations tasks per year.</w:t>
      </w:r>
    </w:p>
    <w:p>
      <w:pPr>
        <w:pStyle w:val="ListParagraph"/>
        <w:numPr>
          <w:ilvl w:val="0"/>
          <w:numId w:val="2"/>
        </w:numPr>
        <w:spacing w:after="30"/>
      </w:pPr>
      <w:r>
        <w:rPr>
          <w:rFonts w:ascii="Calibri" w:cs="Calibri" w:eastAsia="Calibri" w:hAnsi="Calibri"/>
          <w:sz w:val="19"/>
          <w:szCs w:val="19"/>
        </w:rPr>
        <w:t xml:space="preserve">Cut P1 incident response time in half, from 60 to 30 minutes, alongside a security program restructure and CISO hire; contracted and deployed CrowdStrike EDR across the environment.</w:t>
      </w:r>
    </w:p>
    <w:p>
      <w:pPr>
        <w:pStyle w:val="ListParagraph"/>
        <w:numPr>
          <w:ilvl w:val="0"/>
          <w:numId w:val="2"/>
        </w:numPr>
        <w:spacing w:after="30"/>
      </w:pPr>
      <w:r>
        <w:rPr>
          <w:rFonts w:ascii="Calibri" w:cs="Calibri" w:eastAsia="Calibri" w:hAnsi="Calibri"/>
          <w:sz w:val="19"/>
          <w:szCs w:val="19"/>
        </w:rPr>
        <w:t xml:space="preserve">Reduced the global data center footprint, including closing an international site; led decommissioning of a legacy eDiscovery review platform across 5 data centers (final site in progress) and stood up a fully independent Relativity disaster recovery environment.</w:t>
      </w:r>
    </w:p>
    <w:p>
      <w:pPr>
        <w:keepNext/>
        <w:tabs>
          <w:tab w:val="right" w:pos="10800"/>
        </w:tabs>
        <w:spacing w:after="0" w:before="90"/>
      </w:pPr>
      <w:r>
        <w:rPr>
          <w:rFonts w:ascii="Calibri" w:cs="Calibri" w:eastAsia="Calibri" w:hAnsi="Calibri"/>
          <w:b/>
          <w:bCs/>
          <w:sz w:val="20"/>
          <w:szCs w:val="20"/>
        </w:rPr>
        <w:t xml:space="preserve">Executive VP, Engineering</w:t>
      </w:r>
      <w:r>
        <w:rPr>
          <w:rFonts w:ascii="Calibri" w:cs="Calibri" w:eastAsia="Calibri" w:hAnsi="Calibri"/>
          <w:b/>
          <w:bCs/>
          <w:sz w:val="20"/>
          <w:szCs w:val="20"/>
        </w:rPr>
        <w:t xml:space="preserve">	Feb 2020 – Sep 2025</w:t>
      </w:r>
    </w:p>
    <w:p>
      <w:pPr>
        <w:keepNext/>
        <w:tabs>
          <w:tab w:val="right" w:pos="10800"/>
        </w:tabs>
        <w:spacing w:after="30"/>
      </w:pPr>
      <w:r>
        <w:rPr>
          <w:rFonts w:ascii="Calibri" w:cs="Calibri" w:eastAsia="Calibri" w:hAnsi="Calibri"/>
          <w:i/>
          <w:iCs/>
          <w:sz w:val="19"/>
          <w:szCs w:val="19"/>
        </w:rPr>
        <w:t xml:space="preserve">KLDiscovery, LLC</w:t>
      </w:r>
      <w:r>
        <w:rPr>
          <w:rFonts w:ascii="Calibri" w:cs="Calibri" w:eastAsia="Calibri" w:hAnsi="Calibri"/>
          <w:i/>
          <w:iCs/>
          <w:sz w:val="19"/>
          <w:szCs w:val="19"/>
        </w:rPr>
        <w:t xml:space="preserve">	Remote, Philadelphia, PA</w:t>
      </w:r>
    </w:p>
    <w:p>
      <w:pPr>
        <w:pStyle w:val="ListParagraph"/>
        <w:numPr>
          <w:ilvl w:val="0"/>
          <w:numId w:val="2"/>
        </w:numPr>
        <w:spacing w:after="30"/>
      </w:pPr>
      <w:r>
        <w:rPr>
          <w:rFonts w:ascii="Calibri" w:cs="Calibri" w:eastAsia="Calibri" w:hAnsi="Calibri"/>
          <w:sz w:val="19"/>
          <w:szCs w:val="19"/>
        </w:rPr>
        <w:t xml:space="preserve">Led a 200+ person Engineering, DevOps, Application Support, DBA, and Salesforce organization across five countries on three continents; opened an office in Athens, Greece.</w:t>
      </w:r>
    </w:p>
    <w:p>
      <w:pPr>
        <w:pStyle w:val="ListParagraph"/>
        <w:numPr>
          <w:ilvl w:val="0"/>
          <w:numId w:val="2"/>
        </w:numPr>
        <w:spacing w:after="30"/>
      </w:pPr>
      <w:r>
        <w:rPr>
          <w:rFonts w:ascii="Calibri" w:cs="Calibri" w:eastAsia="Calibri" w:hAnsi="Calibri"/>
          <w:sz w:val="19"/>
          <w:szCs w:val="19"/>
        </w:rPr>
        <w:t xml:space="preserve">Owned planning, architecture, and delivery for the company's full application portfolio, including Nebula (an end-to-end eDiscovery platform processing multiple TB/day), 300+ data recovery tools, TicketStream (an ERP handling millions of tasks/year), multiple Salesforce instances, and data preservation tooling.</w:t>
      </w:r>
    </w:p>
    <w:p>
      <w:pPr>
        <w:pStyle w:val="ListParagraph"/>
        <w:numPr>
          <w:ilvl w:val="0"/>
          <w:numId w:val="2"/>
        </w:numPr>
        <w:spacing w:after="30"/>
      </w:pPr>
      <w:r>
        <w:rPr>
          <w:rFonts w:ascii="Calibri" w:cs="Calibri" w:eastAsia="Calibri" w:hAnsi="Calibri"/>
          <w:sz w:val="19"/>
          <w:szCs w:val="19"/>
        </w:rPr>
        <w:t xml:space="preserve">Directed the department's migration to Azure and formed the company's first dedicated DevOps function.</w:t>
      </w:r>
    </w:p>
    <w:p>
      <w:pPr>
        <w:pStyle w:val="ListParagraph"/>
        <w:numPr>
          <w:ilvl w:val="0"/>
          <w:numId w:val="2"/>
        </w:numPr>
        <w:spacing w:after="30"/>
      </w:pPr>
      <w:r>
        <w:rPr>
          <w:rFonts w:ascii="Calibri" w:cs="Calibri" w:eastAsia="Calibri" w:hAnsi="Calibri"/>
          <w:sz w:val="19"/>
          <w:szCs w:val="19"/>
        </w:rPr>
        <w:t xml:space="preserve">Led development of Orion, a custom container-orchestration platform (Consul, Nomad) built to run desktop- and Microsoft Office-dependent automation workloads that Kubernetes couldn't orchestrate at the time; now runs ~50 services across the company's major legal-technology applications, with Azure Scale Sets integration for on-demand cloud autoscaling and shared on-prem infrastructure across applications.</w:t>
      </w:r>
    </w:p>
    <w:p>
      <w:pPr>
        <w:keepNext/>
        <w:tabs>
          <w:tab w:val="right" w:pos="10800"/>
        </w:tabs>
        <w:spacing w:after="0" w:before="90"/>
      </w:pPr>
      <w:r>
        <w:rPr>
          <w:rFonts w:ascii="Calibri" w:cs="Calibri" w:eastAsia="Calibri" w:hAnsi="Calibri"/>
          <w:b/>
          <w:bCs/>
          <w:sz w:val="20"/>
          <w:szCs w:val="20"/>
        </w:rPr>
        <w:t xml:space="preserve">Vice President, Engineering</w:t>
      </w:r>
      <w:r>
        <w:rPr>
          <w:rFonts w:ascii="Calibri" w:cs="Calibri" w:eastAsia="Calibri" w:hAnsi="Calibri"/>
          <w:b/>
          <w:bCs/>
          <w:sz w:val="20"/>
          <w:szCs w:val="20"/>
        </w:rPr>
        <w:t xml:space="preserve">	Mar 2016 – Feb 2020</w:t>
      </w:r>
    </w:p>
    <w:p>
      <w:pPr>
        <w:keepNext/>
        <w:tabs>
          <w:tab w:val="right" w:pos="10800"/>
        </w:tabs>
        <w:spacing w:after="30"/>
      </w:pPr>
      <w:r>
        <w:rPr>
          <w:rFonts w:ascii="Calibri" w:cs="Calibri" w:eastAsia="Calibri" w:hAnsi="Calibri"/>
          <w:i/>
          <w:iCs/>
          <w:sz w:val="19"/>
          <w:szCs w:val="19"/>
        </w:rPr>
        <w:t xml:space="preserve">KLDiscovery, LLC</w:t>
      </w:r>
      <w:r>
        <w:rPr>
          <w:rFonts w:ascii="Calibri" w:cs="Calibri" w:eastAsia="Calibri" w:hAnsi="Calibri"/>
          <w:i/>
          <w:iCs/>
          <w:sz w:val="19"/>
          <w:szCs w:val="19"/>
        </w:rPr>
        <w:t xml:space="preserve">	Ambler, PA</w:t>
      </w:r>
    </w:p>
    <w:p>
      <w:pPr>
        <w:pStyle w:val="ListParagraph"/>
        <w:numPr>
          <w:ilvl w:val="0"/>
          <w:numId w:val="2"/>
        </w:numPr>
        <w:spacing w:after="30"/>
      </w:pPr>
      <w:r>
        <w:rPr>
          <w:rFonts w:ascii="Calibri" w:cs="Calibri" w:eastAsia="Calibri" w:hAnsi="Calibri"/>
          <w:sz w:val="19"/>
          <w:szCs w:val="19"/>
        </w:rPr>
        <w:t xml:space="preserve">Led and developed a ~140-person team (Directors, Managers, Team Leaders, Developers, QA Engineers) across four countries on two continents; owned department budgets.</w:t>
      </w:r>
    </w:p>
    <w:p>
      <w:pPr>
        <w:pStyle w:val="ListParagraph"/>
        <w:numPr>
          <w:ilvl w:val="0"/>
          <w:numId w:val="2"/>
        </w:numPr>
        <w:spacing w:after="30"/>
      </w:pPr>
      <w:r>
        <w:rPr>
          <w:rFonts w:ascii="Calibri" w:cs="Calibri" w:eastAsia="Calibri" w:hAnsi="Calibri"/>
          <w:sz w:val="19"/>
          <w:szCs w:val="19"/>
        </w:rPr>
        <w:t xml:space="preserve">Led post-acquisition integration of Kroll Ontrack and Compiled Software (detail above).</w:t>
      </w:r>
    </w:p>
    <w:p>
      <w:pPr>
        <w:pStyle w:val="ListParagraph"/>
        <w:numPr>
          <w:ilvl w:val="0"/>
          <w:numId w:val="2"/>
        </w:numPr>
        <w:spacing w:after="30"/>
      </w:pPr>
      <w:r>
        <w:rPr>
          <w:rFonts w:ascii="Calibri" w:cs="Calibri" w:eastAsia="Calibri" w:hAnsi="Calibri"/>
          <w:sz w:val="19"/>
          <w:szCs w:val="19"/>
        </w:rPr>
        <w:t xml:space="preserve">Co-created a carry-on-sized portable eDiscovery appliance running the company's full processing and hosting suite; built and fielded a 20+ unit fleet. Co-inventor on the three resulting US patents (US11140212, US11178208, US11190574).</w:t>
      </w:r>
    </w:p>
    <w:p>
      <w:pPr>
        <w:keepNext/>
        <w:tabs>
          <w:tab w:val="right" w:pos="10800"/>
        </w:tabs>
        <w:spacing w:after="0" w:before="90"/>
      </w:pPr>
      <w:r>
        <w:rPr>
          <w:rFonts w:ascii="Calibri" w:cs="Calibri" w:eastAsia="Calibri" w:hAnsi="Calibri"/>
          <w:b/>
          <w:bCs/>
          <w:sz w:val="20"/>
          <w:szCs w:val="20"/>
        </w:rPr>
        <w:t xml:space="preserve">Director, Engineering</w:t>
      </w:r>
      <w:r>
        <w:rPr>
          <w:rFonts w:ascii="Calibri" w:cs="Calibri" w:eastAsia="Calibri" w:hAnsi="Calibri"/>
          <w:b/>
          <w:bCs/>
          <w:sz w:val="20"/>
          <w:szCs w:val="20"/>
        </w:rPr>
        <w:t xml:space="preserve">	Jan 2014 – Mar 2016</w:t>
      </w:r>
    </w:p>
    <w:p>
      <w:pPr>
        <w:keepNext/>
        <w:tabs>
          <w:tab w:val="right" w:pos="10800"/>
        </w:tabs>
        <w:spacing w:after="30"/>
      </w:pPr>
      <w:r>
        <w:rPr>
          <w:rFonts w:ascii="Calibri" w:cs="Calibri" w:eastAsia="Calibri" w:hAnsi="Calibri"/>
          <w:i/>
          <w:iCs/>
          <w:sz w:val="19"/>
          <w:szCs w:val="19"/>
        </w:rPr>
        <w:t xml:space="preserve">KLDiscovery, LLC</w:t>
      </w:r>
      <w:r>
        <w:rPr>
          <w:rFonts w:ascii="Calibri" w:cs="Calibri" w:eastAsia="Calibri" w:hAnsi="Calibri"/>
          <w:i/>
          <w:iCs/>
          <w:sz w:val="19"/>
          <w:szCs w:val="19"/>
        </w:rPr>
        <w:t xml:space="preserve">	Ambler, PA</w:t>
      </w:r>
    </w:p>
    <w:p>
      <w:pPr>
        <w:pStyle w:val="ListParagraph"/>
        <w:numPr>
          <w:ilvl w:val="0"/>
          <w:numId w:val="2"/>
        </w:numPr>
        <w:spacing w:after="30"/>
      </w:pPr>
      <w:r>
        <w:rPr>
          <w:rFonts w:ascii="Calibri" w:cs="Calibri" w:eastAsia="Calibri" w:hAnsi="Calibri"/>
          <w:sz w:val="19"/>
          <w:szCs w:val="19"/>
        </w:rPr>
        <w:t xml:space="preserve">Managed a 30-person team of managers, software engineers, and QA engineers across two states.</w:t>
      </w:r>
    </w:p>
    <w:p>
      <w:pPr>
        <w:pStyle w:val="ListParagraph"/>
        <w:numPr>
          <w:ilvl w:val="0"/>
          <w:numId w:val="2"/>
        </w:numPr>
        <w:spacing w:after="30"/>
      </w:pPr>
      <w:r>
        <w:rPr>
          <w:rFonts w:ascii="Calibri" w:cs="Calibri" w:eastAsia="Calibri" w:hAnsi="Calibri"/>
          <w:sz w:val="19"/>
          <w:szCs w:val="19"/>
        </w:rPr>
        <w:t xml:space="preserve">Led due diligence and post-acquisition integration of RenewData and Interlegis, and technology due diligence for the Carlyle recapitalization (detail above).</w:t>
      </w:r>
    </w:p>
    <w:p>
      <w:pPr>
        <w:keepNext/>
        <w:tabs>
          <w:tab w:val="right" w:pos="10800"/>
        </w:tabs>
        <w:spacing w:after="0" w:before="90"/>
      </w:pPr>
      <w:r>
        <w:rPr>
          <w:rFonts w:ascii="Calibri" w:cs="Calibri" w:eastAsia="Calibri" w:hAnsi="Calibri"/>
          <w:b/>
          <w:bCs/>
          <w:sz w:val="20"/>
          <w:szCs w:val="20"/>
        </w:rPr>
        <w:t xml:space="preserve">Software Engineer → Software Team Lead → Manager, Engineering</w:t>
      </w:r>
      <w:r>
        <w:rPr>
          <w:rFonts w:ascii="Calibri" w:cs="Calibri" w:eastAsia="Calibri" w:hAnsi="Calibri"/>
          <w:b/>
          <w:bCs/>
          <w:sz w:val="20"/>
          <w:szCs w:val="20"/>
        </w:rPr>
        <w:t xml:space="preserve">	May 2011 – Jan 2014</w:t>
      </w:r>
    </w:p>
    <w:p>
      <w:pPr>
        <w:keepNext/>
        <w:tabs>
          <w:tab w:val="right" w:pos="10800"/>
        </w:tabs>
        <w:spacing w:after="30"/>
      </w:pPr>
      <w:r>
        <w:rPr>
          <w:rFonts w:ascii="Calibri" w:cs="Calibri" w:eastAsia="Calibri" w:hAnsi="Calibri"/>
          <w:i/>
          <w:iCs/>
          <w:sz w:val="19"/>
          <w:szCs w:val="19"/>
        </w:rPr>
        <w:t xml:space="preserve">KLDiscovery, LLC</w:t>
      </w:r>
      <w:r>
        <w:rPr>
          <w:rFonts w:ascii="Calibri" w:cs="Calibri" w:eastAsia="Calibri" w:hAnsi="Calibri"/>
          <w:i/>
          <w:iCs/>
          <w:sz w:val="19"/>
          <w:szCs w:val="19"/>
        </w:rPr>
        <w:t xml:space="preserve">	Fort Washington, PA</w:t>
      </w:r>
    </w:p>
    <w:p>
      <w:pPr>
        <w:pStyle w:val="ListParagraph"/>
        <w:numPr>
          <w:ilvl w:val="0"/>
          <w:numId w:val="2"/>
        </w:numPr>
        <w:spacing w:after="30"/>
      </w:pPr>
      <w:r>
        <w:rPr>
          <w:rFonts w:ascii="Calibri" w:cs="Calibri" w:eastAsia="Calibri" w:hAnsi="Calibri"/>
          <w:sz w:val="19"/>
          <w:szCs w:val="19"/>
        </w:rPr>
        <w:t xml:space="preserve">Built the company's core software development infrastructure (version control, backlog management) and designed and deployed core business applications and digital forensics tools; recruited, hired, and onboarded the early engineering team.</w:t>
      </w:r>
    </w:p>
    <w:p>
      <w:pPr>
        <w:pStyle w:val="ListParagraph"/>
        <w:numPr>
          <w:ilvl w:val="0"/>
          <w:numId w:val="2"/>
        </w:numPr>
        <w:spacing w:after="30"/>
      </w:pPr>
      <w:r>
        <w:rPr>
          <w:rFonts w:ascii="Calibri" w:cs="Calibri" w:eastAsia="Calibri" w:hAnsi="Calibri"/>
          <w:sz w:val="19"/>
          <w:szCs w:val="19"/>
        </w:rPr>
        <w:t xml:space="preserve">Grew from leading 7 software engineers to managing an 18-person engineering and QA team; led due diligence on the AlphaLit acquisition.</w:t>
      </w:r>
    </w:p>
    <w:p>
      <w:pPr>
        <w:pStyle w:val="ListParagraph"/>
        <w:numPr>
          <w:ilvl w:val="0"/>
          <w:numId w:val="2"/>
        </w:numPr>
        <w:spacing w:after="30"/>
      </w:pPr>
      <w:r>
        <w:rPr>
          <w:rFonts w:ascii="Calibri" w:cs="Calibri" w:eastAsia="Calibri" w:hAnsi="Calibri"/>
          <w:sz w:val="19"/>
          <w:szCs w:val="19"/>
        </w:rPr>
        <w:t xml:space="preserve">Authored the company's SDLC, organization-wide C# style guide, and engineering and security standards; participated in the company's ISO 27001 certification.</w:t>
      </w:r>
    </w:p>
    <w:p>
      <w:pPr>
        <w:keepNext/>
        <w:tabs>
          <w:tab w:val="right" w:pos="10800"/>
        </w:tabs>
        <w:spacing w:after="0" w:before="90"/>
      </w:pPr>
      <w:r>
        <w:rPr>
          <w:rFonts w:ascii="Calibri" w:cs="Calibri" w:eastAsia="Calibri" w:hAnsi="Calibri"/>
          <w:b/>
          <w:bCs/>
          <w:sz w:val="20"/>
          <w:szCs w:val="20"/>
        </w:rPr>
        <w:t xml:space="preserve">Intern / Software Developer</w:t>
      </w:r>
      <w:r>
        <w:rPr>
          <w:rFonts w:ascii="Calibri" w:cs="Calibri" w:eastAsia="Calibri" w:hAnsi="Calibri"/>
          <w:b/>
          <w:bCs/>
          <w:sz w:val="20"/>
          <w:szCs w:val="20"/>
        </w:rPr>
        <w:t xml:space="preserve">	2009 – 2011</w:t>
      </w:r>
    </w:p>
    <w:p>
      <w:pPr>
        <w:keepNext/>
        <w:tabs>
          <w:tab w:val="right" w:pos="10800"/>
        </w:tabs>
        <w:spacing w:after="30"/>
      </w:pPr>
      <w:r>
        <w:rPr>
          <w:rFonts w:ascii="Calibri" w:cs="Calibri" w:eastAsia="Calibri" w:hAnsi="Calibri"/>
          <w:i/>
          <w:iCs/>
          <w:sz w:val="19"/>
          <w:szCs w:val="19"/>
        </w:rPr>
        <w:t xml:space="preserve">BLaST Intermediate Unit 17</w:t>
      </w:r>
      <w:r>
        <w:rPr>
          <w:rFonts w:ascii="Calibri" w:cs="Calibri" w:eastAsia="Calibri" w:hAnsi="Calibri"/>
          <w:i/>
          <w:iCs/>
          <w:sz w:val="19"/>
          <w:szCs w:val="19"/>
        </w:rPr>
        <w:t xml:space="preserve">	Williamsport, PA</w:t>
      </w:r>
    </w:p>
    <w:p>
      <w:pPr>
        <w:pStyle w:val="ListParagraph"/>
        <w:numPr>
          <w:ilvl w:val="0"/>
          <w:numId w:val="2"/>
        </w:numPr>
        <w:spacing w:after="30"/>
      </w:pPr>
      <w:r>
        <w:rPr>
          <w:rFonts w:ascii="Calibri" w:cs="Calibri" w:eastAsia="Calibri" w:hAnsi="Calibri"/>
          <w:sz w:val="19"/>
          <w:szCs w:val="19"/>
        </w:rPr>
        <w:t xml:space="preserve">Lead Programmer on ASP.NET (C#) applications and a central authentication server.</w:t>
      </w:r>
    </w:p>
    <w:p>
      <w:pPr>
        <w:pBdr>
          <w:bottom w:val="single" w:color="1F3864" w:sz="6" w:space="1"/>
        </w:pBdr>
        <w:spacing w:after="50" w:before="140"/>
      </w:pPr>
      <w:r>
        <w:rPr>
          <w:rFonts w:ascii="Calibri" w:cs="Calibri" w:eastAsia="Calibri" w:hAnsi="Calibri"/>
          <w:b/>
          <w:bCs/>
          <w:color w:val="1F3864"/>
          <w:sz w:val="21"/>
          <w:szCs w:val="21"/>
        </w:rPr>
        <w:t xml:space="preserve">EDUCATION</w:t>
      </w:r>
    </w:p>
    <w:p>
      <w:pPr>
        <w:spacing w:after="40"/>
      </w:pPr>
      <w:r>
        <w:rPr>
          <w:rFonts w:ascii="Calibri" w:cs="Calibri" w:eastAsia="Calibri" w:hAnsi="Calibri"/>
          <w:sz w:val="19"/>
          <w:szCs w:val="19"/>
        </w:rPr>
        <w:t xml:space="preserve">Bloomsburg University: B.S., Computer Science and Computer Forensics, 2011</w:t>
      </w:r>
    </w:p>
    <w:p>
      <w:pPr>
        <w:pBdr>
          <w:bottom w:val="single" w:color="1F3864" w:sz="6" w:space="1"/>
        </w:pBdr>
        <w:spacing w:after="50" w:before="140"/>
      </w:pPr>
      <w:r>
        <w:rPr>
          <w:rFonts w:ascii="Calibri" w:cs="Calibri" w:eastAsia="Calibri" w:hAnsi="Calibri"/>
          <w:b/>
          <w:bCs/>
          <w:color w:val="1F3864"/>
          <w:sz w:val="21"/>
          <w:szCs w:val="21"/>
        </w:rPr>
        <w:t xml:space="preserve">TECHNICAL INTERESTS</w:t>
      </w:r>
    </w:p>
    <w:p>
      <w:pPr>
        <w:spacing w:after="40"/>
      </w:pPr>
      <w:r>
        <w:rPr>
          <w:rFonts w:ascii="Calibri" w:cs="Calibri" w:eastAsia="Calibri" w:hAnsi="Calibri"/>
          <w:sz w:val="19"/>
          <w:szCs w:val="19"/>
        </w:rPr>
        <w:t xml:space="preserve">CAD/3D modeling · Welding &amp; fabrication · Microcontrollers · Reverse engineering · Automation · Systems optimization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2026-10-03T14:31:44.964Z</dcterms:created>
  <dcterms:modified xsi:type="dcterms:W3CDTF">2026-10-03T14:31:44.966Z</dcterms:modified>
</cp:coreProperties>
</file>

<file path=docProps/custom.xml><?xml version="1.0" encoding="utf-8"?>
<Properties xmlns="http://schemas.openxmlformats.org/officeDocument/2006/custom-properties" xmlns:vt="http://schemas.openxmlformats.org/officeDocument/2006/docPropsVTypes"/>
</file>