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proofErr w:type="gramStart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</w:t>
            </w:r>
            <w:proofErr w:type="gramEnd"/>
            <w:r w:rsidRPr="004A1A2F">
              <w:rPr>
                <w:rFonts w:asciiTheme="majorHAnsi" w:hAnsiTheme="majorHAnsi"/>
                <w:sz w:val="52"/>
              </w:rPr>
              <w:t xml:space="preserve"> Balthaser</w:t>
            </w:r>
          </w:p>
          <w:p w14:paraId="4A44C5A7" w14:textId="1583ABDB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="00A909CF">
              <w:rPr>
                <w:rFonts w:asciiTheme="majorHAnsi" w:hAnsiTheme="majorHAnsi"/>
              </w:rPr>
              <w:t>Create, Evolve, Refactor, Resolve.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63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57"/>
        <w:gridCol w:w="3706"/>
      </w:tblGrid>
      <w:tr w:rsidR="00F43224" w:rsidRPr="00D23019" w14:paraId="3F45D3B9" w14:textId="77777777" w:rsidTr="00A909CF">
        <w:trPr>
          <w:trHeight w:val="758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1F52D69B" w:rsidR="00F43224" w:rsidRPr="00D23019" w:rsidRDefault="00AB61C2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  <w:p w14:paraId="74018F98" w14:textId="07CC0591" w:rsidR="00F43224" w:rsidRPr="00D23019" w:rsidRDefault="00AB61C2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Landscape Photography</w:t>
            </w:r>
          </w:p>
          <w:p w14:paraId="30E33078" w14:textId="2C6E15C8" w:rsidR="00F43224" w:rsidRPr="00AB61C2" w:rsidRDefault="00DA3155" w:rsidP="00AB61C2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Microcontrollers (Particle, Arduino)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 w:rsidP="00AB61C2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51BEEACB" w14:textId="77777777" w:rsidR="00AB61C2" w:rsidRPr="00AB61C2" w:rsidRDefault="00DA3155" w:rsidP="00AB61C2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2D876BF8" w14:textId="1599F7FB" w:rsidR="00DA3155" w:rsidRPr="00AB61C2" w:rsidRDefault="00A909CF" w:rsidP="00AB61C2">
            <w:pPr>
              <w:numPr>
                <w:ilvl w:val="0"/>
                <w:numId w:val="4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Lambic Brewing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1A6DE5D2" w:rsidR="00EE233D" w:rsidRDefault="00874ED4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Executive VP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="004A1A2F" w:rsidRPr="00D23019">
              <w:rPr>
                <w:rFonts w:asciiTheme="majorHAnsi" w:hAnsiTheme="majorHAnsi"/>
                <w:color w:val="00B0F0"/>
                <w:sz w:val="28"/>
              </w:rPr>
              <w:t xml:space="preserve"> </w:t>
            </w:r>
            <w:r w:rsidR="00891C51">
              <w:rPr>
                <w:rFonts w:asciiTheme="majorHAnsi" w:hAnsiTheme="majorHAnsi"/>
                <w:color w:val="00B0F0"/>
                <w:sz w:val="28"/>
              </w:rPr>
              <w:t>Engineering</w:t>
            </w:r>
          </w:p>
          <w:p w14:paraId="4D4EC942" w14:textId="7C72F5CA" w:rsidR="004A1A2F" w:rsidRPr="00EE233D" w:rsidRDefault="00173D67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="004A1A2F"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54D742A5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1B53DB0F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="00AB61C2">
              <w:rPr>
                <w:rFonts w:asciiTheme="majorHAnsi" w:hAnsiTheme="majorHAnsi"/>
              </w:rPr>
              <w:t>Remote – Philadelphia</w:t>
            </w:r>
            <w:r w:rsidRPr="00D23019">
              <w:rPr>
                <w:rFonts w:asciiTheme="majorHAnsi" w:hAnsiTheme="majorHAnsi"/>
              </w:rPr>
              <w:t xml:space="preserve">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3E3DCBFC" w14:textId="08540BC3" w:rsidR="00072875" w:rsidRDefault="00072875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</w:t>
      </w:r>
      <w:r w:rsidR="000B54AB">
        <w:rPr>
          <w:rFonts w:asciiTheme="majorHAnsi" w:hAnsiTheme="majorHAnsi"/>
        </w:rPr>
        <w:t xml:space="preserve">and developed </w:t>
      </w:r>
      <w:r>
        <w:rPr>
          <w:rFonts w:asciiTheme="majorHAnsi" w:hAnsiTheme="majorHAnsi"/>
        </w:rPr>
        <w:t xml:space="preserve">a team of more than </w:t>
      </w:r>
      <w:r w:rsidR="00AB61C2">
        <w:rPr>
          <w:rFonts w:asciiTheme="majorHAnsi" w:hAnsiTheme="majorHAnsi"/>
        </w:rPr>
        <w:t>180</w:t>
      </w:r>
      <w:r w:rsidR="000B54AB">
        <w:rPr>
          <w:rFonts w:asciiTheme="majorHAnsi" w:hAnsiTheme="majorHAnsi"/>
        </w:rPr>
        <w:t xml:space="preserve"> employees including</w:t>
      </w:r>
      <w:r>
        <w:rPr>
          <w:rFonts w:asciiTheme="majorHAnsi" w:hAnsiTheme="majorHAnsi"/>
        </w:rPr>
        <w:t xml:space="preserve"> Directors, </w:t>
      </w:r>
      <w:r w:rsidR="00AB61C2">
        <w:rPr>
          <w:rFonts w:asciiTheme="majorHAnsi" w:hAnsiTheme="majorHAnsi"/>
        </w:rPr>
        <w:t xml:space="preserve">Architects, </w:t>
      </w:r>
      <w:r>
        <w:rPr>
          <w:rFonts w:asciiTheme="majorHAnsi" w:hAnsiTheme="majorHAnsi"/>
        </w:rPr>
        <w:t>Managers, Team Leaders, Developers and QA Engineers across five offices on two continents</w:t>
      </w:r>
    </w:p>
    <w:p w14:paraId="4418F5B3" w14:textId="4B5029D5" w:rsidR="000B54AB" w:rsidRDefault="000B54AB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Facilitated rapid company revenue growth from $18M to $3</w:t>
      </w:r>
      <w:r w:rsidR="00AB61C2">
        <w:rPr>
          <w:rFonts w:asciiTheme="majorHAnsi" w:hAnsiTheme="majorHAnsi"/>
        </w:rPr>
        <w:t>3</w:t>
      </w:r>
      <w:r>
        <w:rPr>
          <w:rFonts w:asciiTheme="majorHAnsi" w:hAnsiTheme="majorHAnsi"/>
        </w:rPr>
        <w:t>0M</w:t>
      </w:r>
    </w:p>
    <w:p w14:paraId="45B17196" w14:textId="7B545393" w:rsidR="00D23019" w:rsidRDefault="00072875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company culture,</w:t>
      </w:r>
      <w:r w:rsidR="00D23019" w:rsidRPr="00D23019">
        <w:rPr>
          <w:rFonts w:asciiTheme="majorHAnsi" w:hAnsiTheme="majorHAnsi"/>
        </w:rPr>
        <w:t xml:space="preserve"> processes, workflows, and applications to facilitate increased employee </w:t>
      </w:r>
      <w:r>
        <w:rPr>
          <w:rFonts w:asciiTheme="majorHAnsi" w:hAnsiTheme="majorHAnsi"/>
        </w:rPr>
        <w:t>development, engagement, transparency, accountability, and ROI</w:t>
      </w:r>
    </w:p>
    <w:p w14:paraId="68BC813F" w14:textId="707DE93F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Ontrack</w:t>
      </w:r>
      <w:r w:rsidR="00072875">
        <w:rPr>
          <w:rFonts w:asciiTheme="majorHAnsi" w:hAnsiTheme="majorHAnsi"/>
        </w:rPr>
        <w:t xml:space="preserve">, </w:t>
      </w:r>
      <w:proofErr w:type="spellStart"/>
      <w:r w:rsidR="00072875">
        <w:rPr>
          <w:rFonts w:asciiTheme="majorHAnsi" w:hAnsiTheme="majorHAnsi"/>
        </w:rPr>
        <w:t>RenewData</w:t>
      </w:r>
      <w:proofErr w:type="spellEnd"/>
      <w:r w:rsidR="00072875">
        <w:rPr>
          <w:rFonts w:asciiTheme="majorHAnsi" w:hAnsiTheme="majorHAnsi"/>
        </w:rPr>
        <w:t xml:space="preserve">, </w:t>
      </w:r>
      <w:proofErr w:type="spellStart"/>
      <w:r w:rsidR="00072875">
        <w:rPr>
          <w:rFonts w:asciiTheme="majorHAnsi" w:hAnsiTheme="majorHAnsi"/>
        </w:rPr>
        <w:t>AlphaLit</w:t>
      </w:r>
      <w:proofErr w:type="spellEnd"/>
      <w:r w:rsidR="000B54AB">
        <w:rPr>
          <w:rFonts w:asciiTheme="majorHAnsi" w:hAnsiTheme="majorHAnsi"/>
        </w:rPr>
        <w:t xml:space="preserve">, </w:t>
      </w:r>
      <w:proofErr w:type="spellStart"/>
      <w:r w:rsidR="000B54AB">
        <w:rPr>
          <w:rFonts w:asciiTheme="majorHAnsi" w:hAnsiTheme="majorHAnsi"/>
        </w:rPr>
        <w:t>Interlegis</w:t>
      </w:r>
      <w:proofErr w:type="spellEnd"/>
      <w:r w:rsidR="000B54AB">
        <w:rPr>
          <w:rFonts w:asciiTheme="majorHAnsi" w:hAnsiTheme="majorHAnsi"/>
        </w:rPr>
        <w:t>, and Compiled Software</w:t>
      </w:r>
    </w:p>
    <w:p w14:paraId="435F672D" w14:textId="55EF3496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 xml:space="preserve">Directly involved </w:t>
      </w:r>
      <w:r w:rsidR="000B54AB">
        <w:rPr>
          <w:rFonts w:asciiTheme="majorHAnsi" w:hAnsiTheme="majorHAnsi"/>
        </w:rPr>
        <w:t>in</w:t>
      </w:r>
      <w:r w:rsidRPr="00487C8F">
        <w:rPr>
          <w:rFonts w:asciiTheme="majorHAnsi" w:hAnsiTheme="majorHAnsi"/>
        </w:rPr>
        <w:t xml:space="preserve"> Carlyle </w:t>
      </w:r>
      <w:r w:rsidR="000B54AB">
        <w:rPr>
          <w:rFonts w:asciiTheme="majorHAnsi" w:hAnsiTheme="majorHAnsi"/>
        </w:rPr>
        <w:t>r</w:t>
      </w:r>
      <w:r w:rsidRPr="00487C8F">
        <w:rPr>
          <w:rFonts w:asciiTheme="majorHAnsi" w:hAnsiTheme="majorHAnsi"/>
        </w:rPr>
        <w:t>ecapitalization</w:t>
      </w:r>
    </w:p>
    <w:p w14:paraId="00D909E4" w14:textId="593C33E5" w:rsidR="007C7DDC" w:rsidRDefault="000B54AB" w:rsidP="007C7DDC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Oversaw p</w:t>
      </w:r>
      <w:r w:rsidR="007C7DDC" w:rsidRPr="007C7DDC">
        <w:rPr>
          <w:rFonts w:asciiTheme="majorHAnsi" w:hAnsiTheme="majorHAnsi"/>
        </w:rPr>
        <w:t>lanning, design, and implementation of all major line-of-business applications</w:t>
      </w:r>
    </w:p>
    <w:p w14:paraId="13ED1B17" w14:textId="7CC8EA33" w:rsidR="00487C8F" w:rsidRDefault="000B54AB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</w:t>
      </w:r>
      <w:r w:rsidR="00D23019" w:rsidRPr="00D23019">
        <w:rPr>
          <w:rFonts w:asciiTheme="majorHAnsi" w:hAnsiTheme="majorHAnsi"/>
        </w:rPr>
        <w:t>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62A62951" w14:textId="3AB4172A" w:rsidR="00487C8F" w:rsidRDefault="00823090" w:rsidP="00072875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</w:t>
      </w:r>
    </w:p>
    <w:p w14:paraId="29E98485" w14:textId="1D78D4DC" w:rsidR="00AB61C2" w:rsidRDefault="00AB61C2" w:rsidP="00072875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Co-Inventor on 3 US Patents (</w:t>
      </w:r>
      <w:r w:rsidR="00961C39" w:rsidRPr="00961C39">
        <w:rPr>
          <w:rFonts w:asciiTheme="majorHAnsi" w:hAnsiTheme="majorHAnsi"/>
        </w:rPr>
        <w:t>US11140212, US11178208, and US11190574</w:t>
      </w:r>
      <w:r w:rsidR="00961C39">
        <w:rPr>
          <w:rFonts w:asciiTheme="majorHAnsi" w:hAnsiTheme="majorHAnsi"/>
        </w:rPr>
        <w:t>)</w:t>
      </w:r>
    </w:p>
    <w:p w14:paraId="1A3F34AE" w14:textId="77777777" w:rsidR="00072875" w:rsidRPr="00072875" w:rsidRDefault="00072875" w:rsidP="00072875">
      <w:pPr>
        <w:tabs>
          <w:tab w:val="left" w:pos="450"/>
        </w:tabs>
        <w:spacing w:after="79" w:line="259" w:lineRule="auto"/>
        <w:ind w:left="108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503B3BE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Intern/Software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37084F4E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2009 - 2011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</w:t>
      </w:r>
      <w:proofErr w:type="gramStart"/>
      <w:r w:rsidRPr="00D23019">
        <w:rPr>
          <w:rFonts w:asciiTheme="majorHAnsi" w:hAnsiTheme="majorHAnsi"/>
        </w:rPr>
        <w:t>web-enabled</w:t>
      </w:r>
      <w:proofErr w:type="gramEnd"/>
      <w:r w:rsidRPr="00D23019">
        <w:rPr>
          <w:rFonts w:asciiTheme="majorHAnsi" w:hAnsiTheme="majorHAnsi"/>
        </w:rPr>
        <w:t xml:space="preserve">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F6D5" w14:textId="77777777" w:rsidR="009F587C" w:rsidRDefault="009F587C" w:rsidP="00202948">
      <w:pPr>
        <w:spacing w:after="0" w:line="240" w:lineRule="auto"/>
      </w:pPr>
      <w:r>
        <w:separator/>
      </w:r>
    </w:p>
  </w:endnote>
  <w:endnote w:type="continuationSeparator" w:id="0">
    <w:p w14:paraId="643A2B34" w14:textId="77777777" w:rsidR="009F587C" w:rsidRDefault="009F587C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BA90" w14:textId="77777777" w:rsidR="009F587C" w:rsidRDefault="009F587C" w:rsidP="00202948">
      <w:pPr>
        <w:spacing w:after="0" w:line="240" w:lineRule="auto"/>
      </w:pPr>
      <w:r>
        <w:separator/>
      </w:r>
    </w:p>
  </w:footnote>
  <w:footnote w:type="continuationSeparator" w:id="0">
    <w:p w14:paraId="55A253DA" w14:textId="77777777" w:rsidR="009F587C" w:rsidRDefault="009F587C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072875"/>
    <w:rsid w:val="00080DCB"/>
    <w:rsid w:val="000B54AB"/>
    <w:rsid w:val="00173D67"/>
    <w:rsid w:val="00202948"/>
    <w:rsid w:val="002E3F80"/>
    <w:rsid w:val="00397681"/>
    <w:rsid w:val="003E7AA8"/>
    <w:rsid w:val="00425609"/>
    <w:rsid w:val="00487C8F"/>
    <w:rsid w:val="004A1A2F"/>
    <w:rsid w:val="005514A7"/>
    <w:rsid w:val="00590823"/>
    <w:rsid w:val="00742CA7"/>
    <w:rsid w:val="00755F39"/>
    <w:rsid w:val="007B1F87"/>
    <w:rsid w:val="007C7DDC"/>
    <w:rsid w:val="00823090"/>
    <w:rsid w:val="00874ED4"/>
    <w:rsid w:val="00891C51"/>
    <w:rsid w:val="008C2C71"/>
    <w:rsid w:val="00961C39"/>
    <w:rsid w:val="009F587C"/>
    <w:rsid w:val="00A909CF"/>
    <w:rsid w:val="00AB61C2"/>
    <w:rsid w:val="00AD4F18"/>
    <w:rsid w:val="00B011CF"/>
    <w:rsid w:val="00C92B46"/>
    <w:rsid w:val="00CE6D2D"/>
    <w:rsid w:val="00D23019"/>
    <w:rsid w:val="00D45637"/>
    <w:rsid w:val="00DA3155"/>
    <w:rsid w:val="00E54077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2022-02-17T17:50:00Z</dcterms:modified>
</cp:coreProperties>
</file>