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AB" w:rsidRPr="00CA63AB" w:rsidRDefault="00CA63AB" w:rsidP="0036452E">
      <w:pPr>
        <w:rPr>
          <w:sz w:val="44"/>
        </w:rPr>
      </w:pPr>
      <w:r w:rsidRPr="00CA63AB">
        <w:rPr>
          <w:sz w:val="44"/>
        </w:rPr>
        <w:t>Becker Thesis Outline</w:t>
      </w:r>
    </w:p>
    <w:p w:rsidR="00CA63AB" w:rsidRDefault="00CA63AB" w:rsidP="0036452E">
      <w:r>
        <w:t>Title:</w:t>
      </w:r>
      <w:r w:rsidR="009B6CAD">
        <w:t xml:space="preserve"> </w:t>
      </w:r>
      <w:r>
        <w:t>A 350 GHz Passive Video Imaging System</w:t>
      </w:r>
    </w:p>
    <w:p w:rsidR="00CA63AB" w:rsidRDefault="00CA63AB" w:rsidP="0036452E">
      <w:r>
        <w:t>Abstract:</w:t>
      </w:r>
    </w:p>
    <w:p w:rsidR="00CA63AB" w:rsidRDefault="00CA63AB" w:rsidP="00CA63AB">
      <w:pPr>
        <w:spacing w:after="0" w:line="240" w:lineRule="auto"/>
      </w:pPr>
      <w:r w:rsidRPr="00CA63AB">
        <w:rPr>
          <w:rFonts w:ascii="Arial" w:eastAsia="Times New Roman" w:hAnsi="Arial" w:cs="Arial"/>
          <w:color w:val="000000"/>
          <w:sz w:val="23"/>
          <w:szCs w:val="23"/>
        </w:rPr>
        <w:t>Passive millimeter-wavelength video imaging systems hold promise for detection of security threats at a distance, such as including suicide bomb belts and maritime threats in fog.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Achieving optimal noise and optical performance for these system</w:t>
      </w:r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requires large numbers of cryogenic millimeter-wavelength radiation detectors. Large-format arrays of superconducting Transition Edge Sensor (TES) bolometers have been proven to meet requirement for both noise and number of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We are developing a video- rate millimeter-wavelength imaging system using 1004 TES bolometers as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This demonstration system detects is intended to have photon-noise-limited performance, and will be used to investigate phenomenology of passive millimeter-wavelength video images, with the goal of identifying what performance tradeoffs can be made when building a deployable system.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It observes light in a 10</w:t>
      </w:r>
      <w:r w:rsidRPr="00CA63AB">
        <w:rPr>
          <w:rFonts w:ascii="Arial" w:eastAsia="Times New Roman" w:hAnsi="Arial" w:cs="Arial"/>
          <w:color w:val="800000"/>
          <w:sz w:val="23"/>
          <w:szCs w:val="23"/>
        </w:rPr>
        <w:t>\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% band centered at 350 GHz, and is designed to take video images at distances ranging from 16 m to 28 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When operating at 16 m, the resolution is 1 cm over a 1 m by 1 m field of view.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The system is predicted to take video images with a noise equivalent temperature difference (NETD) of 100 </w:t>
      </w:r>
      <w:proofErr w:type="spellStart"/>
      <w:proofErr w:type="gram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mK</w:t>
      </w:r>
      <w:proofErr w:type="spellEnd"/>
      <w:proofErr w:type="gram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at 20 frames per second.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This thesis describes the design and implementation of this system, as well as imaging results from the first 251-detector </w:t>
      </w:r>
      <w:proofErr w:type="spell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subarray</w:t>
      </w:r>
      <w:proofErr w:type="spell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to be installed.</w:t>
      </w:r>
    </w:p>
    <w:p w:rsidR="00CA63AB" w:rsidRDefault="00CA63AB" w:rsidP="0036452E"/>
    <w:p w:rsidR="00520FDA" w:rsidRDefault="00520FDA" w:rsidP="0036452E">
      <w:pPr>
        <w:pStyle w:val="Heading1"/>
        <w:numPr>
          <w:ilvl w:val="0"/>
          <w:numId w:val="2"/>
        </w:numPr>
      </w:pPr>
      <w:r>
        <w:t>Introduction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Problem Statement &amp; Our Solution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Motivation for standoff imaging at millimeter wavelengths: detection of concealed weapons and/or bombs at a safe distance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 xml:space="preserve">Much more challenging than IR wavelengths because much less available optical bandwidth and need for diffraction-limited </w:t>
      </w:r>
      <w:proofErr w:type="spellStart"/>
      <w:r>
        <w:t>througput</w:t>
      </w:r>
      <w:proofErr w:type="spellEnd"/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Two approaches: passive and active/radar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Required NETD for different atmospheric conditions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active imaging: specular reflections, image interpretation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passive: adequate NETD at video frame rates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Uncooled bolometer can never achieve required sensitivity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MMIC Amplifiers at these wavelengths do not yet have required performance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Large-scale arrays of cryogenic TES bolometers can meet the requirements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 xml:space="preserve">Prior Work on Cryogenic Passive Imaging (should this cover all mm </w:t>
      </w:r>
      <w:proofErr w:type="spellStart"/>
      <w:r>
        <w:t>wavelenghts</w:t>
      </w:r>
      <w:proofErr w:type="spellEnd"/>
      <w:r>
        <w:t>?</w:t>
      </w:r>
      <w:proofErr w:type="gramEnd"/>
      <w:r>
        <w:t xml:space="preserve"> </w:t>
      </w:r>
      <w:proofErr w:type="gramStart"/>
      <w:r>
        <w:t>Or just 350 GHz?)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Early Efforts - Grossman at NIST? Others?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Artuu’s</w:t>
      </w:r>
      <w:proofErr w:type="spellEnd"/>
      <w:r>
        <w:t xml:space="preserve">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Jena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What sets our system apart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"gold standard" system with uncompromised noise performance: designed to hit 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evaluate image phenomenology - something missing from the field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drive decisions about engineering tradeoffs in deploying real-world systems.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Specifications, Challenges and Solutions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Specifications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Uncompromised noise performance </w:t>
      </w:r>
      <w:r w:rsidRPr="0036452E">
        <w:rPr>
          <w:rFonts w:ascii="Calibri" w:hAnsi="Calibri" w:cs="Calibri"/>
        </w:rPr>
        <w:t>→</w:t>
      </w:r>
      <w:r>
        <w:t xml:space="preserve"> photon-noise limited detectors.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chose our optical band as a tradeoff between attenuation in clothing/atmosphere and spatial resolution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Our standoff distance allows detection of suicide bomb belts at safe distances\footnote{recall that William sent me a paper/report discussing required distances for this application}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 cm resolution sufficient to identify objects such as guns knives (true?) $\</w:t>
      </w:r>
      <w:proofErr w:type="spellStart"/>
      <w:r>
        <w:t>rightarrow</w:t>
      </w:r>
      <w:proofErr w:type="spellEnd"/>
      <w:r>
        <w:t>$ determines mirror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Video frame rates allow continuous monitoring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In order to achieve these requirements in a cost-effective way, we compromised on other possible mission requirements (portability (size and weight), ability to steer system, power).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xxx calculation of this noise level for our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Challenges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cryogenics --&gt; cryogenics adds engineering complexity and power requirements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large number of detectors leads to fab and readout complexity (many detectors $\</w:t>
      </w:r>
      <w:proofErr w:type="spellStart"/>
      <w:r>
        <w:t>rightarrow</w:t>
      </w:r>
      <w:proofErr w:type="spellEnd"/>
      <w:r>
        <w:t>$ many wires $\</w:t>
      </w:r>
      <w:proofErr w:type="spellStart"/>
      <w:r>
        <w:t>rightarrow</w:t>
      </w:r>
      <w:proofErr w:type="spellEnd"/>
      <w:r>
        <w:t>$ complex engineering, heat loads)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Solutions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 millimeter/submillimeter astronomy community has developed technology to address these problems: large-format arrays </w:t>
      </w:r>
      <w:proofErr w:type="spellStart"/>
      <w:r>
        <w:t>ofcryogenic</w:t>
      </w:r>
      <w:proofErr w:type="spellEnd"/>
      <w:r>
        <w:t xml:space="preserve"> bolometers.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bolometers have required s/n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voltage-biased TES bolometers can be manufactured lithographically in large quantities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requires low-noise current amp $\</w:t>
      </w:r>
      <w:proofErr w:type="spellStart"/>
      <w:r>
        <w:t>rightarrow</w:t>
      </w:r>
      <w:proofErr w:type="spellEnd"/>
      <w:r>
        <w:t>$ SQUIDs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SQUIDS can also be manufactured in large amounts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Multiplexing to reduce wire count. TMUX is our approach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lastRenderedPageBreak/>
        <w:t>TES Bolometer Theory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Introduction to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bolometer definition: thermally isolated heat capacity, thermometer, measures optical power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Superconductor biased into transition is very sensitive thermometer --&gt; “Transition Edge Sensor” bolometer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Circuits &amp; relevant parameters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Importance of voltage-bias and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Theory of Behavior of Operating TES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Linearization (limit of small changes in power and current) leads to two coupled 1-st order ODEs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Standard parameters for these equations: loop gain, tau, </w:t>
      </w:r>
      <w:proofErr w:type="spellStart"/>
      <w:r>
        <w:t>tau_el</w:t>
      </w:r>
      <w:proofErr w:type="spellEnd"/>
      <w:r>
        <w:t xml:space="preserve">, </w:t>
      </w:r>
      <w:proofErr w:type="spellStart"/>
      <w:r>
        <w:t>P_opt</w:t>
      </w:r>
      <w:proofErr w:type="spellEnd"/>
      <w:r>
        <w:t>, etc.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Important solutions to TES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</w:t>
      </w:r>
      <w:proofErr w:type="spellStart"/>
      <w:r>
        <w:t>freqeuncy</w:t>
      </w:r>
      <w:proofErr w:type="spellEnd"/>
      <w:r>
        <w:t xml:space="preserve">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(time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current response to </w:t>
      </w:r>
      <w:proofErr w:type="spellStart"/>
      <w:r>
        <w:t>chang</w:t>
      </w:r>
      <w:proofErr w:type="spellEnd"/>
      <w:r>
        <w:t xml:space="preserve"> in applied bias voltage (time domain)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Noise </w:t>
      </w:r>
      <w:proofErr w:type="gramStart"/>
      <w:r>
        <w:t>In</w:t>
      </w:r>
      <w:proofErr w:type="gramEnd"/>
      <w:r>
        <w:t xml:space="preserve">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 Noise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Other noise sources sub-dominant thanks to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Design Overview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Design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 xml:space="preserve">Cryogenics overview. </w:t>
      </w:r>
      <w:r w:rsidR="00520FDA">
        <w:t>Design goals: simple, turn-key operation, proven/commercial designs</w:t>
      </w:r>
    </w:p>
    <w:p w:rsidR="00520FDA" w:rsidRPr="00E54FC8" w:rsidRDefault="00A32035" w:rsidP="0036452E">
      <w:pPr>
        <w:pStyle w:val="ListParagraph"/>
        <w:numPr>
          <w:ilvl w:val="2"/>
          <w:numId w:val="2"/>
        </w:numPr>
      </w:pPr>
      <w:r>
        <w:t>1-para summary of cryostat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Commercial PTC for cooling to 3-4 K.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= 1.2 K means that liquid He4 is</w:t>
      </w:r>
      <w:bookmarkStart w:id="0" w:name="_GoBack"/>
      <w:bookmarkEnd w:id="0"/>
      <w:r>
        <w:t xml:space="preserve"> sufficient for </w:t>
      </w:r>
      <w:proofErr w:type="spellStart"/>
      <w:r>
        <w:t>T_bath</w:t>
      </w:r>
      <w:proofErr w:type="spellEnd"/>
      <w:r>
        <w:t>. A sorption fridge is a good solution because closed system, easy to operate</w:t>
      </w:r>
    </w:p>
    <w:p w:rsidR="007E122E" w:rsidRDefault="007E122E" w:rsidP="0036452E">
      <w:pPr>
        <w:pStyle w:val="ListParagraph"/>
        <w:numPr>
          <w:ilvl w:val="2"/>
          <w:numId w:val="2"/>
        </w:numPr>
      </w:pPr>
      <w:r>
        <w:t>Sorption fridge in normal operation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 xml:space="preserve">Steps to cycle </w:t>
      </w:r>
      <w:proofErr w:type="spellStart"/>
      <w:r>
        <w:t>the</w:t>
      </w:r>
      <w:proofErr w:type="spellEnd"/>
      <w:r>
        <w:t xml:space="preserve"> fridge</w:t>
      </w:r>
      <w:r w:rsidR="00520FDA">
        <w:t xml:space="preserve">. </w:t>
      </w:r>
      <w:r>
        <w:t xml:space="preserve">Process </w:t>
      </w:r>
      <w:r w:rsidR="00520FDA">
        <w:t>is automated.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Performance summary of our sorption fridge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Predicted heat load on 1K stage: readout wiring, SA, mux, shunts, </w:t>
      </w:r>
      <w:proofErr w:type="spellStart"/>
      <w:r>
        <w:t>TiN</w:t>
      </w:r>
      <w:proofErr w:type="spellEnd"/>
      <w:r>
        <w:t>, optical power, etc.</w:t>
      </w:r>
    </w:p>
    <w:p w:rsidR="007E122E" w:rsidRDefault="007E122E" w:rsidP="007E122E">
      <w:pPr>
        <w:pStyle w:val="ListParagraph"/>
        <w:numPr>
          <w:ilvl w:val="2"/>
          <w:numId w:val="2"/>
        </w:numPr>
      </w:pPr>
      <w:r>
        <w:t>Tables &amp; Figures</w:t>
      </w:r>
    </w:p>
    <w:p w:rsidR="007E122E" w:rsidRDefault="007E122E" w:rsidP="007E122E">
      <w:pPr>
        <w:pStyle w:val="ListParagraph"/>
        <w:ind w:left="1728"/>
        <w:outlineLvl w:val="2"/>
      </w:pPr>
      <w:r>
        <w:t>Table: Achieved temperatures</w:t>
      </w:r>
    </w:p>
    <w:p w:rsidR="007E122E" w:rsidRDefault="007E122E" w:rsidP="007E122E">
      <w:pPr>
        <w:pStyle w:val="ListParagraph"/>
        <w:ind w:left="1728"/>
        <w:outlineLvl w:val="2"/>
      </w:pPr>
      <w:r>
        <w:t>Table: Predicted load on 1K Stage</w:t>
      </w:r>
    </w:p>
    <w:p w:rsidR="007E122E" w:rsidRDefault="007E122E" w:rsidP="007E122E">
      <w:pPr>
        <w:pStyle w:val="Heading3"/>
      </w:pPr>
      <w:r>
        <w:lastRenderedPageBreak/>
        <w:t xml:space="preserve">Figure: Cryostat Cutaway </w:t>
      </w:r>
    </w:p>
    <w:p w:rsidR="007E122E" w:rsidRDefault="007E122E" w:rsidP="007E122E">
      <w:pPr>
        <w:pStyle w:val="Heading3"/>
      </w:pPr>
      <w:r>
        <w:t xml:space="preserve">Figure: </w:t>
      </w:r>
      <w:proofErr w:type="spellStart"/>
      <w:r>
        <w:t>Sorp</w:t>
      </w:r>
      <w:proofErr w:type="spellEnd"/>
      <w:r>
        <w:t xml:space="preserve"> fridge cutaway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cassegrain</w:t>
      </w:r>
      <w:proofErr w:type="spellEnd"/>
      <w:r>
        <w:t xml:space="preserve"> optical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primary, secondary, lens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band-defining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thermal blocking &amp; </w:t>
      </w:r>
      <w:proofErr w:type="spellStart"/>
      <w:r>
        <w:t>lowpass</w:t>
      </w:r>
      <w:proofErr w:type="spellEnd"/>
      <w:r>
        <w:t xml:space="preserve">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loading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efficiency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spellStart"/>
      <w:r>
        <w:t>Feedhorn</w:t>
      </w:r>
      <w:proofErr w:type="spellEnd"/>
      <w:r>
        <w:t xml:space="preserve">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Q: Why </w:t>
      </w:r>
      <w:proofErr w:type="spellStart"/>
      <w:r>
        <w:t>smoothwalled</w:t>
      </w:r>
      <w:proofErr w:type="spellEnd"/>
      <w:r>
        <w:t xml:space="preserve"> </w:t>
      </w:r>
      <w:proofErr w:type="spellStart"/>
      <w:r>
        <w:t>feedhorn</w:t>
      </w:r>
      <w:proofErr w:type="spellEnd"/>
      <w:r>
        <w:t xml:space="preserve"> coupling? A: easy to manufacture, acceptable beam quality for polarization-insensitive detectors, proven in field.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Factors affecting choice of </w:t>
      </w:r>
      <w:proofErr w:type="spellStart"/>
      <w:r>
        <w:t>feedhorn</w:t>
      </w:r>
      <w:proofErr w:type="spellEnd"/>
      <w:r>
        <w:t xml:space="preserve"> size (coupling efficiency </w:t>
      </w:r>
      <w:proofErr w:type="spellStart"/>
      <w:r>
        <w:t>vs</w:t>
      </w:r>
      <w:proofErr w:type="spellEnd"/>
      <w:r>
        <w:t xml:space="preserve"> number of feedhorns)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code/algorithm used to choose optimal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beam size at object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Coupling to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length (kill higher order modes)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Rules of thumb for designing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Simulation approach for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simulation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backshort</w:t>
      </w:r>
      <w:proofErr w:type="spellEnd"/>
      <w:r>
        <w:t xml:space="preserve"> distance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Scanning Strategy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dithering (</w:t>
      </w:r>
      <w:proofErr w:type="spellStart"/>
      <w:r>
        <w:t>Nyquist</w:t>
      </w:r>
      <w:proofErr w:type="spellEnd"/>
      <w:r>
        <w:t xml:space="preserve"> sample focal plane)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scanning strategy simulations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Detector Readout - Q: how little can </w:t>
      </w:r>
      <w:proofErr w:type="spellStart"/>
      <w:r>
        <w:t>i</w:t>
      </w:r>
      <w:proofErr w:type="spellEnd"/>
      <w:r>
        <w:t xml:space="preserve"> get away with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 SQUID is a highly non-linear current amplifier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1-paragraph summary of NIST TMUX and components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We use MCE for warm readout electronics - simple operation and software suite honed over years of use on demanding </w:t>
      </w:r>
      <w:proofErr w:type="spellStart"/>
      <w:r>
        <w:t>astophysics</w:t>
      </w:r>
      <w:proofErr w:type="spellEnd"/>
      <w:r>
        <w:t xml:space="preserve"> experiments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mux chip version - mux11c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series array version -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bandwidth</w:t>
      </w:r>
      <w:proofErr w:type="gramEnd"/>
      <w:r>
        <w:t xml:space="preserve"> issues on readout wiring? Data that Mike &amp; I took relevant / useful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MCE Faraday Cage Design:  vacuum tubing to serve as cage for wires from cryostat to MCE. Tricky part was putting MCE in right location, given limited flexibility of vacuum tubing.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Cryostat mount on Mirror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6 degrees of freedom provided by rods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Extremely difficult to align </w:t>
      </w:r>
      <w:r w:rsidRPr="0036452E">
        <w:rPr>
          <w:rFonts w:ascii="Calibri" w:hAnsi="Calibri" w:cs="Calibri"/>
        </w:rPr>
        <w:t>“</w:t>
      </w:r>
      <w:r>
        <w:t>perfectly</w:t>
      </w:r>
      <w:r w:rsidRPr="0036452E">
        <w:rPr>
          <w:rFonts w:ascii="Calibri" w:hAnsi="Calibri" w:cs="Calibri"/>
        </w:rPr>
        <w:t>”</w:t>
      </w:r>
      <w:r>
        <w:t xml:space="preserve">, but pretty easy to get close, as demonstrated by </w:t>
      </w:r>
      <w:proofErr w:type="spellStart"/>
      <w:r>
        <w:t>by</w:t>
      </w:r>
      <w:proofErr w:type="spellEnd"/>
      <w:r>
        <w:t xml:space="preserve"> quality of beam maps and video images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However, we don</w:t>
      </w:r>
      <w:r w:rsidRPr="0036452E">
        <w:rPr>
          <w:rFonts w:ascii="Calibri" w:hAnsi="Calibri" w:cs="Calibri"/>
        </w:rPr>
        <w:t>’</w:t>
      </w:r>
      <w:r>
        <w:t>t have any quantitative measurement how close our alignment is.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Design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Parameter Choices for our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Interrelated nature of choice of G, </w:t>
      </w:r>
      <w:proofErr w:type="spellStart"/>
      <w:r>
        <w:t>P_sat</w:t>
      </w:r>
      <w:proofErr w:type="spellEnd"/>
      <w:r>
        <w:t xml:space="preserve">, </w:t>
      </w:r>
      <w:proofErr w:type="spellStart"/>
      <w:r>
        <w:t>T_bath</w:t>
      </w:r>
      <w:proofErr w:type="spellEnd"/>
      <w:r>
        <w:t>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T_Bath</w:t>
      </w:r>
      <w:proofErr w:type="spellEnd"/>
      <w:r>
        <w:t xml:space="preserve"> (G-noise based on our noise / video frame rate requirements)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(something convenient that is higher than </w:t>
      </w:r>
      <w:proofErr w:type="spellStart"/>
      <w:r>
        <w:t>T_bath</w:t>
      </w:r>
      <w:proofErr w:type="spellEnd"/>
      <w:r>
        <w:t>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P_sat</w:t>
      </w:r>
      <w:proofErr w:type="spellEnd"/>
      <w:r>
        <w:t xml:space="preserve"> (based on predicted optical loading)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tau (need to avoid blurring at video rates) --&gt; additional heat capacity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Detailed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membrane material &amp; 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leg length &amp; why metal on all legs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TES dimensions/thickness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 Capacity 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relaxation time for ring of metal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 xml:space="preserve">Gold </w:t>
      </w:r>
      <w:proofErr w:type="spellStart"/>
      <w:r>
        <w:t>vs</w:t>
      </w:r>
      <w:proofErr w:type="spellEnd"/>
      <w:r>
        <w:t xml:space="preserve"> </w:t>
      </w:r>
      <w:proofErr w:type="spellStart"/>
      <w:r>
        <w:t>PdAu</w:t>
      </w:r>
      <w:proofErr w:type="spellEnd"/>
      <w:r>
        <w:t xml:space="preserve">: gold much less heat capacity, but </w:t>
      </w:r>
      <w:proofErr w:type="spellStart"/>
      <w:r>
        <w:t>PdAu</w:t>
      </w:r>
      <w:proofErr w:type="spellEnd"/>
      <w:r>
        <w:t xml:space="preserve"> relaxation time uncomfortably close to relevant time constants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>Reference most recent RRR measurements here</w:t>
      </w:r>
    </w:p>
    <w:p w:rsidR="00520FDA" w:rsidRDefault="00520FDA" w:rsidP="0036452E">
      <w:pPr>
        <w:pStyle w:val="Heading3"/>
        <w:numPr>
          <w:ilvl w:val="3"/>
          <w:numId w:val="2"/>
        </w:numPr>
      </w:pPr>
      <w:proofErr w:type="gramStart"/>
      <w:r>
        <w:t>heater</w:t>
      </w:r>
      <w:proofErr w:type="gramEnd"/>
      <w:r>
        <w:t xml:space="preserve"> resistor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Focal Plane Design (xxx this chapter needs better structure / organization)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>design</w:t>
      </w:r>
      <w:proofErr w:type="gramEnd"/>
      <w:r>
        <w:t xml:space="preserve"> constraints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location in cryostat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isolation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differential contraction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detector/</w:t>
      </w:r>
      <w:proofErr w:type="spellStart"/>
      <w:r>
        <w:t>feedhorn</w:t>
      </w:r>
      <w:proofErr w:type="spellEnd"/>
      <w:r>
        <w:t xml:space="preserve"> alignment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wiring &amp; mux chips &amp; series arrays for 1004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backshort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Focal Plane Hardware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Why Al instead of Cu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T-box and Ti struts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wafer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square array instead of hex array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much of layout (wiring, </w:t>
      </w:r>
      <w:proofErr w:type="spellStart"/>
      <w:r>
        <w:t>bondpads</w:t>
      </w:r>
      <w:proofErr w:type="spellEnd"/>
      <w:r>
        <w:t xml:space="preserve">) via python </w:t>
      </w:r>
      <w:proofErr w:type="spellStart"/>
      <w:r>
        <w:t>autogen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estimated crosstalk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heaters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Package Assembly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Glue (2850 FT LV23) detector wafer to </w:t>
      </w:r>
      <w:proofErr w:type="spellStart"/>
      <w:r>
        <w:t>backshort</w:t>
      </w:r>
      <w:proofErr w:type="spellEnd"/>
      <w:r>
        <w:t xml:space="preserve"> wafer. Process for </w:t>
      </w:r>
      <w:proofErr w:type="spellStart"/>
      <w:r>
        <w:t>glueing</w:t>
      </w:r>
      <w:proofErr w:type="spellEnd"/>
      <w:r>
        <w:t>. Machines used. Glug Jig.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Invar &amp; </w:t>
      </w:r>
      <w:proofErr w:type="spellStart"/>
      <w:r>
        <w:t>apiezon</w:t>
      </w:r>
      <w:proofErr w:type="spellEnd"/>
      <w:r>
        <w:t xml:space="preserve"> solve Si/metal differential contraction issues. Reference to other projects using this approach.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Process for applying </w:t>
      </w:r>
      <w:proofErr w:type="spellStart"/>
      <w:r>
        <w:t>apiezon</w:t>
      </w:r>
      <w:proofErr w:type="spellEnd"/>
      <w:r>
        <w:t>. Use of alignment jig.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Approach to wiring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challenge</w:t>
      </w:r>
      <w:proofErr w:type="gramEnd"/>
      <w:r>
        <w:t xml:space="preserve"> comes from large number of detectors on single wafer, and limited space for wiring on focal plane.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breakout chip required to get signals to mux/interface chips.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Estimated wiring chip crosstalk. 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Interface chips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interface chip versions (reasonable R &amp; L values, already available)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Characterization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Overview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Review of TES circuit &amp; parameters to be measurement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where each circuit element lives (i.e. on what chip)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overview</w:t>
      </w:r>
      <w:proofErr w:type="gramEnd"/>
      <w:r>
        <w:t xml:space="preserve"> of measurement process (we take zero-bias superconducting </w:t>
      </w:r>
      <w:proofErr w:type="spellStart"/>
      <w:r>
        <w:t>johnson</w:t>
      </w:r>
      <w:proofErr w:type="spellEnd"/>
      <w:r>
        <w:t xml:space="preserve"> noise measurements (at different bath temperatures) to measure RL and </w:t>
      </w:r>
      <w:proofErr w:type="spellStart"/>
      <w:r>
        <w:t>Ltot</w:t>
      </w:r>
      <w:proofErr w:type="spellEnd"/>
      <w:r>
        <w:t xml:space="preserve"> in the circuit. We then take superconducting bias steps to measure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  <w:r>
        <w:t xml:space="preserve"> and L/RL. Now we have enough to interpret IV curves. </w:t>
      </w:r>
      <w:proofErr w:type="spellStart"/>
      <w:r>
        <w:t>Etc</w:t>
      </w:r>
      <w:proofErr w:type="spellEnd"/>
      <w:r>
        <w:t>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Superconducting Johnson </w:t>
      </w:r>
      <w:proofErr w:type="gramStart"/>
      <w:r>
        <w:t>Noise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Johnson noise measurements at different bath temperatures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white noise level gives 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3 dB </w:t>
      </w:r>
      <w:proofErr w:type="spellStart"/>
      <w:r>
        <w:t>rolloff</w:t>
      </w:r>
      <w:proofErr w:type="spellEnd"/>
      <w:r>
        <w:t xml:space="preserve"> gives </w:t>
      </w:r>
      <w:proofErr w:type="spellStart"/>
      <w:r>
        <w:t>Ltot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Superconducting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change in current gives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time constant gives </w:t>
      </w:r>
      <w:proofErr w:type="spellStart"/>
      <w:r>
        <w:t>Ltot</w:t>
      </w:r>
      <w:proofErr w:type="spellEnd"/>
      <w:r>
        <w:t xml:space="preserve"> / RL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IV Curves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Description of expected features of an IV curve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Parameters that need to be known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individual IV curves: </w:t>
      </w:r>
      <w:proofErr w:type="spellStart"/>
      <w:r>
        <w:t>Rn</w:t>
      </w:r>
      <w:proofErr w:type="spellEnd"/>
      <w:r>
        <w:t xml:space="preserve">,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% </w:t>
      </w:r>
      <w:proofErr w:type="spellStart"/>
      <w:r>
        <w:t>Rn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T_bath</w:t>
      </w:r>
      <w:proofErr w:type="spellEnd"/>
      <w:r>
        <w:t xml:space="preserve">: G, </w:t>
      </w:r>
      <w:proofErr w:type="spellStart"/>
      <w:r>
        <w:t>T_c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difficulty in direct measurement of </w:t>
      </w:r>
      <w:proofErr w:type="spellStart"/>
      <w:r>
        <w:t>T_c</w:t>
      </w:r>
      <w:proofErr w:type="spellEnd"/>
      <w:r>
        <w:t xml:space="preserve"> (al wire bonds)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Estimation of </w:t>
      </w:r>
      <w:proofErr w:type="spellStart"/>
      <w:r>
        <w:t>R_htr</w:t>
      </w:r>
      <w:proofErr w:type="spellEnd"/>
      <w:r>
        <w:t xml:space="preserve"> (flesh out)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Psat</w:t>
      </w:r>
      <w:proofErr w:type="spellEnd"/>
      <w:r>
        <w:t xml:space="preserve"> at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Tbath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heater bias current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Measurement of tau via Heater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Apply steps to heater bias </w:t>
      </w:r>
      <w:proofErr w:type="spellStart"/>
      <w:r>
        <w:t>lline</w:t>
      </w:r>
      <w:proofErr w:type="spellEnd"/>
      <w:r>
        <w:t>, measure change in current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>}. Very high in the transition, \tau_{</w:t>
      </w:r>
      <w:proofErr w:type="spellStart"/>
      <w:r>
        <w:t>eff</w:t>
      </w:r>
      <w:proofErr w:type="spellEnd"/>
      <w:r>
        <w:t xml:space="preserve">} -&gt; \tau, but </w:t>
      </w:r>
      <w:proofErr w:type="spellStart"/>
      <w:r>
        <w:t>responsivity</w:t>
      </w:r>
      <w:proofErr w:type="spellEnd"/>
      <w:r>
        <w:t xml:space="preserve"> becomes very small.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can derive a relationship between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 xml:space="preserve">}, </w:t>
      </w:r>
      <w:proofErr w:type="spellStart"/>
      <w:r>
        <w:t>I_b</w:t>
      </w:r>
      <w:proofErr w:type="spellEnd"/>
      <w:r>
        <w:t>, \tau that holds independent of \alpha &amp; \beta. High in transition there is a linear model we can fit too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bias steps at various bias points above Loop=1, and can extrapolate to Loop = 0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Transition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An alternative to complex impedance for extracting alpha and beta.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Derivation of governing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Curve-fitting approach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presentation of measurements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Imaging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Readout of mirror position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Carl</w:t>
      </w:r>
      <w:r w:rsidRPr="0036452E">
        <w:rPr>
          <w:rFonts w:ascii="Calibri" w:hAnsi="Calibri" w:cs="Calibri"/>
        </w:rPr>
        <w:t>’</w:t>
      </w:r>
      <w:r>
        <w:t>s crazy idea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Do we see pickup on detectors?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Constant of proportionality b/w DAC value and actuator offset (easy, but not quite as trivial as you would think)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Focus Distance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Determine far-field focal plane by taking beams maps of BB source at different distances.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What is the depth of field?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Beam Maps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beam</w:t>
      </w:r>
      <w:proofErr w:type="gramEnd"/>
      <w:r>
        <w:t xml:space="preserve"> maps tell you size of beam, any </w:t>
      </w:r>
      <w:proofErr w:type="spellStart"/>
      <w:r>
        <w:t>ellipticity</w:t>
      </w:r>
      <w:proofErr w:type="spellEnd"/>
      <w:r>
        <w:t>, where detectors are pointed.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Raster scans over stationary blackbody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Mapping as described later in this chapter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Data analysis approach: fit 2-D </w:t>
      </w:r>
      <w:proofErr w:type="spellStart"/>
      <w:r>
        <w:t>gaussian</w:t>
      </w:r>
      <w:proofErr w:type="spellEnd"/>
      <w:r>
        <w:t xml:space="preserve"> near peak in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Efficiency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Manual chop between </w:t>
      </w:r>
      <w:proofErr w:type="spellStart"/>
      <w:r>
        <w:t>eccosorb</w:t>
      </w:r>
      <w:proofErr w:type="spellEnd"/>
      <w:r>
        <w:t xml:space="preserve"> and LN2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Image processing algorithm</w:t>
      </w:r>
    </w:p>
    <w:p w:rsidR="00520FDA" w:rsidRDefault="003B436D" w:rsidP="0036452E">
      <w:pPr>
        <w:pStyle w:val="ListParagraph"/>
        <w:numPr>
          <w:ilvl w:val="2"/>
          <w:numId w:val="2"/>
        </w:numPr>
      </w:pPr>
      <w:r>
        <w:t>R</w:t>
      </w:r>
      <w:r w:rsidR="00520FDA">
        <w:t>emoval of detector offsets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Handling relative detector gains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Binning data to create a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proofErr w:type="gramStart"/>
      <w:r>
        <w:t>deconvolution</w:t>
      </w:r>
      <w:proofErr w:type="spellEnd"/>
      <w:proofErr w:type="gramEnd"/>
      <w:r>
        <w:t xml:space="preserve"> (?)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other</w:t>
      </w:r>
      <w:proofErr w:type="gramEnd"/>
      <w:r>
        <w:t xml:space="preserve"> ideas (?)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Development of $\Delta T$ scale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optical</w:t>
      </w:r>
      <w:proofErr w:type="gramEnd"/>
      <w:r>
        <w:t xml:space="preserve"> efficiency + detector </w:t>
      </w:r>
      <w:proofErr w:type="spellStart"/>
      <w:r>
        <w:t>responsivity</w:t>
      </w:r>
      <w:proofErr w:type="spellEnd"/>
      <w:r>
        <w:t xml:space="preserve"> give you an absolute measurement of $\Delta T$.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of this approach with still frame from videos: is the contrast between skin &amp; background correct?</w:t>
      </w:r>
    </w:p>
    <w:p w:rsidR="00520FDA" w:rsidRDefault="0036452E" w:rsidP="0036452E">
      <w:pPr>
        <w:pStyle w:val="Heading2"/>
        <w:numPr>
          <w:ilvl w:val="1"/>
          <w:numId w:val="2"/>
        </w:numPr>
      </w:pPr>
      <w:r>
        <w:t>Quantitative</w:t>
      </w:r>
      <w:r w:rsidR="00520FDA">
        <w:t xml:space="preserve"> analysis of noise performance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video of stationary target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stdev</w:t>
      </w:r>
      <w:proofErr w:type="spellEnd"/>
      <w:r>
        <w:t xml:space="preserve"> and mean of each pixel across several seconds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sectPr w:rsidR="0052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3675A"/>
    <w:multiLevelType w:val="hybridMultilevel"/>
    <w:tmpl w:val="5C6E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DA"/>
    <w:rsid w:val="0036452E"/>
    <w:rsid w:val="003B436D"/>
    <w:rsid w:val="00520FDA"/>
    <w:rsid w:val="00656392"/>
    <w:rsid w:val="007E122E"/>
    <w:rsid w:val="00821B3B"/>
    <w:rsid w:val="009B6CAD"/>
    <w:rsid w:val="00A32035"/>
    <w:rsid w:val="00CA4278"/>
    <w:rsid w:val="00CA63AB"/>
    <w:rsid w:val="00CE4563"/>
    <w:rsid w:val="00E54FC8"/>
    <w:rsid w:val="00E76BB7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Dan</dc:creator>
  <cp:lastModifiedBy>Becker, Dan</cp:lastModifiedBy>
  <cp:revision>4</cp:revision>
  <dcterms:created xsi:type="dcterms:W3CDTF">2013-08-13T23:06:00Z</dcterms:created>
  <dcterms:modified xsi:type="dcterms:W3CDTF">2013-08-15T00:58:00Z</dcterms:modified>
</cp:coreProperties>
</file>