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15657" w:type="dxa"/>
        <w:tblInd w:w="-5" w:type="dxa"/>
        <w:tblLook w:val="04A0" w:firstRow="1" w:lastRow="0" w:firstColumn="1" w:lastColumn="0" w:noHBand="0" w:noVBand="1"/>
      </w:tblPr>
      <w:tblGrid>
        <w:gridCol w:w="1512"/>
        <w:gridCol w:w="1416"/>
        <w:gridCol w:w="1563"/>
        <w:gridCol w:w="1577"/>
        <w:gridCol w:w="1503"/>
        <w:gridCol w:w="1491"/>
        <w:gridCol w:w="1438"/>
        <w:gridCol w:w="1444"/>
        <w:gridCol w:w="1923"/>
        <w:gridCol w:w="1790"/>
      </w:tblGrid>
      <w:tr w:rsidR="00282C9F" w:rsidRPr="00596981" w14:paraId="41AAE620" w14:textId="43F2FCF6" w:rsidTr="00075698">
        <w:trPr>
          <w:trHeight w:val="361"/>
        </w:trPr>
        <w:tc>
          <w:tcPr>
            <w:tcW w:w="1557" w:type="dxa"/>
            <w:vAlign w:val="center"/>
          </w:tcPr>
          <w:p w14:paraId="76C2C0AE" w14:textId="108397CF" w:rsidR="00596981" w:rsidRPr="00075698" w:rsidRDefault="00596981"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MASALAH</w:t>
            </w:r>
          </w:p>
        </w:tc>
        <w:tc>
          <w:tcPr>
            <w:tcW w:w="1478" w:type="dxa"/>
            <w:vAlign w:val="center"/>
          </w:tcPr>
          <w:p w14:paraId="2EB9BBD7" w14:textId="66E9E577" w:rsidR="00596981" w:rsidRPr="00075698" w:rsidRDefault="00596981"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HASIL LBM</w:t>
            </w:r>
          </w:p>
        </w:tc>
        <w:tc>
          <w:tcPr>
            <w:tcW w:w="1546" w:type="dxa"/>
            <w:vAlign w:val="center"/>
          </w:tcPr>
          <w:p w14:paraId="3484F471" w14:textId="74EDA3CB" w:rsidR="00596981" w:rsidRPr="00075698" w:rsidRDefault="00596981"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HASIL TARJI’</w:t>
            </w:r>
          </w:p>
        </w:tc>
        <w:tc>
          <w:tcPr>
            <w:tcW w:w="1550" w:type="dxa"/>
            <w:vAlign w:val="center"/>
          </w:tcPr>
          <w:p w14:paraId="57CEB622" w14:textId="020DC76D" w:rsidR="00596981" w:rsidRPr="00075698" w:rsidRDefault="00857376"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DALIL LBM</w:t>
            </w:r>
          </w:p>
        </w:tc>
        <w:tc>
          <w:tcPr>
            <w:tcW w:w="1428" w:type="dxa"/>
            <w:vAlign w:val="center"/>
          </w:tcPr>
          <w:p w14:paraId="60C58319" w14:textId="58371B4A" w:rsidR="00596981" w:rsidRPr="00075698" w:rsidRDefault="00857376"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DALIL TARJI’</w:t>
            </w:r>
          </w:p>
        </w:tc>
        <w:tc>
          <w:tcPr>
            <w:tcW w:w="1515" w:type="dxa"/>
            <w:vAlign w:val="center"/>
          </w:tcPr>
          <w:p w14:paraId="7F979D06" w14:textId="6B807AD4" w:rsidR="00596981" w:rsidRPr="00075698" w:rsidRDefault="00857376"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METODE LBM</w:t>
            </w:r>
          </w:p>
        </w:tc>
        <w:tc>
          <w:tcPr>
            <w:tcW w:w="1487" w:type="dxa"/>
            <w:vAlign w:val="center"/>
          </w:tcPr>
          <w:p w14:paraId="1649F130" w14:textId="5622CADE" w:rsidR="00596981" w:rsidRPr="00075698" w:rsidRDefault="00857376"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METODE TARJI’</w:t>
            </w:r>
          </w:p>
        </w:tc>
        <w:tc>
          <w:tcPr>
            <w:tcW w:w="1480" w:type="dxa"/>
            <w:vAlign w:val="center"/>
          </w:tcPr>
          <w:p w14:paraId="2F7D1812" w14:textId="16761799" w:rsidR="00596981" w:rsidRPr="00075698" w:rsidRDefault="00857376"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RUJUKAN LBM</w:t>
            </w:r>
          </w:p>
        </w:tc>
        <w:tc>
          <w:tcPr>
            <w:tcW w:w="1873" w:type="dxa"/>
            <w:vAlign w:val="center"/>
          </w:tcPr>
          <w:p w14:paraId="25CDF7ED" w14:textId="2E7C553E" w:rsidR="00596981" w:rsidRPr="00075698" w:rsidRDefault="00857376"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RUJUKAN TARJI’</w:t>
            </w:r>
          </w:p>
        </w:tc>
        <w:tc>
          <w:tcPr>
            <w:tcW w:w="1743" w:type="dxa"/>
            <w:vAlign w:val="center"/>
          </w:tcPr>
          <w:p w14:paraId="5BDF4022" w14:textId="58BE9699" w:rsidR="00596981" w:rsidRPr="00075698" w:rsidRDefault="00857376" w:rsidP="00075698">
            <w:pPr>
              <w:jc w:val="center"/>
              <w:rPr>
                <w:rFonts w:asciiTheme="majorBidi" w:hAnsiTheme="majorBidi" w:cstheme="majorBidi"/>
                <w:b/>
                <w:bCs/>
                <w:sz w:val="24"/>
                <w:szCs w:val="24"/>
              </w:rPr>
            </w:pPr>
            <w:r w:rsidRPr="00075698">
              <w:rPr>
                <w:rFonts w:asciiTheme="majorBidi" w:hAnsiTheme="majorBidi" w:cstheme="majorBidi"/>
                <w:b/>
                <w:bCs/>
                <w:sz w:val="24"/>
                <w:szCs w:val="24"/>
              </w:rPr>
              <w:t>ANALISIS</w:t>
            </w:r>
          </w:p>
        </w:tc>
      </w:tr>
      <w:tr w:rsidR="00282C9F" w:rsidRPr="00596981" w14:paraId="64302BD5" w14:textId="1EAC3F3B" w:rsidTr="0013177A">
        <w:trPr>
          <w:trHeight w:val="335"/>
        </w:trPr>
        <w:tc>
          <w:tcPr>
            <w:tcW w:w="1557" w:type="dxa"/>
          </w:tcPr>
          <w:p w14:paraId="09CC9239" w14:textId="763623FB" w:rsidR="00596981" w:rsidRPr="00596981" w:rsidRDefault="00857376">
            <w:pPr>
              <w:rPr>
                <w:rFonts w:asciiTheme="majorBidi" w:hAnsiTheme="majorBidi" w:cstheme="majorBidi"/>
                <w:sz w:val="24"/>
                <w:szCs w:val="24"/>
              </w:rPr>
            </w:pPr>
            <w:r>
              <w:rPr>
                <w:rFonts w:asciiTheme="majorBidi" w:hAnsiTheme="majorBidi" w:cstheme="majorBidi"/>
                <w:sz w:val="24"/>
                <w:szCs w:val="24"/>
              </w:rPr>
              <w:t>Penentuan Awal Ramadhan</w:t>
            </w:r>
          </w:p>
        </w:tc>
        <w:tc>
          <w:tcPr>
            <w:tcW w:w="1478" w:type="dxa"/>
          </w:tcPr>
          <w:p w14:paraId="7D5B2835" w14:textId="5F72184A" w:rsidR="00596981" w:rsidRPr="00596981" w:rsidRDefault="0013177A" w:rsidP="0013177A">
            <w:pPr>
              <w:rPr>
                <w:rFonts w:asciiTheme="majorBidi" w:hAnsiTheme="majorBidi" w:cstheme="majorBidi"/>
                <w:sz w:val="24"/>
                <w:szCs w:val="24"/>
              </w:rPr>
            </w:pPr>
            <w:r w:rsidRPr="0013177A">
              <w:rPr>
                <w:rFonts w:asciiTheme="majorBidi" w:hAnsiTheme="majorBidi" w:cstheme="majorBidi"/>
                <w:sz w:val="24"/>
                <w:szCs w:val="24"/>
              </w:rPr>
              <w:t xml:space="preserve">Awal Ramadhan ditentukan dengan </w:t>
            </w:r>
            <w:proofErr w:type="spellStart"/>
            <w:r w:rsidRPr="0013177A">
              <w:rPr>
                <w:rFonts w:asciiTheme="majorBidi" w:hAnsiTheme="majorBidi" w:cstheme="majorBidi"/>
                <w:b/>
                <w:bCs/>
                <w:sz w:val="24"/>
                <w:szCs w:val="24"/>
              </w:rPr>
              <w:t>rukyatul</w:t>
            </w:r>
            <w:proofErr w:type="spellEnd"/>
            <w:r w:rsidRPr="0013177A">
              <w:rPr>
                <w:rFonts w:asciiTheme="majorBidi" w:hAnsiTheme="majorBidi" w:cstheme="majorBidi"/>
                <w:b/>
                <w:bCs/>
                <w:sz w:val="24"/>
                <w:szCs w:val="24"/>
              </w:rPr>
              <w:t xml:space="preserve"> hilal (melihat bulan)</w:t>
            </w:r>
            <w:r w:rsidRPr="0013177A">
              <w:rPr>
                <w:rFonts w:asciiTheme="majorBidi" w:hAnsiTheme="majorBidi" w:cstheme="majorBidi"/>
                <w:sz w:val="24"/>
                <w:szCs w:val="24"/>
              </w:rPr>
              <w:t xml:space="preserve">. Jika hilal tidak terlihat maka bulan </w:t>
            </w:r>
            <w:proofErr w:type="spellStart"/>
            <w:r w:rsidRPr="0013177A">
              <w:rPr>
                <w:rFonts w:asciiTheme="majorBidi" w:hAnsiTheme="majorBidi" w:cstheme="majorBidi"/>
                <w:sz w:val="24"/>
                <w:szCs w:val="24"/>
              </w:rPr>
              <w:t>Sya’ban</w:t>
            </w:r>
            <w:proofErr w:type="spellEnd"/>
            <w:r w:rsidRPr="0013177A">
              <w:rPr>
                <w:rFonts w:asciiTheme="majorBidi" w:hAnsiTheme="majorBidi" w:cstheme="majorBidi"/>
                <w:sz w:val="24"/>
                <w:szCs w:val="24"/>
              </w:rPr>
              <w:t xml:space="preserve"> digenapkan menjadi 30 hari.</w:t>
            </w:r>
          </w:p>
        </w:tc>
        <w:tc>
          <w:tcPr>
            <w:tcW w:w="1546" w:type="dxa"/>
          </w:tcPr>
          <w:p w14:paraId="4CD44B11" w14:textId="3FCE3275" w:rsidR="00596981" w:rsidRPr="00596981" w:rsidRDefault="0013177A" w:rsidP="0013177A">
            <w:pPr>
              <w:rPr>
                <w:rFonts w:asciiTheme="majorBidi" w:hAnsiTheme="majorBidi" w:cstheme="majorBidi"/>
                <w:sz w:val="24"/>
                <w:szCs w:val="24"/>
              </w:rPr>
            </w:pPr>
            <w:r w:rsidRPr="0013177A">
              <w:rPr>
                <w:rFonts w:asciiTheme="majorBidi" w:hAnsiTheme="majorBidi" w:cstheme="majorBidi"/>
                <w:sz w:val="24"/>
                <w:szCs w:val="24"/>
              </w:rPr>
              <w:t xml:space="preserve">Awal Ramadhan ditentukan dengan </w:t>
            </w:r>
            <w:r w:rsidRPr="0013177A">
              <w:rPr>
                <w:rFonts w:asciiTheme="majorBidi" w:hAnsiTheme="majorBidi" w:cstheme="majorBidi"/>
                <w:b/>
                <w:bCs/>
                <w:sz w:val="24"/>
                <w:szCs w:val="24"/>
              </w:rPr>
              <w:t>hisab (perhitungan astronomi)</w:t>
            </w:r>
            <w:r w:rsidRPr="0013177A">
              <w:rPr>
                <w:rFonts w:asciiTheme="majorBidi" w:hAnsiTheme="majorBidi" w:cstheme="majorBidi"/>
                <w:sz w:val="24"/>
                <w:szCs w:val="24"/>
              </w:rPr>
              <w:t xml:space="preserve"> menggunakan metode hisab hakiki </w:t>
            </w:r>
            <w:proofErr w:type="spellStart"/>
            <w:r w:rsidRPr="0013177A">
              <w:rPr>
                <w:rFonts w:asciiTheme="majorBidi" w:hAnsiTheme="majorBidi" w:cstheme="majorBidi"/>
                <w:sz w:val="24"/>
                <w:szCs w:val="24"/>
              </w:rPr>
              <w:t>wujudul</w:t>
            </w:r>
            <w:proofErr w:type="spellEnd"/>
            <w:r w:rsidRPr="0013177A">
              <w:rPr>
                <w:rFonts w:asciiTheme="majorBidi" w:hAnsiTheme="majorBidi" w:cstheme="majorBidi"/>
                <w:sz w:val="24"/>
                <w:szCs w:val="24"/>
              </w:rPr>
              <w:t xml:space="preserve"> hilal.</w:t>
            </w:r>
          </w:p>
        </w:tc>
        <w:tc>
          <w:tcPr>
            <w:tcW w:w="1550" w:type="dxa"/>
          </w:tcPr>
          <w:p w14:paraId="069083B5" w14:textId="77777777" w:rsidR="00282C9F" w:rsidRDefault="0013177A" w:rsidP="0013177A">
            <w:pPr>
              <w:rPr>
                <w:rFonts w:asciiTheme="majorBidi" w:hAnsiTheme="majorBidi" w:cstheme="majorBidi"/>
                <w:sz w:val="24"/>
                <w:szCs w:val="24"/>
              </w:rPr>
            </w:pPr>
            <w:r w:rsidRPr="0013177A">
              <w:rPr>
                <w:rFonts w:asciiTheme="majorBidi" w:hAnsiTheme="majorBidi" w:cstheme="majorBidi"/>
                <w:sz w:val="24"/>
                <w:szCs w:val="24"/>
              </w:rPr>
              <w:t>Hadis Nabi:</w:t>
            </w:r>
          </w:p>
          <w:p w14:paraId="255FA1A0" w14:textId="77777777" w:rsidR="00282C9F" w:rsidRDefault="00282C9F" w:rsidP="00282C9F">
            <w:pPr>
              <w:rPr>
                <w:rFonts w:asciiTheme="majorBidi" w:hAnsiTheme="majorBidi" w:cstheme="majorBidi"/>
                <w:b/>
                <w:bCs/>
                <w:sz w:val="24"/>
                <w:szCs w:val="24"/>
              </w:rPr>
            </w:pPr>
            <w:r w:rsidRPr="00282C9F">
              <w:rPr>
                <w:rFonts w:asciiTheme="majorBidi" w:hAnsiTheme="majorBidi" w:cstheme="majorBidi"/>
                <w:b/>
                <w:bCs/>
                <w:sz w:val="24"/>
                <w:szCs w:val="24"/>
                <w:rtl/>
              </w:rPr>
              <w:t>صُومُوا لِرُؤْيَتِهِ وَأَفْطِرُوا لِرُؤْيَتِهِ</w:t>
            </w:r>
          </w:p>
          <w:p w14:paraId="722FF978" w14:textId="7A5B8DE6" w:rsidR="00596981" w:rsidRPr="00596981" w:rsidRDefault="0013177A" w:rsidP="00282C9F">
            <w:pPr>
              <w:rPr>
                <w:rFonts w:asciiTheme="majorBidi" w:hAnsiTheme="majorBidi" w:cstheme="majorBidi"/>
                <w:sz w:val="24"/>
                <w:szCs w:val="24"/>
              </w:rPr>
            </w:pPr>
            <w:r w:rsidRPr="0013177A">
              <w:rPr>
                <w:rFonts w:asciiTheme="majorBidi" w:hAnsiTheme="majorBidi" w:cstheme="majorBidi"/>
                <w:sz w:val="24"/>
                <w:szCs w:val="24"/>
              </w:rPr>
              <w:t xml:space="preserve"> </w:t>
            </w:r>
            <w:r w:rsidRPr="0013177A">
              <w:rPr>
                <w:rFonts w:asciiTheme="majorBidi" w:hAnsiTheme="majorBidi" w:cstheme="majorBidi"/>
                <w:i/>
                <w:iCs/>
                <w:sz w:val="24"/>
                <w:szCs w:val="24"/>
              </w:rPr>
              <w:t>“Berpuasalah kalian karena melihat hilal dan berbukalah karena melihatnya.”</w:t>
            </w:r>
            <w:r w:rsidRPr="0013177A">
              <w:rPr>
                <w:rFonts w:asciiTheme="majorBidi" w:hAnsiTheme="majorBidi" w:cstheme="majorBidi"/>
                <w:sz w:val="24"/>
                <w:szCs w:val="24"/>
              </w:rPr>
              <w:t xml:space="preserve"> (HR. Bukhari dan Muslim).</w:t>
            </w:r>
          </w:p>
        </w:tc>
        <w:tc>
          <w:tcPr>
            <w:tcW w:w="1428" w:type="dxa"/>
          </w:tcPr>
          <w:p w14:paraId="6E9ABF4D" w14:textId="77777777" w:rsidR="00282C9F" w:rsidRDefault="0013177A" w:rsidP="00282C9F">
            <w:pPr>
              <w:rPr>
                <w:rFonts w:asciiTheme="majorBidi" w:hAnsiTheme="majorBidi" w:cstheme="majorBidi"/>
                <w:sz w:val="24"/>
                <w:szCs w:val="24"/>
              </w:rPr>
            </w:pPr>
            <w:r w:rsidRPr="0013177A">
              <w:rPr>
                <w:rFonts w:asciiTheme="majorBidi" w:hAnsiTheme="majorBidi" w:cstheme="majorBidi"/>
                <w:sz w:val="24"/>
                <w:szCs w:val="24"/>
              </w:rPr>
              <w:t xml:space="preserve">Dalil Al-Qur’an tentang peredaran bulan sebagai penentu waktu, misalnya QS. Yunus: 5 </w:t>
            </w:r>
            <w:r w:rsidR="00282C9F" w:rsidRPr="00282C9F">
              <w:rPr>
                <w:rFonts w:asciiTheme="majorBidi" w:hAnsiTheme="majorBidi" w:cstheme="majorBidi"/>
                <w:sz w:val="24"/>
                <w:szCs w:val="24"/>
                <w:rtl/>
              </w:rPr>
              <w:t>هُوَ الَّذِيْ جَعَلَ الشَّمْسَ ضِيَاۤءً وَّالْقَمَرَ نُوْرًا وَّقَدَّرَهٗ مَنَازِلَ لِتَعْلَمُوْا عَدَدَ السِّنِيْنَ وَالْحِسَابَۗ مَا خَلَقَ اللّٰهُ ذٰلِكَ اِلَّا بِالْحَقِّۗ يُفَصِّلُ الْاٰيٰتِ لِقَوْمٍ يَّعْلَمُوْنَ ۝٥</w:t>
            </w:r>
          </w:p>
          <w:p w14:paraId="3BD5D499" w14:textId="3C5719D0" w:rsidR="00282C9F" w:rsidRDefault="00282C9F" w:rsidP="00282C9F">
            <w:pPr>
              <w:rPr>
                <w:rFonts w:asciiTheme="majorBidi" w:hAnsiTheme="majorBidi" w:cstheme="majorBidi"/>
                <w:sz w:val="24"/>
                <w:szCs w:val="24"/>
              </w:rPr>
            </w:pPr>
            <w:r>
              <w:rPr>
                <w:rFonts w:asciiTheme="majorBidi" w:hAnsiTheme="majorBidi" w:cstheme="majorBidi"/>
                <w:sz w:val="24"/>
                <w:szCs w:val="24"/>
              </w:rPr>
              <w:t>“</w:t>
            </w:r>
            <w:r w:rsidRPr="00282C9F">
              <w:rPr>
                <w:rFonts w:asciiTheme="majorBidi" w:hAnsiTheme="majorBidi" w:cstheme="majorBidi"/>
                <w:sz w:val="24"/>
                <w:szCs w:val="24"/>
              </w:rPr>
              <w:t>Dialah yang menjadikan matahari bersinar dan bulan bercahaya. Dialah pula yang menetapkan tempat-</w:t>
            </w:r>
            <w:r w:rsidRPr="00282C9F">
              <w:rPr>
                <w:rFonts w:asciiTheme="majorBidi" w:hAnsiTheme="majorBidi" w:cstheme="majorBidi"/>
                <w:sz w:val="24"/>
                <w:szCs w:val="24"/>
              </w:rPr>
              <w:lastRenderedPageBreak/>
              <w:t>tempat orbitnya agar kamu mengetahui bilangan tahun dan perhitungan (waktu). Allah tidak menciptakan demikian itu, kecuali dengan benar. Dia menjelaskan tanda-tanda (kebesaran-Nya) kepada kaum yang mengetahui.</w:t>
            </w:r>
            <w:r>
              <w:rPr>
                <w:rFonts w:asciiTheme="majorBidi" w:hAnsiTheme="majorBidi" w:cstheme="majorBidi"/>
                <w:sz w:val="24"/>
                <w:szCs w:val="24"/>
              </w:rPr>
              <w:t>”</w:t>
            </w:r>
          </w:p>
          <w:p w14:paraId="479D0A3E" w14:textId="499184A6" w:rsidR="00596981" w:rsidRDefault="0013177A" w:rsidP="00282C9F">
            <w:pPr>
              <w:rPr>
                <w:rFonts w:asciiTheme="majorBidi" w:hAnsiTheme="majorBidi" w:cstheme="majorBidi"/>
                <w:sz w:val="24"/>
                <w:szCs w:val="24"/>
              </w:rPr>
            </w:pPr>
            <w:r w:rsidRPr="0013177A">
              <w:rPr>
                <w:rFonts w:asciiTheme="majorBidi" w:hAnsiTheme="majorBidi" w:cstheme="majorBidi"/>
                <w:sz w:val="24"/>
                <w:szCs w:val="24"/>
              </w:rPr>
              <w:t>dan QS. Al-Baqarah: 189.</w:t>
            </w:r>
          </w:p>
          <w:p w14:paraId="502177E8" w14:textId="77777777" w:rsidR="00282C9F" w:rsidRDefault="00282C9F" w:rsidP="00282C9F">
            <w:pPr>
              <w:rPr>
                <w:rFonts w:asciiTheme="majorBidi" w:hAnsiTheme="majorBidi" w:cstheme="majorBidi"/>
                <w:sz w:val="24"/>
                <w:szCs w:val="24"/>
              </w:rPr>
            </w:pPr>
            <w:r w:rsidRPr="00282C9F">
              <w:rPr>
                <w:rFonts w:asciiTheme="majorBidi" w:hAnsiTheme="majorBidi" w:cstheme="majorBidi"/>
                <w:sz w:val="24"/>
                <w:szCs w:val="24"/>
              </w:rPr>
              <w:t> </w:t>
            </w:r>
            <w:r w:rsidRPr="00282C9F">
              <w:rPr>
                <w:rFonts w:asciiTheme="majorBidi" w:hAnsiTheme="majorBidi" w:cstheme="majorBidi"/>
                <w:sz w:val="24"/>
                <w:szCs w:val="24"/>
                <w:rtl/>
              </w:rPr>
              <w:t xml:space="preserve">يَسـَٔلُوْنَكَ عَنِ الْاَهِلَّةِۗ قُلْ هِيَ مَوَاقِيْتُ لِلنَّاسِ وَالْحَجِّۗ وَلَيْسَ الْبِرُّ بِاَنْ تَأْتُوا الْبُيُوْتَ مِنْ ظُهُوْرِهَا وَلٰكِنَّ الْبِرَّ مَنِ اتَّقٰىۚ وَأْتُوا الْبُيُوْتَ مِنْ </w:t>
            </w:r>
            <w:r w:rsidRPr="00282C9F">
              <w:rPr>
                <w:rFonts w:asciiTheme="majorBidi" w:hAnsiTheme="majorBidi" w:cstheme="majorBidi"/>
                <w:sz w:val="24"/>
                <w:szCs w:val="24"/>
                <w:rtl/>
              </w:rPr>
              <w:lastRenderedPageBreak/>
              <w:t>اَبْوَابِهَاۖ وَاتَّقُوا اللّٰهَ لَعَلَّكُمْ تُفْلِحُوْنَ ۝١٨٩</w:t>
            </w:r>
          </w:p>
          <w:p w14:paraId="75CDC623" w14:textId="3BD8321F" w:rsidR="00282C9F" w:rsidRPr="00596981" w:rsidRDefault="00282C9F" w:rsidP="00282C9F">
            <w:pPr>
              <w:rPr>
                <w:rFonts w:asciiTheme="majorBidi" w:hAnsiTheme="majorBidi" w:cstheme="majorBidi"/>
                <w:sz w:val="24"/>
                <w:szCs w:val="24"/>
              </w:rPr>
            </w:pPr>
            <w:r>
              <w:rPr>
                <w:rFonts w:asciiTheme="majorBidi" w:hAnsiTheme="majorBidi" w:cstheme="majorBidi"/>
                <w:sz w:val="24"/>
                <w:szCs w:val="24"/>
              </w:rPr>
              <w:t>“</w:t>
            </w:r>
            <w:r w:rsidRPr="00282C9F">
              <w:rPr>
                <w:rFonts w:asciiTheme="majorBidi" w:hAnsiTheme="majorBidi" w:cstheme="majorBidi"/>
                <w:sz w:val="24"/>
                <w:szCs w:val="24"/>
              </w:rPr>
              <w:t xml:space="preserve">Mereka bertanya kepadamu (Nabi Muhammad) tentang bulan sabit. Katakanlah, “Itu adalah (penunjuk) waktu bagi manusia dan (ibadah) haji.” Bukanlah suatu kebajikan memasuki rumah dari belakangnya, tetapi kebajikan itu adalah (kebajikan) orang yang bertakwa. Masukilah rumah-rumah dari </w:t>
            </w:r>
            <w:r w:rsidRPr="00282C9F">
              <w:rPr>
                <w:rFonts w:asciiTheme="majorBidi" w:hAnsiTheme="majorBidi" w:cstheme="majorBidi"/>
                <w:sz w:val="24"/>
                <w:szCs w:val="24"/>
              </w:rPr>
              <w:lastRenderedPageBreak/>
              <w:t>pintu-pintunya, dan bertakwalah kepada Allah agar kamu beruntung.</w:t>
            </w:r>
            <w:r>
              <w:rPr>
                <w:rFonts w:asciiTheme="majorBidi" w:hAnsiTheme="majorBidi" w:cstheme="majorBidi"/>
                <w:sz w:val="24"/>
                <w:szCs w:val="24"/>
              </w:rPr>
              <w:t>”</w:t>
            </w:r>
          </w:p>
        </w:tc>
        <w:tc>
          <w:tcPr>
            <w:tcW w:w="1515" w:type="dxa"/>
          </w:tcPr>
          <w:p w14:paraId="4047C873" w14:textId="1C38916A" w:rsidR="00596981" w:rsidRPr="00596981" w:rsidRDefault="0013177A" w:rsidP="0013177A">
            <w:pPr>
              <w:rPr>
                <w:rFonts w:asciiTheme="majorBidi" w:hAnsiTheme="majorBidi" w:cstheme="majorBidi"/>
                <w:sz w:val="24"/>
                <w:szCs w:val="24"/>
              </w:rPr>
            </w:pPr>
            <w:r w:rsidRPr="0013177A">
              <w:rPr>
                <w:rFonts w:asciiTheme="majorBidi" w:hAnsiTheme="majorBidi" w:cstheme="majorBidi"/>
                <w:sz w:val="24"/>
                <w:szCs w:val="24"/>
              </w:rPr>
              <w:lastRenderedPageBreak/>
              <w:t xml:space="preserve">Metode </w:t>
            </w:r>
            <w:r w:rsidRPr="0013177A">
              <w:rPr>
                <w:rFonts w:asciiTheme="majorBidi" w:hAnsiTheme="majorBidi" w:cstheme="majorBidi"/>
                <w:b/>
                <w:bCs/>
                <w:sz w:val="24"/>
                <w:szCs w:val="24"/>
              </w:rPr>
              <w:t xml:space="preserve">rukyat </w:t>
            </w:r>
            <w:proofErr w:type="spellStart"/>
            <w:r w:rsidRPr="0013177A">
              <w:rPr>
                <w:rFonts w:asciiTheme="majorBidi" w:hAnsiTheme="majorBidi" w:cstheme="majorBidi"/>
                <w:b/>
                <w:bCs/>
                <w:sz w:val="24"/>
                <w:szCs w:val="24"/>
              </w:rPr>
              <w:t>bil</w:t>
            </w:r>
            <w:proofErr w:type="spellEnd"/>
            <w:r w:rsidRPr="0013177A">
              <w:rPr>
                <w:rFonts w:asciiTheme="majorBidi" w:hAnsiTheme="majorBidi" w:cstheme="majorBidi"/>
                <w:b/>
                <w:bCs/>
                <w:sz w:val="24"/>
                <w:szCs w:val="24"/>
              </w:rPr>
              <w:t xml:space="preserve"> </w:t>
            </w:r>
            <w:proofErr w:type="spellStart"/>
            <w:r w:rsidRPr="0013177A">
              <w:rPr>
                <w:rFonts w:asciiTheme="majorBidi" w:hAnsiTheme="majorBidi" w:cstheme="majorBidi"/>
                <w:b/>
                <w:bCs/>
                <w:sz w:val="24"/>
                <w:szCs w:val="24"/>
              </w:rPr>
              <w:t>fi’li</w:t>
            </w:r>
            <w:proofErr w:type="spellEnd"/>
            <w:r w:rsidRPr="0013177A">
              <w:rPr>
                <w:rFonts w:asciiTheme="majorBidi" w:hAnsiTheme="majorBidi" w:cstheme="majorBidi"/>
                <w:sz w:val="24"/>
                <w:szCs w:val="24"/>
              </w:rPr>
              <w:t xml:space="preserve"> (pengamatan langsung terhadap hilal). Hisab hanya sebagai alat bantu</w:t>
            </w:r>
            <w:r>
              <w:rPr>
                <w:rFonts w:asciiTheme="majorBidi" w:hAnsiTheme="majorBidi" w:cstheme="majorBidi"/>
                <w:sz w:val="24"/>
                <w:szCs w:val="24"/>
              </w:rPr>
              <w:t>.</w:t>
            </w:r>
          </w:p>
        </w:tc>
        <w:tc>
          <w:tcPr>
            <w:tcW w:w="1487" w:type="dxa"/>
          </w:tcPr>
          <w:p w14:paraId="4D481824" w14:textId="65E706B7" w:rsidR="00596981" w:rsidRPr="00596981" w:rsidRDefault="0013177A" w:rsidP="0013177A">
            <w:pPr>
              <w:rPr>
                <w:rFonts w:asciiTheme="majorBidi" w:hAnsiTheme="majorBidi" w:cstheme="majorBidi"/>
                <w:sz w:val="24"/>
                <w:szCs w:val="24"/>
              </w:rPr>
            </w:pPr>
            <w:r w:rsidRPr="0013177A">
              <w:rPr>
                <w:rFonts w:asciiTheme="majorBidi" w:hAnsiTheme="majorBidi" w:cstheme="majorBidi"/>
                <w:sz w:val="24"/>
                <w:szCs w:val="24"/>
              </w:rPr>
              <w:t xml:space="preserve">Metode </w:t>
            </w:r>
            <w:r w:rsidRPr="0013177A">
              <w:rPr>
                <w:rFonts w:asciiTheme="majorBidi" w:hAnsiTheme="majorBidi" w:cstheme="majorBidi"/>
                <w:b/>
                <w:bCs/>
                <w:sz w:val="24"/>
                <w:szCs w:val="24"/>
              </w:rPr>
              <w:t xml:space="preserve">hisab hakiki </w:t>
            </w:r>
            <w:proofErr w:type="spellStart"/>
            <w:r w:rsidRPr="0013177A">
              <w:rPr>
                <w:rFonts w:asciiTheme="majorBidi" w:hAnsiTheme="majorBidi" w:cstheme="majorBidi"/>
                <w:b/>
                <w:bCs/>
                <w:sz w:val="24"/>
                <w:szCs w:val="24"/>
              </w:rPr>
              <w:t>wujudul</w:t>
            </w:r>
            <w:proofErr w:type="spellEnd"/>
            <w:r w:rsidRPr="0013177A">
              <w:rPr>
                <w:rFonts w:asciiTheme="majorBidi" w:hAnsiTheme="majorBidi" w:cstheme="majorBidi"/>
                <w:b/>
                <w:bCs/>
                <w:sz w:val="24"/>
                <w:szCs w:val="24"/>
              </w:rPr>
              <w:t xml:space="preserve"> hilal</w:t>
            </w:r>
            <w:r w:rsidRPr="0013177A">
              <w:rPr>
                <w:rFonts w:asciiTheme="majorBidi" w:hAnsiTheme="majorBidi" w:cstheme="majorBidi"/>
                <w:sz w:val="24"/>
                <w:szCs w:val="24"/>
              </w:rPr>
              <w:t>, yaitu jika hilal sudah wujud secara perhitungan maka sudah masuk bulan baru.</w:t>
            </w:r>
          </w:p>
        </w:tc>
        <w:tc>
          <w:tcPr>
            <w:tcW w:w="1480" w:type="dxa"/>
          </w:tcPr>
          <w:p w14:paraId="2A5E2DF0" w14:textId="5CB8AE6E" w:rsidR="00075698" w:rsidRPr="00075698" w:rsidRDefault="0013177A" w:rsidP="00075698">
            <w:pPr>
              <w:rPr>
                <w:rFonts w:asciiTheme="majorBidi" w:hAnsiTheme="majorBidi" w:cstheme="majorBidi"/>
                <w:sz w:val="24"/>
                <w:szCs w:val="24"/>
              </w:rPr>
            </w:pPr>
            <w:r w:rsidRPr="0013177A">
              <w:rPr>
                <w:rFonts w:asciiTheme="majorBidi" w:hAnsiTheme="majorBidi" w:cstheme="majorBidi"/>
                <w:sz w:val="24"/>
                <w:szCs w:val="24"/>
              </w:rPr>
              <w:t xml:space="preserve">Keputusan </w:t>
            </w:r>
            <w:r w:rsidRPr="0013177A">
              <w:rPr>
                <w:rFonts w:asciiTheme="majorBidi" w:hAnsiTheme="majorBidi" w:cstheme="majorBidi"/>
                <w:b/>
                <w:bCs/>
                <w:sz w:val="24"/>
                <w:szCs w:val="24"/>
              </w:rPr>
              <w:t xml:space="preserve">Lajnah </w:t>
            </w:r>
            <w:proofErr w:type="spellStart"/>
            <w:r w:rsidRPr="0013177A">
              <w:rPr>
                <w:rFonts w:asciiTheme="majorBidi" w:hAnsiTheme="majorBidi" w:cstheme="majorBidi"/>
                <w:b/>
                <w:bCs/>
                <w:sz w:val="24"/>
                <w:szCs w:val="24"/>
              </w:rPr>
              <w:t>Bahtsul</w:t>
            </w:r>
            <w:proofErr w:type="spellEnd"/>
            <w:r w:rsidRPr="0013177A">
              <w:rPr>
                <w:rFonts w:asciiTheme="majorBidi" w:hAnsiTheme="majorBidi" w:cstheme="majorBidi"/>
                <w:b/>
                <w:bCs/>
                <w:sz w:val="24"/>
                <w:szCs w:val="24"/>
              </w:rPr>
              <w:t xml:space="preserve"> </w:t>
            </w:r>
            <w:proofErr w:type="spellStart"/>
            <w:r w:rsidRPr="0013177A">
              <w:rPr>
                <w:rFonts w:asciiTheme="majorBidi" w:hAnsiTheme="majorBidi" w:cstheme="majorBidi"/>
                <w:b/>
                <w:bCs/>
                <w:sz w:val="24"/>
                <w:szCs w:val="24"/>
              </w:rPr>
              <w:t>Masail</w:t>
            </w:r>
            <w:proofErr w:type="spellEnd"/>
            <w:r w:rsidRPr="0013177A">
              <w:rPr>
                <w:rFonts w:asciiTheme="majorBidi" w:hAnsiTheme="majorBidi" w:cstheme="majorBidi"/>
                <w:b/>
                <w:bCs/>
                <w:sz w:val="24"/>
                <w:szCs w:val="24"/>
              </w:rPr>
              <w:t xml:space="preserve"> NU</w:t>
            </w:r>
            <w:r w:rsidRPr="0013177A">
              <w:rPr>
                <w:rFonts w:asciiTheme="majorBidi" w:hAnsiTheme="majorBidi" w:cstheme="majorBidi"/>
                <w:sz w:val="24"/>
                <w:szCs w:val="24"/>
              </w:rPr>
              <w:t xml:space="preserve"> dan kitab-kitab fikih klasik.</w:t>
            </w:r>
            <w:r w:rsidR="00075698">
              <w:rPr>
                <w:rFonts w:asciiTheme="majorBidi" w:hAnsiTheme="majorBidi" w:cstheme="majorBidi"/>
                <w:sz w:val="24"/>
                <w:szCs w:val="24"/>
              </w:rPr>
              <w:t xml:space="preserve"> Seperti Kitab </w:t>
            </w:r>
            <w:r w:rsidR="00075698" w:rsidRPr="00075698">
              <w:rPr>
                <w:rFonts w:asciiTheme="majorBidi" w:hAnsiTheme="majorBidi" w:cstheme="majorBidi"/>
                <w:b/>
                <w:bCs/>
                <w:sz w:val="24"/>
                <w:szCs w:val="24"/>
              </w:rPr>
              <w:t xml:space="preserve">Fathul </w:t>
            </w:r>
            <w:proofErr w:type="spellStart"/>
            <w:r w:rsidR="00075698" w:rsidRPr="00075698">
              <w:rPr>
                <w:rFonts w:asciiTheme="majorBidi" w:hAnsiTheme="majorBidi" w:cstheme="majorBidi"/>
                <w:b/>
                <w:bCs/>
                <w:sz w:val="24"/>
                <w:szCs w:val="24"/>
              </w:rPr>
              <w:t>Qarib</w:t>
            </w:r>
            <w:proofErr w:type="spellEnd"/>
            <w:r w:rsidR="00075698" w:rsidRPr="00075698">
              <w:rPr>
                <w:rFonts w:asciiTheme="majorBidi" w:hAnsiTheme="majorBidi" w:cstheme="majorBidi"/>
                <w:sz w:val="24"/>
                <w:szCs w:val="24"/>
              </w:rPr>
              <w:t xml:space="preserve"> karya Ibnu Qasim Al-Ghazi</w:t>
            </w:r>
          </w:p>
          <w:p w14:paraId="7A152022" w14:textId="6AD1D18C" w:rsidR="00075698" w:rsidRPr="00075698" w:rsidRDefault="00075698" w:rsidP="00075698">
            <w:pPr>
              <w:rPr>
                <w:rFonts w:asciiTheme="majorBidi" w:hAnsiTheme="majorBidi" w:cstheme="majorBidi"/>
                <w:sz w:val="24"/>
                <w:szCs w:val="24"/>
              </w:rPr>
            </w:pPr>
            <w:r w:rsidRPr="00075698">
              <w:rPr>
                <w:rFonts w:asciiTheme="majorBidi" w:hAnsiTheme="majorBidi" w:cstheme="majorBidi"/>
                <w:b/>
                <w:bCs/>
                <w:sz w:val="24"/>
                <w:szCs w:val="24"/>
              </w:rPr>
              <w:t xml:space="preserve">Fathul </w:t>
            </w:r>
            <w:proofErr w:type="spellStart"/>
            <w:r w:rsidRPr="00075698">
              <w:rPr>
                <w:rFonts w:asciiTheme="majorBidi" w:hAnsiTheme="majorBidi" w:cstheme="majorBidi"/>
                <w:b/>
                <w:bCs/>
                <w:sz w:val="24"/>
                <w:szCs w:val="24"/>
              </w:rPr>
              <w:t>Mu’in</w:t>
            </w:r>
            <w:proofErr w:type="spellEnd"/>
            <w:r w:rsidRPr="00075698">
              <w:rPr>
                <w:rFonts w:asciiTheme="majorBidi" w:hAnsiTheme="majorBidi" w:cstheme="majorBidi"/>
                <w:sz w:val="24"/>
                <w:szCs w:val="24"/>
              </w:rPr>
              <w:t xml:space="preserve"> karya Zainuddin Al-</w:t>
            </w:r>
            <w:proofErr w:type="spellStart"/>
            <w:r w:rsidRPr="00075698">
              <w:rPr>
                <w:rFonts w:asciiTheme="majorBidi" w:hAnsiTheme="majorBidi" w:cstheme="majorBidi"/>
                <w:sz w:val="24"/>
                <w:szCs w:val="24"/>
              </w:rPr>
              <w:t>Malibari</w:t>
            </w:r>
            <w:proofErr w:type="spellEnd"/>
          </w:p>
          <w:p w14:paraId="477F512E" w14:textId="1AB2CEF6" w:rsidR="00075698" w:rsidRPr="00596981" w:rsidRDefault="00075698" w:rsidP="00075698">
            <w:pPr>
              <w:rPr>
                <w:rFonts w:asciiTheme="majorBidi" w:hAnsiTheme="majorBidi" w:cstheme="majorBidi"/>
                <w:sz w:val="24"/>
                <w:szCs w:val="24"/>
              </w:rPr>
            </w:pPr>
            <w:proofErr w:type="spellStart"/>
            <w:r w:rsidRPr="00075698">
              <w:rPr>
                <w:rFonts w:asciiTheme="majorBidi" w:hAnsiTheme="majorBidi" w:cstheme="majorBidi"/>
                <w:b/>
                <w:bCs/>
                <w:sz w:val="24"/>
                <w:szCs w:val="24"/>
              </w:rPr>
              <w:t>I’anatuth</w:t>
            </w:r>
            <w:proofErr w:type="spellEnd"/>
            <w:r w:rsidRPr="00075698">
              <w:rPr>
                <w:rFonts w:asciiTheme="majorBidi" w:hAnsiTheme="majorBidi" w:cstheme="majorBidi"/>
                <w:b/>
                <w:bCs/>
                <w:sz w:val="24"/>
                <w:szCs w:val="24"/>
              </w:rPr>
              <w:t xml:space="preserve"> </w:t>
            </w:r>
            <w:proofErr w:type="spellStart"/>
            <w:r w:rsidRPr="00075698">
              <w:rPr>
                <w:rFonts w:asciiTheme="majorBidi" w:hAnsiTheme="majorBidi" w:cstheme="majorBidi"/>
                <w:b/>
                <w:bCs/>
                <w:sz w:val="24"/>
                <w:szCs w:val="24"/>
              </w:rPr>
              <w:t>Thalibin</w:t>
            </w:r>
            <w:proofErr w:type="spellEnd"/>
            <w:r w:rsidRPr="00075698">
              <w:rPr>
                <w:rFonts w:asciiTheme="majorBidi" w:hAnsiTheme="majorBidi" w:cstheme="majorBidi"/>
                <w:sz w:val="24"/>
                <w:szCs w:val="24"/>
              </w:rPr>
              <w:t xml:space="preserve"> karya Sayyid Abu Bakar </w:t>
            </w:r>
            <w:proofErr w:type="spellStart"/>
            <w:r w:rsidRPr="00075698">
              <w:rPr>
                <w:rFonts w:asciiTheme="majorBidi" w:hAnsiTheme="majorBidi" w:cstheme="majorBidi"/>
                <w:sz w:val="24"/>
                <w:szCs w:val="24"/>
              </w:rPr>
              <w:t>Syatha</w:t>
            </w:r>
            <w:proofErr w:type="spellEnd"/>
          </w:p>
        </w:tc>
        <w:tc>
          <w:tcPr>
            <w:tcW w:w="1873" w:type="dxa"/>
          </w:tcPr>
          <w:p w14:paraId="2723BAD0" w14:textId="77777777" w:rsidR="00364387" w:rsidRDefault="0013177A" w:rsidP="0013177A">
            <w:pPr>
              <w:rPr>
                <w:rFonts w:asciiTheme="majorBidi" w:hAnsiTheme="majorBidi" w:cstheme="majorBidi"/>
                <w:sz w:val="24"/>
                <w:szCs w:val="24"/>
              </w:rPr>
            </w:pPr>
            <w:r w:rsidRPr="0013177A">
              <w:rPr>
                <w:rFonts w:asciiTheme="majorBidi" w:hAnsiTheme="majorBidi" w:cstheme="majorBidi"/>
                <w:sz w:val="24"/>
                <w:szCs w:val="24"/>
              </w:rPr>
              <w:t xml:space="preserve">Keputusan </w:t>
            </w:r>
            <w:r w:rsidRPr="0013177A">
              <w:rPr>
                <w:rFonts w:asciiTheme="majorBidi" w:hAnsiTheme="majorBidi" w:cstheme="majorBidi"/>
                <w:b/>
                <w:bCs/>
                <w:sz w:val="24"/>
                <w:szCs w:val="24"/>
              </w:rPr>
              <w:t>Majelis Tarjih Muhammadiyah</w:t>
            </w:r>
            <w:r w:rsidRPr="0013177A">
              <w:rPr>
                <w:rFonts w:asciiTheme="majorBidi" w:hAnsiTheme="majorBidi" w:cstheme="majorBidi"/>
                <w:sz w:val="24"/>
                <w:szCs w:val="24"/>
              </w:rPr>
              <w:t xml:space="preserve"> dan pedoman hisab</w:t>
            </w:r>
          </w:p>
          <w:p w14:paraId="2DF37FC5" w14:textId="222CAE34" w:rsidR="00596981" w:rsidRPr="00596981" w:rsidRDefault="0013177A" w:rsidP="0013177A">
            <w:pPr>
              <w:rPr>
                <w:rFonts w:asciiTheme="majorBidi" w:hAnsiTheme="majorBidi" w:cstheme="majorBidi"/>
                <w:sz w:val="24"/>
                <w:szCs w:val="24"/>
              </w:rPr>
            </w:pPr>
            <w:r w:rsidRPr="0013177A">
              <w:rPr>
                <w:rFonts w:asciiTheme="majorBidi" w:hAnsiTheme="majorBidi" w:cstheme="majorBidi"/>
                <w:sz w:val="24"/>
                <w:szCs w:val="24"/>
              </w:rPr>
              <w:t>Muhammadiyah.</w:t>
            </w:r>
          </w:p>
        </w:tc>
        <w:tc>
          <w:tcPr>
            <w:tcW w:w="1743" w:type="dxa"/>
          </w:tcPr>
          <w:p w14:paraId="51027CF8" w14:textId="202A901C" w:rsidR="00596981" w:rsidRPr="00596981" w:rsidRDefault="0013177A" w:rsidP="0013177A">
            <w:pPr>
              <w:rPr>
                <w:rFonts w:asciiTheme="majorBidi" w:hAnsiTheme="majorBidi" w:cstheme="majorBidi"/>
                <w:sz w:val="24"/>
                <w:szCs w:val="24"/>
              </w:rPr>
            </w:pPr>
            <w:r w:rsidRPr="0013177A">
              <w:rPr>
                <w:rFonts w:asciiTheme="majorBidi" w:hAnsiTheme="majorBidi" w:cstheme="majorBidi"/>
                <w:sz w:val="24"/>
                <w:szCs w:val="24"/>
              </w:rPr>
              <w:t xml:space="preserve">Perbedaan terjadi karena </w:t>
            </w:r>
            <w:r w:rsidRPr="0013177A">
              <w:rPr>
                <w:rFonts w:asciiTheme="majorBidi" w:hAnsiTheme="majorBidi" w:cstheme="majorBidi"/>
                <w:b/>
                <w:bCs/>
                <w:sz w:val="24"/>
                <w:szCs w:val="24"/>
              </w:rPr>
              <w:t>perbedaan metode penentuan awal bulan</w:t>
            </w:r>
            <w:r w:rsidRPr="0013177A">
              <w:rPr>
                <w:rFonts w:asciiTheme="majorBidi" w:hAnsiTheme="majorBidi" w:cstheme="majorBidi"/>
                <w:sz w:val="24"/>
                <w:szCs w:val="24"/>
              </w:rPr>
              <w:t>. NU lebih mengutamakan rukyat (melihat hilal), sedangkan Muhammadiyah menggunakan hisab (perhitungan astronomi). Namun keduanya sama-sama bertujuan menentukan waktu ibadah secara benar.</w:t>
            </w:r>
          </w:p>
        </w:tc>
      </w:tr>
    </w:tbl>
    <w:p w14:paraId="5354316C" w14:textId="77777777" w:rsidR="00BD5307" w:rsidRPr="00857376" w:rsidRDefault="00BD5307">
      <w:pPr>
        <w:rPr>
          <w:rFonts w:asciiTheme="majorBidi" w:hAnsiTheme="majorBidi" w:cstheme="majorBidi"/>
          <w:sz w:val="24"/>
          <w:szCs w:val="24"/>
          <w:lang w:val="en-US"/>
        </w:rPr>
      </w:pPr>
    </w:p>
    <w:sectPr w:rsidR="00BD5307" w:rsidRPr="00857376" w:rsidSect="00596981">
      <w:headerReference w:type="default" r:id="rId6"/>
      <w:pgSz w:w="18711" w:h="11907" w:orient="landscape" w:code="5"/>
      <w:pgMar w:top="1440" w:right="1440" w:bottom="1440" w:left="1440" w:header="72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A3873" w14:textId="77777777" w:rsidR="00AB4771" w:rsidRDefault="00AB4771" w:rsidP="0013177A">
      <w:pPr>
        <w:spacing w:after="0" w:line="240" w:lineRule="auto"/>
      </w:pPr>
      <w:r>
        <w:separator/>
      </w:r>
    </w:p>
  </w:endnote>
  <w:endnote w:type="continuationSeparator" w:id="0">
    <w:p w14:paraId="7CD184DF" w14:textId="77777777" w:rsidR="00AB4771" w:rsidRDefault="00AB4771" w:rsidP="00131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0C64" w14:textId="77777777" w:rsidR="00AB4771" w:rsidRDefault="00AB4771" w:rsidP="0013177A">
      <w:pPr>
        <w:spacing w:after="0" w:line="240" w:lineRule="auto"/>
      </w:pPr>
      <w:r>
        <w:separator/>
      </w:r>
    </w:p>
  </w:footnote>
  <w:footnote w:type="continuationSeparator" w:id="0">
    <w:p w14:paraId="3D9E8E58" w14:textId="77777777" w:rsidR="00AB4771" w:rsidRDefault="00AB4771" w:rsidP="00131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C299" w14:textId="6A5DAA6E" w:rsidR="0013177A" w:rsidRPr="0013177A" w:rsidRDefault="0013177A" w:rsidP="0013177A">
    <w:pPr>
      <w:pStyle w:val="Header"/>
      <w:tabs>
        <w:tab w:val="clear" w:pos="4513"/>
      </w:tabs>
      <w:rPr>
        <w:rFonts w:asciiTheme="majorBidi" w:hAnsiTheme="majorBidi" w:cstheme="majorBidi"/>
        <w:sz w:val="24"/>
        <w:szCs w:val="24"/>
        <w:lang w:val="en-US"/>
      </w:rPr>
    </w:pPr>
    <w:r w:rsidRPr="0013177A">
      <w:rPr>
        <w:rFonts w:asciiTheme="majorBidi" w:hAnsiTheme="majorBidi" w:cstheme="majorBidi"/>
        <w:sz w:val="24"/>
        <w:szCs w:val="24"/>
        <w:lang w:val="en-US"/>
      </w:rPr>
      <w:t>NAMA: FATIMATUZZAHROH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81"/>
    <w:rsid w:val="00075698"/>
    <w:rsid w:val="0013177A"/>
    <w:rsid w:val="002256C4"/>
    <w:rsid w:val="00282C9F"/>
    <w:rsid w:val="00364387"/>
    <w:rsid w:val="00596981"/>
    <w:rsid w:val="00857376"/>
    <w:rsid w:val="00A81E28"/>
    <w:rsid w:val="00AB4771"/>
    <w:rsid w:val="00B93BF0"/>
    <w:rsid w:val="00BD5307"/>
    <w:rsid w:val="00CE7D1C"/>
    <w:rsid w:val="00D87A5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D07CC"/>
  <w15:chartTrackingRefBased/>
  <w15:docId w15:val="{414E4257-EED3-43FA-B0B3-8C3A9387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9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59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596981"/>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59698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9698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9698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9698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9698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9698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96981"/>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596981"/>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596981"/>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59698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59698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59698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9698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9698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96981"/>
    <w:rPr>
      <w:rFonts w:eastAsiaTheme="majorEastAsia" w:cstheme="majorBidi"/>
      <w:color w:val="272727" w:themeColor="text1" w:themeTint="D8"/>
    </w:rPr>
  </w:style>
  <w:style w:type="paragraph" w:styleId="Judul">
    <w:name w:val="Title"/>
    <w:basedOn w:val="Normal"/>
    <w:next w:val="Normal"/>
    <w:link w:val="JudulKAR"/>
    <w:uiPriority w:val="10"/>
    <w:qFormat/>
    <w:rsid w:val="00596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9698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9698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9698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96981"/>
    <w:pPr>
      <w:spacing w:before="160"/>
      <w:jc w:val="center"/>
    </w:pPr>
    <w:rPr>
      <w:i/>
      <w:iCs/>
      <w:color w:val="404040" w:themeColor="text1" w:themeTint="BF"/>
    </w:rPr>
  </w:style>
  <w:style w:type="character" w:customStyle="1" w:styleId="KutipanKAR">
    <w:name w:val="Kutipan KAR"/>
    <w:basedOn w:val="FontParagrafDefault"/>
    <w:link w:val="Kutipan"/>
    <w:uiPriority w:val="29"/>
    <w:rsid w:val="00596981"/>
    <w:rPr>
      <w:i/>
      <w:iCs/>
      <w:color w:val="404040" w:themeColor="text1" w:themeTint="BF"/>
    </w:rPr>
  </w:style>
  <w:style w:type="paragraph" w:styleId="DaftarParagraf">
    <w:name w:val="List Paragraph"/>
    <w:basedOn w:val="Normal"/>
    <w:uiPriority w:val="34"/>
    <w:qFormat/>
    <w:rsid w:val="00596981"/>
    <w:pPr>
      <w:ind w:left="720"/>
      <w:contextualSpacing/>
    </w:pPr>
  </w:style>
  <w:style w:type="character" w:styleId="PenekananKeras">
    <w:name w:val="Intense Emphasis"/>
    <w:basedOn w:val="FontParagrafDefault"/>
    <w:uiPriority w:val="21"/>
    <w:qFormat/>
    <w:rsid w:val="00596981"/>
    <w:rPr>
      <w:i/>
      <w:iCs/>
      <w:color w:val="2F5496" w:themeColor="accent1" w:themeShade="BF"/>
    </w:rPr>
  </w:style>
  <w:style w:type="paragraph" w:styleId="KutipanyangSering">
    <w:name w:val="Intense Quote"/>
    <w:basedOn w:val="Normal"/>
    <w:next w:val="Normal"/>
    <w:link w:val="KutipanyangSeringKAR"/>
    <w:uiPriority w:val="30"/>
    <w:qFormat/>
    <w:rsid w:val="0059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96981"/>
    <w:rPr>
      <w:i/>
      <w:iCs/>
      <w:color w:val="2F5496" w:themeColor="accent1" w:themeShade="BF"/>
    </w:rPr>
  </w:style>
  <w:style w:type="character" w:styleId="ReferensiyangSering">
    <w:name w:val="Intense Reference"/>
    <w:basedOn w:val="FontParagrafDefault"/>
    <w:uiPriority w:val="32"/>
    <w:qFormat/>
    <w:rsid w:val="00596981"/>
    <w:rPr>
      <w:b/>
      <w:bCs/>
      <w:smallCaps/>
      <w:color w:val="2F5496" w:themeColor="accent1" w:themeShade="BF"/>
      <w:spacing w:val="5"/>
    </w:rPr>
  </w:style>
  <w:style w:type="table" w:styleId="KisiTabel">
    <w:name w:val="Table Grid"/>
    <w:basedOn w:val="TabelNormal"/>
    <w:uiPriority w:val="39"/>
    <w:rsid w:val="00596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13177A"/>
    <w:pPr>
      <w:tabs>
        <w:tab w:val="center" w:pos="4513"/>
        <w:tab w:val="right" w:pos="9026"/>
      </w:tabs>
      <w:spacing w:after="0" w:line="240" w:lineRule="auto"/>
    </w:pPr>
  </w:style>
  <w:style w:type="character" w:customStyle="1" w:styleId="HeaderKAR">
    <w:name w:val="Header KAR"/>
    <w:basedOn w:val="FontParagrafDefault"/>
    <w:link w:val="Header"/>
    <w:uiPriority w:val="99"/>
    <w:rsid w:val="0013177A"/>
  </w:style>
  <w:style w:type="paragraph" w:styleId="Footer">
    <w:name w:val="footer"/>
    <w:basedOn w:val="Normal"/>
    <w:link w:val="FooterKAR"/>
    <w:uiPriority w:val="99"/>
    <w:unhideWhenUsed/>
    <w:rsid w:val="0013177A"/>
    <w:pPr>
      <w:tabs>
        <w:tab w:val="center" w:pos="4513"/>
        <w:tab w:val="right" w:pos="9026"/>
      </w:tabs>
      <w:spacing w:after="0" w:line="240" w:lineRule="auto"/>
    </w:pPr>
  </w:style>
  <w:style w:type="character" w:customStyle="1" w:styleId="FooterKAR">
    <w:name w:val="Footer KAR"/>
    <w:basedOn w:val="FontParagrafDefault"/>
    <w:link w:val="Footer"/>
    <w:uiPriority w:val="99"/>
    <w:rsid w:val="00131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Fatimatus Zahro</dc:creator>
  <cp:keywords/>
  <dc:description/>
  <cp:lastModifiedBy>Fatimatus Zahro</cp:lastModifiedBy>
  <cp:revision>4</cp:revision>
  <dcterms:created xsi:type="dcterms:W3CDTF">2026-03-12T02:37:00Z</dcterms:created>
  <dcterms:modified xsi:type="dcterms:W3CDTF">2026-03-12T02:45:00Z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f16f9072-0f02-43b0-b8b9-72f610d89e34</vt:lpwstr>
  </property>
</Properties>
</file>