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26859" w14:textId="77777777" w:rsidR="00266F42" w:rsidRPr="00266F42" w:rsidRDefault="00266F42" w:rsidP="00266F42">
      <w:pPr>
        <w:spacing w:line="276" w:lineRule="auto"/>
        <w:jc w:val="both"/>
        <w:rPr>
          <w:rFonts w:asciiTheme="majorBidi" w:hAnsiTheme="majorBidi" w:cstheme="majorBidi"/>
          <w:b/>
          <w:bCs/>
          <w:sz w:val="24"/>
          <w:szCs w:val="24"/>
        </w:rPr>
      </w:pPr>
      <w:r w:rsidRPr="00266F42">
        <w:rPr>
          <w:rFonts w:asciiTheme="majorBidi" w:hAnsiTheme="majorBidi" w:cstheme="majorBidi"/>
          <w:b/>
          <w:bCs/>
          <w:sz w:val="24"/>
          <w:szCs w:val="24"/>
        </w:rPr>
        <w:t>Pendahuluan</w:t>
      </w:r>
    </w:p>
    <w:p w14:paraId="75E9D09B" w14:textId="77777777" w:rsidR="00266F42" w:rsidRPr="00266F42" w:rsidRDefault="00266F42" w:rsidP="00266F42">
      <w:pPr>
        <w:spacing w:line="276" w:lineRule="auto"/>
        <w:jc w:val="both"/>
        <w:rPr>
          <w:rFonts w:asciiTheme="majorBidi" w:hAnsiTheme="majorBidi" w:cstheme="majorBidi"/>
          <w:sz w:val="24"/>
          <w:szCs w:val="24"/>
        </w:rPr>
      </w:pPr>
      <w:r w:rsidRPr="00266F42">
        <w:rPr>
          <w:rFonts w:asciiTheme="majorBidi" w:hAnsiTheme="majorBidi" w:cstheme="majorBidi"/>
          <w:sz w:val="24"/>
          <w:szCs w:val="24"/>
        </w:rPr>
        <w:t xml:space="preserve">Penetapan awal bulan Hijriyah merupakan aspek fundamental dalam kehidupan umat Islam, terutama dalam menentukan waktu pelaksanaan ibadah </w:t>
      </w:r>
      <w:proofErr w:type="spellStart"/>
      <w:r w:rsidRPr="00266F42">
        <w:rPr>
          <w:rFonts w:asciiTheme="majorBidi" w:hAnsiTheme="majorBidi" w:cstheme="majorBidi"/>
          <w:sz w:val="24"/>
          <w:szCs w:val="24"/>
        </w:rPr>
        <w:t>mahdhah</w:t>
      </w:r>
      <w:proofErr w:type="spellEnd"/>
      <w:r w:rsidRPr="00266F42">
        <w:rPr>
          <w:rFonts w:asciiTheme="majorBidi" w:hAnsiTheme="majorBidi" w:cstheme="majorBidi"/>
          <w:sz w:val="24"/>
          <w:szCs w:val="24"/>
        </w:rPr>
        <w:t xml:space="preserve"> seperti puasa Ramadhan, Idul Fitri, dan Idul Adha. Penentuan awal bulan </w:t>
      </w:r>
      <w:proofErr w:type="spellStart"/>
      <w:r w:rsidRPr="00266F42">
        <w:rPr>
          <w:rFonts w:asciiTheme="majorBidi" w:hAnsiTheme="majorBidi" w:cstheme="majorBidi"/>
          <w:sz w:val="24"/>
          <w:szCs w:val="24"/>
        </w:rPr>
        <w:t>qamariyah</w:t>
      </w:r>
      <w:proofErr w:type="spellEnd"/>
      <w:r w:rsidRPr="00266F42">
        <w:rPr>
          <w:rFonts w:asciiTheme="majorBidi" w:hAnsiTheme="majorBidi" w:cstheme="majorBidi"/>
          <w:sz w:val="24"/>
          <w:szCs w:val="24"/>
        </w:rPr>
        <w:t xml:space="preserve"> tidak hanya berkaitan dengan penetapan hari-hari besar Islam, tetapi juga berimplikasi langsung terhadap keabsahan ibadah yang bersifat wajib. Oleh karena itu, ketepatan dalam menentukan awal bulan Hijriyah menjadi sangat penting dan tidak dapat dipisahkan dari kehidupan keagamaan umat Islam.¹</w:t>
      </w:r>
    </w:p>
    <w:p w14:paraId="25F4C5F1" w14:textId="77777777" w:rsidR="00266F42" w:rsidRPr="00266F42" w:rsidRDefault="00266F42" w:rsidP="00266F42">
      <w:pPr>
        <w:spacing w:line="276" w:lineRule="auto"/>
        <w:jc w:val="both"/>
        <w:rPr>
          <w:rFonts w:asciiTheme="majorBidi" w:hAnsiTheme="majorBidi" w:cstheme="majorBidi"/>
          <w:sz w:val="24"/>
          <w:szCs w:val="24"/>
        </w:rPr>
      </w:pPr>
      <w:r w:rsidRPr="00266F42">
        <w:rPr>
          <w:rFonts w:asciiTheme="majorBidi" w:hAnsiTheme="majorBidi" w:cstheme="majorBidi"/>
          <w:sz w:val="24"/>
          <w:szCs w:val="24"/>
        </w:rPr>
        <w:t xml:space="preserve">Dalam konteks Indonesia, penetapan awal bulan Hijriyah kerap kali diwarnai oleh perbedaan, khususnya antara organisasi keagamaan seperti Muhammadiyah, </w:t>
      </w:r>
      <w:proofErr w:type="spellStart"/>
      <w:r w:rsidRPr="00266F42">
        <w:rPr>
          <w:rFonts w:asciiTheme="majorBidi" w:hAnsiTheme="majorBidi" w:cstheme="majorBidi"/>
          <w:sz w:val="24"/>
          <w:szCs w:val="24"/>
        </w:rPr>
        <w:t>Nahdlatul</w:t>
      </w:r>
      <w:proofErr w:type="spellEnd"/>
      <w:r w:rsidRPr="00266F42">
        <w:rPr>
          <w:rFonts w:asciiTheme="majorBidi" w:hAnsiTheme="majorBidi" w:cstheme="majorBidi"/>
          <w:sz w:val="24"/>
          <w:szCs w:val="24"/>
        </w:rPr>
        <w:t xml:space="preserve"> Ulama (NU), dan pemerintah. Perbedaan ini berdampak pada </w:t>
      </w:r>
      <w:proofErr w:type="spellStart"/>
      <w:r w:rsidRPr="00266F42">
        <w:rPr>
          <w:rFonts w:asciiTheme="majorBidi" w:hAnsiTheme="majorBidi" w:cstheme="majorBidi"/>
          <w:sz w:val="24"/>
          <w:szCs w:val="24"/>
        </w:rPr>
        <w:t>ketidakserempakan</w:t>
      </w:r>
      <w:proofErr w:type="spellEnd"/>
      <w:r w:rsidRPr="00266F42">
        <w:rPr>
          <w:rFonts w:asciiTheme="majorBidi" w:hAnsiTheme="majorBidi" w:cstheme="majorBidi"/>
          <w:sz w:val="24"/>
          <w:szCs w:val="24"/>
        </w:rPr>
        <w:t xml:space="preserve"> pelaksanaan ibadah, seperti perbedaan awal puasa, pelaksanaan </w:t>
      </w:r>
      <w:proofErr w:type="spellStart"/>
      <w:r w:rsidRPr="00266F42">
        <w:rPr>
          <w:rFonts w:asciiTheme="majorBidi" w:hAnsiTheme="majorBidi" w:cstheme="majorBidi"/>
          <w:sz w:val="24"/>
          <w:szCs w:val="24"/>
        </w:rPr>
        <w:t>shalat</w:t>
      </w:r>
      <w:proofErr w:type="spellEnd"/>
      <w:r w:rsidRPr="00266F42">
        <w:rPr>
          <w:rFonts w:asciiTheme="majorBidi" w:hAnsiTheme="majorBidi" w:cstheme="majorBidi"/>
          <w:sz w:val="24"/>
          <w:szCs w:val="24"/>
        </w:rPr>
        <w:t xml:space="preserve"> tarawih, serta perayaan Idul Fitri dan Idul Adha. Kondisi tersebut tidak hanya berdampak pada aspek ibadah, tetapi juga memengaruhi kehidupan sosial masyarakat, seperti munculnya tantangan dalam menjaga ukhuwah Islamiyah, potensi kebingungan di tingkat masyarakat, hingga implikasi praktis seperti ketidakpastian hari libur nasional.²</w:t>
      </w:r>
    </w:p>
    <w:p w14:paraId="3A5A7D4D" w14:textId="77777777" w:rsidR="00266F42" w:rsidRPr="00266F42" w:rsidRDefault="00266F42" w:rsidP="00266F42">
      <w:pPr>
        <w:spacing w:line="276" w:lineRule="auto"/>
        <w:jc w:val="both"/>
        <w:rPr>
          <w:rFonts w:asciiTheme="majorBidi" w:hAnsiTheme="majorBidi" w:cstheme="majorBidi"/>
          <w:sz w:val="24"/>
          <w:szCs w:val="24"/>
        </w:rPr>
      </w:pPr>
      <w:r w:rsidRPr="00266F42">
        <w:rPr>
          <w:rFonts w:asciiTheme="majorBidi" w:hAnsiTheme="majorBidi" w:cstheme="majorBidi"/>
          <w:sz w:val="24"/>
          <w:szCs w:val="24"/>
        </w:rPr>
        <w:t xml:space="preserve">Perbedaan penetapan awal bulan di Indonesia tergolong cukup sering terjadi, terutama ketika posisi hilal berada pada ketinggian rendah. Hal ini disebabkan oleh perbedaan metode yang digunakan oleh masing-masing pihak. Muhammadiyah menggunakan metode hisab hakiki </w:t>
      </w:r>
      <w:proofErr w:type="spellStart"/>
      <w:r w:rsidRPr="00266F42">
        <w:rPr>
          <w:rFonts w:asciiTheme="majorBidi" w:hAnsiTheme="majorBidi" w:cstheme="majorBidi"/>
          <w:sz w:val="24"/>
          <w:szCs w:val="24"/>
        </w:rPr>
        <w:t>wujudul</w:t>
      </w:r>
      <w:proofErr w:type="spellEnd"/>
      <w:r w:rsidRPr="00266F42">
        <w:rPr>
          <w:rFonts w:asciiTheme="majorBidi" w:hAnsiTheme="majorBidi" w:cstheme="majorBidi"/>
          <w:sz w:val="24"/>
          <w:szCs w:val="24"/>
        </w:rPr>
        <w:t xml:space="preserve"> hilal, yaitu perhitungan astronomis yang menetapkan awal bulan ketika hilal telah berada di atas ufuk. Sementara itu, NU dan pemerintah menggunakan metode </w:t>
      </w:r>
      <w:proofErr w:type="spellStart"/>
      <w:r w:rsidRPr="00266F42">
        <w:rPr>
          <w:rFonts w:asciiTheme="majorBidi" w:hAnsiTheme="majorBidi" w:cstheme="majorBidi"/>
          <w:sz w:val="24"/>
          <w:szCs w:val="24"/>
        </w:rPr>
        <w:t>rukyatul</w:t>
      </w:r>
      <w:proofErr w:type="spellEnd"/>
      <w:r w:rsidRPr="00266F42">
        <w:rPr>
          <w:rFonts w:asciiTheme="majorBidi" w:hAnsiTheme="majorBidi" w:cstheme="majorBidi"/>
          <w:sz w:val="24"/>
          <w:szCs w:val="24"/>
        </w:rPr>
        <w:t xml:space="preserve"> hilal yang dikombinasikan dengan hisab, dengan mempertimbangkan kriteria visibilitas hilal (</w:t>
      </w:r>
      <w:proofErr w:type="spellStart"/>
      <w:r w:rsidRPr="00266F42">
        <w:rPr>
          <w:rFonts w:asciiTheme="majorBidi" w:hAnsiTheme="majorBidi" w:cstheme="majorBidi"/>
          <w:sz w:val="24"/>
          <w:szCs w:val="24"/>
        </w:rPr>
        <w:t>imkanurrukyat</w:t>
      </w:r>
      <w:proofErr w:type="spellEnd"/>
      <w:r w:rsidRPr="00266F42">
        <w:rPr>
          <w:rFonts w:asciiTheme="majorBidi" w:hAnsiTheme="majorBidi" w:cstheme="majorBidi"/>
          <w:sz w:val="24"/>
          <w:szCs w:val="24"/>
        </w:rPr>
        <w:t>).³</w:t>
      </w:r>
    </w:p>
    <w:p w14:paraId="3C85C924" w14:textId="77777777" w:rsidR="00266F42" w:rsidRPr="00266F42" w:rsidRDefault="00266F42" w:rsidP="00266F42">
      <w:pPr>
        <w:spacing w:line="276" w:lineRule="auto"/>
        <w:jc w:val="both"/>
        <w:rPr>
          <w:rFonts w:asciiTheme="majorBidi" w:hAnsiTheme="majorBidi" w:cstheme="majorBidi"/>
          <w:sz w:val="24"/>
          <w:szCs w:val="24"/>
        </w:rPr>
      </w:pPr>
      <w:r w:rsidRPr="00266F42">
        <w:rPr>
          <w:rFonts w:asciiTheme="majorBidi" w:hAnsiTheme="majorBidi" w:cstheme="majorBidi"/>
          <w:sz w:val="24"/>
          <w:szCs w:val="24"/>
        </w:rPr>
        <w:t>Meskipun demikian, masyarakat Indonesia pada umumnya mampu menyikapi perbedaan tersebut dengan sikap toleransi yang tinggi. Perbedaan ini dipahami sebagai bagian dari dinamika ijtihad dalam Islam yang harus disikapi secara bijak dan tidak menjadi sumber perpecahan. Pemerintah melalui sidang isbat juga berupaya menjembatani perbedaan tersebut guna menjaga persatuan umat.⁴</w:t>
      </w:r>
    </w:p>
    <w:p w14:paraId="0AA27B59" w14:textId="47C213AC" w:rsidR="00673E38" w:rsidRPr="0065575B" w:rsidRDefault="00266F42" w:rsidP="0065575B">
      <w:pPr>
        <w:spacing w:line="276" w:lineRule="auto"/>
        <w:jc w:val="both"/>
        <w:rPr>
          <w:rFonts w:asciiTheme="majorBidi" w:hAnsiTheme="majorBidi" w:cstheme="majorBidi"/>
          <w:sz w:val="24"/>
          <w:szCs w:val="24"/>
        </w:rPr>
      </w:pPr>
      <w:r w:rsidRPr="00266F42">
        <w:rPr>
          <w:rFonts w:asciiTheme="majorBidi" w:hAnsiTheme="majorBidi" w:cstheme="majorBidi"/>
          <w:sz w:val="24"/>
          <w:szCs w:val="24"/>
        </w:rPr>
        <w:t xml:space="preserve">Secara metodologis, perbedaan antara hisab dan rukyat berakar pada landasan </w:t>
      </w:r>
      <w:proofErr w:type="spellStart"/>
      <w:r w:rsidRPr="00266F42">
        <w:rPr>
          <w:rFonts w:asciiTheme="majorBidi" w:hAnsiTheme="majorBidi" w:cstheme="majorBidi"/>
          <w:sz w:val="24"/>
          <w:szCs w:val="24"/>
        </w:rPr>
        <w:t>syar’i</w:t>
      </w:r>
      <w:proofErr w:type="spellEnd"/>
      <w:r w:rsidRPr="00266F42">
        <w:rPr>
          <w:rFonts w:asciiTheme="majorBidi" w:hAnsiTheme="majorBidi" w:cstheme="majorBidi"/>
          <w:sz w:val="24"/>
          <w:szCs w:val="24"/>
        </w:rPr>
        <w:t xml:space="preserve"> dan ilmiah yang sama-sama kuat. Hisab merupakan metode perhitungan astronomi untuk menentukan posisi bulan secara matematis, sedangkan rukyat adalah metode observasi langsung terhadap hilal. Perbedaan ini kemudian melahirkan perbedaan prinsip antara </w:t>
      </w:r>
      <w:proofErr w:type="spellStart"/>
      <w:r w:rsidRPr="00266F42">
        <w:rPr>
          <w:rFonts w:asciiTheme="majorBidi" w:hAnsiTheme="majorBidi" w:cstheme="majorBidi"/>
          <w:sz w:val="24"/>
          <w:szCs w:val="24"/>
        </w:rPr>
        <w:t>Majlis</w:t>
      </w:r>
      <w:proofErr w:type="spellEnd"/>
      <w:r w:rsidRPr="00266F42">
        <w:rPr>
          <w:rFonts w:asciiTheme="majorBidi" w:hAnsiTheme="majorBidi" w:cstheme="majorBidi"/>
          <w:sz w:val="24"/>
          <w:szCs w:val="24"/>
        </w:rPr>
        <w:t xml:space="preserve"> Tarjih Muhammadiyah dan Lembaga </w:t>
      </w:r>
      <w:proofErr w:type="spellStart"/>
      <w:r w:rsidRPr="00266F42">
        <w:rPr>
          <w:rFonts w:asciiTheme="majorBidi" w:hAnsiTheme="majorBidi" w:cstheme="majorBidi"/>
          <w:sz w:val="24"/>
          <w:szCs w:val="24"/>
        </w:rPr>
        <w:t>Bahtsul</w:t>
      </w:r>
      <w:proofErr w:type="spellEnd"/>
      <w:r w:rsidRPr="00266F42">
        <w:rPr>
          <w:rFonts w:asciiTheme="majorBidi" w:hAnsiTheme="majorBidi" w:cstheme="majorBidi"/>
          <w:sz w:val="24"/>
          <w:szCs w:val="24"/>
        </w:rPr>
        <w:t xml:space="preserve"> </w:t>
      </w:r>
      <w:proofErr w:type="spellStart"/>
      <w:r w:rsidRPr="00266F42">
        <w:rPr>
          <w:rFonts w:asciiTheme="majorBidi" w:hAnsiTheme="majorBidi" w:cstheme="majorBidi"/>
          <w:sz w:val="24"/>
          <w:szCs w:val="24"/>
        </w:rPr>
        <w:t>Masail</w:t>
      </w:r>
      <w:proofErr w:type="spellEnd"/>
      <w:r w:rsidRPr="00266F42">
        <w:rPr>
          <w:rFonts w:asciiTheme="majorBidi" w:hAnsiTheme="majorBidi" w:cstheme="majorBidi"/>
          <w:sz w:val="24"/>
          <w:szCs w:val="24"/>
        </w:rPr>
        <w:t xml:space="preserve"> NU, baik dalam kriteria penetapan awal bulan, penggunaan kalender global atau lokal, maupun faktor teknis seperti pengaruh cuaca dalam proses rukyat. Oleh karena itu, kajian komparatif terhadap kedua pendekatan ini menjadi penting untuk memahami akar perbedaan serta implikasinya dalam kehidupan umat Islam di Indonesia.</w:t>
      </w:r>
    </w:p>
    <w:p w14:paraId="031F28C8" w14:textId="77777777" w:rsidR="00266F42" w:rsidRPr="00266F42" w:rsidRDefault="00266F42" w:rsidP="00266F42">
      <w:pPr>
        <w:spacing w:line="276" w:lineRule="auto"/>
        <w:jc w:val="both"/>
        <w:rPr>
          <w:rFonts w:asciiTheme="majorBidi" w:hAnsiTheme="majorBidi" w:cstheme="majorBidi"/>
          <w:b/>
          <w:bCs/>
          <w:sz w:val="24"/>
          <w:szCs w:val="24"/>
        </w:rPr>
      </w:pPr>
      <w:proofErr w:type="spellStart"/>
      <w:r w:rsidRPr="00266F42">
        <w:rPr>
          <w:rFonts w:asciiTheme="majorBidi" w:hAnsiTheme="majorBidi" w:cstheme="majorBidi"/>
          <w:b/>
          <w:bCs/>
          <w:sz w:val="24"/>
          <w:szCs w:val="24"/>
        </w:rPr>
        <w:t>Footnote</w:t>
      </w:r>
      <w:proofErr w:type="spellEnd"/>
    </w:p>
    <w:p w14:paraId="5D6C3AF3" w14:textId="77777777" w:rsidR="00266F42" w:rsidRPr="00266F42" w:rsidRDefault="00266F42" w:rsidP="00266F42">
      <w:pPr>
        <w:numPr>
          <w:ilvl w:val="0"/>
          <w:numId w:val="2"/>
        </w:numPr>
        <w:spacing w:line="276" w:lineRule="auto"/>
        <w:jc w:val="both"/>
        <w:rPr>
          <w:rFonts w:asciiTheme="majorBidi" w:hAnsiTheme="majorBidi" w:cstheme="majorBidi"/>
          <w:sz w:val="24"/>
          <w:szCs w:val="24"/>
        </w:rPr>
      </w:pPr>
      <w:proofErr w:type="spellStart"/>
      <w:r w:rsidRPr="00266F42">
        <w:rPr>
          <w:rFonts w:asciiTheme="majorBidi" w:hAnsiTheme="majorBidi" w:cstheme="majorBidi"/>
          <w:sz w:val="24"/>
          <w:szCs w:val="24"/>
        </w:rPr>
        <w:t>Zavitri</w:t>
      </w:r>
      <w:proofErr w:type="spellEnd"/>
      <w:r w:rsidRPr="00266F42">
        <w:rPr>
          <w:rFonts w:asciiTheme="majorBidi" w:hAnsiTheme="majorBidi" w:cstheme="majorBidi"/>
          <w:sz w:val="24"/>
          <w:szCs w:val="24"/>
        </w:rPr>
        <w:t xml:space="preserve"> Galuh Prameswari, “Deskripsi Penentuan Awal Bulan Kamariah Menurut Pandangan Al-Irsyad Al-Islamiyah,” </w:t>
      </w:r>
      <w:r w:rsidRPr="00266F42">
        <w:rPr>
          <w:rFonts w:asciiTheme="majorBidi" w:hAnsiTheme="majorBidi" w:cstheme="majorBidi"/>
          <w:i/>
          <w:iCs/>
          <w:sz w:val="24"/>
          <w:szCs w:val="24"/>
        </w:rPr>
        <w:t>Jurnal Ilmu Falak</w:t>
      </w:r>
      <w:r w:rsidRPr="00266F42">
        <w:rPr>
          <w:rFonts w:asciiTheme="majorBidi" w:hAnsiTheme="majorBidi" w:cstheme="majorBidi"/>
          <w:sz w:val="24"/>
          <w:szCs w:val="24"/>
        </w:rPr>
        <w:t xml:space="preserve">, 2021. </w:t>
      </w:r>
    </w:p>
    <w:p w14:paraId="1C1E6242" w14:textId="77777777" w:rsidR="00266F42" w:rsidRPr="00266F42" w:rsidRDefault="00266F42" w:rsidP="00266F42">
      <w:pPr>
        <w:numPr>
          <w:ilvl w:val="0"/>
          <w:numId w:val="2"/>
        </w:numPr>
        <w:spacing w:line="276" w:lineRule="auto"/>
        <w:jc w:val="both"/>
        <w:rPr>
          <w:rFonts w:asciiTheme="majorBidi" w:hAnsiTheme="majorBidi" w:cstheme="majorBidi"/>
          <w:sz w:val="24"/>
          <w:szCs w:val="24"/>
        </w:rPr>
      </w:pPr>
      <w:proofErr w:type="spellStart"/>
      <w:r w:rsidRPr="00266F42">
        <w:rPr>
          <w:rFonts w:asciiTheme="majorBidi" w:hAnsiTheme="majorBidi" w:cstheme="majorBidi"/>
          <w:sz w:val="24"/>
          <w:szCs w:val="24"/>
        </w:rPr>
        <w:t>Suhanah</w:t>
      </w:r>
      <w:proofErr w:type="spellEnd"/>
      <w:r w:rsidRPr="00266F42">
        <w:rPr>
          <w:rFonts w:asciiTheme="majorBidi" w:hAnsiTheme="majorBidi" w:cstheme="majorBidi"/>
          <w:sz w:val="24"/>
          <w:szCs w:val="24"/>
        </w:rPr>
        <w:t xml:space="preserve">, “Dampak Sosial Perbedaan Pendapat dalam Penentuan Awal Ramadhan dan 1 Syawal terhadap Umat Islam di Kota Semarang,” </w:t>
      </w:r>
      <w:r w:rsidRPr="00266F42">
        <w:rPr>
          <w:rFonts w:asciiTheme="majorBidi" w:hAnsiTheme="majorBidi" w:cstheme="majorBidi"/>
          <w:i/>
          <w:iCs/>
          <w:sz w:val="24"/>
          <w:szCs w:val="24"/>
        </w:rPr>
        <w:t>Jurnal Harmoni</w:t>
      </w:r>
      <w:r w:rsidRPr="00266F42">
        <w:rPr>
          <w:rFonts w:asciiTheme="majorBidi" w:hAnsiTheme="majorBidi" w:cstheme="majorBidi"/>
          <w:sz w:val="24"/>
          <w:szCs w:val="24"/>
        </w:rPr>
        <w:t xml:space="preserve">, 2012. </w:t>
      </w:r>
    </w:p>
    <w:p w14:paraId="54AC509F" w14:textId="77777777" w:rsidR="00266F42" w:rsidRPr="00266F42" w:rsidRDefault="00266F42" w:rsidP="00266F42">
      <w:pPr>
        <w:numPr>
          <w:ilvl w:val="0"/>
          <w:numId w:val="2"/>
        </w:numPr>
        <w:spacing w:line="276" w:lineRule="auto"/>
        <w:jc w:val="both"/>
        <w:rPr>
          <w:rFonts w:asciiTheme="majorBidi" w:hAnsiTheme="majorBidi" w:cstheme="majorBidi"/>
          <w:sz w:val="24"/>
          <w:szCs w:val="24"/>
        </w:rPr>
      </w:pPr>
      <w:r w:rsidRPr="00266F42">
        <w:rPr>
          <w:rFonts w:asciiTheme="majorBidi" w:hAnsiTheme="majorBidi" w:cstheme="majorBidi"/>
          <w:sz w:val="24"/>
          <w:szCs w:val="24"/>
        </w:rPr>
        <w:t xml:space="preserve">Video </w:t>
      </w:r>
      <w:proofErr w:type="spellStart"/>
      <w:r w:rsidRPr="00266F42">
        <w:rPr>
          <w:rFonts w:asciiTheme="majorBidi" w:hAnsiTheme="majorBidi" w:cstheme="majorBidi"/>
          <w:sz w:val="24"/>
          <w:szCs w:val="24"/>
        </w:rPr>
        <w:t>YouTube</w:t>
      </w:r>
      <w:proofErr w:type="spellEnd"/>
      <w:r w:rsidRPr="00266F42">
        <w:rPr>
          <w:rFonts w:asciiTheme="majorBidi" w:hAnsiTheme="majorBidi" w:cstheme="majorBidi"/>
          <w:sz w:val="24"/>
          <w:szCs w:val="24"/>
        </w:rPr>
        <w:t xml:space="preserve"> tentang perbedaan metode penetapan awal bulan Hijriyah; </w:t>
      </w:r>
      <w:proofErr w:type="spellStart"/>
      <w:r w:rsidRPr="00266F42">
        <w:rPr>
          <w:rFonts w:asciiTheme="majorBidi" w:hAnsiTheme="majorBidi" w:cstheme="majorBidi"/>
          <w:sz w:val="24"/>
          <w:szCs w:val="24"/>
        </w:rPr>
        <w:t>Kominfo</w:t>
      </w:r>
      <w:proofErr w:type="spellEnd"/>
      <w:r w:rsidRPr="00266F42">
        <w:rPr>
          <w:rFonts w:asciiTheme="majorBidi" w:hAnsiTheme="majorBidi" w:cstheme="majorBidi"/>
          <w:sz w:val="24"/>
          <w:szCs w:val="24"/>
        </w:rPr>
        <w:t xml:space="preserve"> Jawa Timur, “Perbedaan Penentuan Awal Bulan Muhammadiyah dan NU.” </w:t>
      </w:r>
    </w:p>
    <w:p w14:paraId="543C4AF0" w14:textId="13FA66EE" w:rsidR="00CB5DC2" w:rsidRPr="0065575B" w:rsidRDefault="00266F42" w:rsidP="0065575B">
      <w:pPr>
        <w:numPr>
          <w:ilvl w:val="0"/>
          <w:numId w:val="2"/>
        </w:numPr>
        <w:spacing w:line="276" w:lineRule="auto"/>
        <w:jc w:val="both"/>
        <w:rPr>
          <w:rFonts w:asciiTheme="majorBidi" w:hAnsiTheme="majorBidi" w:cstheme="majorBidi"/>
          <w:sz w:val="24"/>
          <w:szCs w:val="24"/>
        </w:rPr>
      </w:pPr>
      <w:r w:rsidRPr="00266F42">
        <w:rPr>
          <w:rFonts w:asciiTheme="majorBidi" w:hAnsiTheme="majorBidi" w:cstheme="majorBidi"/>
          <w:sz w:val="24"/>
          <w:szCs w:val="24"/>
        </w:rPr>
        <w:lastRenderedPageBreak/>
        <w:t>Kementerian Agama Republik Indonesia, “Hormati Perbedaan Penetapan 1 Syawal, Masyarakat Diimbau Jaga Persatuan,” Maret 2026; Medanaktual.com; Detik.com.</w:t>
      </w:r>
    </w:p>
    <w:p w14:paraId="34DC0D02" w14:textId="77777777" w:rsidR="00BD5307" w:rsidRPr="00390496" w:rsidRDefault="00BD5307" w:rsidP="00390496">
      <w:pPr>
        <w:spacing w:line="276" w:lineRule="auto"/>
        <w:jc w:val="both"/>
        <w:rPr>
          <w:rFonts w:asciiTheme="majorBidi" w:hAnsiTheme="majorBidi" w:cstheme="majorBidi"/>
          <w:sz w:val="24"/>
          <w:szCs w:val="24"/>
        </w:rPr>
      </w:pPr>
    </w:p>
    <w:sectPr w:rsidR="00BD5307" w:rsidRPr="00390496" w:rsidSect="00D87A5A">
      <w:pgSz w:w="11907" w:h="18711" w:code="5"/>
      <w:pgMar w:top="1440" w:right="1440" w:bottom="1440" w:left="1440" w:header="720" w:footer="62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F33AB"/>
    <w:multiLevelType w:val="multilevel"/>
    <w:tmpl w:val="BE6A9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140A74"/>
    <w:multiLevelType w:val="multilevel"/>
    <w:tmpl w:val="62387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700917"/>
    <w:multiLevelType w:val="multilevel"/>
    <w:tmpl w:val="EAB6D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2960427">
    <w:abstractNumId w:val="0"/>
  </w:num>
  <w:num w:numId="2" w16cid:durableId="2015451143">
    <w:abstractNumId w:val="2"/>
  </w:num>
  <w:num w:numId="3" w16cid:durableId="943853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496"/>
    <w:rsid w:val="00266F42"/>
    <w:rsid w:val="0029534C"/>
    <w:rsid w:val="00390496"/>
    <w:rsid w:val="0065575B"/>
    <w:rsid w:val="00673E38"/>
    <w:rsid w:val="00850F32"/>
    <w:rsid w:val="00A81E28"/>
    <w:rsid w:val="00B93BF0"/>
    <w:rsid w:val="00BD5307"/>
    <w:rsid w:val="00CB5DC2"/>
    <w:rsid w:val="00CE7D1C"/>
    <w:rsid w:val="00D87A5A"/>
    <w:rsid w:val="00FF13A3"/>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7D502"/>
  <w15:chartTrackingRefBased/>
  <w15:docId w15:val="{9EFC6CA6-4304-48AE-8502-9C37EA2CE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3904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3904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390496"/>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390496"/>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390496"/>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390496"/>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390496"/>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390496"/>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390496"/>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390496"/>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390496"/>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390496"/>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390496"/>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390496"/>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39049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39049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39049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390496"/>
    <w:rPr>
      <w:rFonts w:eastAsiaTheme="majorEastAsia" w:cstheme="majorBidi"/>
      <w:color w:val="272727" w:themeColor="text1" w:themeTint="D8"/>
    </w:rPr>
  </w:style>
  <w:style w:type="paragraph" w:styleId="Judul">
    <w:name w:val="Title"/>
    <w:basedOn w:val="Normal"/>
    <w:next w:val="Normal"/>
    <w:link w:val="JudulKAR"/>
    <w:uiPriority w:val="10"/>
    <w:qFormat/>
    <w:rsid w:val="00390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39049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390496"/>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390496"/>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390496"/>
    <w:pPr>
      <w:spacing w:before="160"/>
      <w:jc w:val="center"/>
    </w:pPr>
    <w:rPr>
      <w:i/>
      <w:iCs/>
      <w:color w:val="404040" w:themeColor="text1" w:themeTint="BF"/>
    </w:rPr>
  </w:style>
  <w:style w:type="character" w:customStyle="1" w:styleId="KutipanKAR">
    <w:name w:val="Kutipan KAR"/>
    <w:basedOn w:val="FontParagrafDefault"/>
    <w:link w:val="Kutipan"/>
    <w:uiPriority w:val="29"/>
    <w:rsid w:val="00390496"/>
    <w:rPr>
      <w:i/>
      <w:iCs/>
      <w:color w:val="404040" w:themeColor="text1" w:themeTint="BF"/>
    </w:rPr>
  </w:style>
  <w:style w:type="paragraph" w:styleId="DaftarParagraf">
    <w:name w:val="List Paragraph"/>
    <w:basedOn w:val="Normal"/>
    <w:uiPriority w:val="34"/>
    <w:qFormat/>
    <w:rsid w:val="00390496"/>
    <w:pPr>
      <w:ind w:left="720"/>
      <w:contextualSpacing/>
    </w:pPr>
  </w:style>
  <w:style w:type="character" w:styleId="PenekananKeras">
    <w:name w:val="Intense Emphasis"/>
    <w:basedOn w:val="FontParagrafDefault"/>
    <w:uiPriority w:val="21"/>
    <w:qFormat/>
    <w:rsid w:val="00390496"/>
    <w:rPr>
      <w:i/>
      <w:iCs/>
      <w:color w:val="2F5496" w:themeColor="accent1" w:themeShade="BF"/>
    </w:rPr>
  </w:style>
  <w:style w:type="paragraph" w:styleId="KutipanyangSering">
    <w:name w:val="Intense Quote"/>
    <w:basedOn w:val="Normal"/>
    <w:next w:val="Normal"/>
    <w:link w:val="KutipanyangSeringKAR"/>
    <w:uiPriority w:val="30"/>
    <w:qFormat/>
    <w:rsid w:val="003904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390496"/>
    <w:rPr>
      <w:i/>
      <w:iCs/>
      <w:color w:val="2F5496" w:themeColor="accent1" w:themeShade="BF"/>
    </w:rPr>
  </w:style>
  <w:style w:type="character" w:styleId="ReferensiyangSering">
    <w:name w:val="Intense Reference"/>
    <w:basedOn w:val="FontParagrafDefault"/>
    <w:uiPriority w:val="32"/>
    <w:qFormat/>
    <w:rsid w:val="003904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506</Words>
  <Characters>2886</Characters>
  <Application>Microsoft Office Word</Application>
  <DocSecurity>0</DocSecurity>
  <Lines>24</Lines>
  <Paragraphs>6</Paragraphs>
  <ScaleCrop>false</ScaleCrop>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Fatimatus Zahro</dc:creator>
  <cp:keywords/>
  <dc:description/>
  <cp:lastModifiedBy>Fatimatus Zahro</cp:lastModifiedBy>
  <cp:revision>5</cp:revision>
  <dcterms:created xsi:type="dcterms:W3CDTF">2026-04-02T02:06:00Z</dcterms:created>
  <dcterms:modified xsi:type="dcterms:W3CDTF">2026-04-09T02:37:00Z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ed8651ea-9133-441a-b7f2-60ac005f810b</vt:lpwstr>
  </property>
</Properties>
</file>