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1351"/>
        <w:tblW w:w="0" w:type="auto"/>
        <w:tblLook w:val="04A0" w:firstRow="1" w:lastRow="0" w:firstColumn="1" w:lastColumn="0" w:noHBand="0" w:noVBand="1"/>
      </w:tblPr>
      <w:tblGrid>
        <w:gridCol w:w="1366"/>
        <w:gridCol w:w="1590"/>
        <w:gridCol w:w="1477"/>
        <w:gridCol w:w="1689"/>
        <w:gridCol w:w="1365"/>
        <w:gridCol w:w="1215"/>
        <w:gridCol w:w="1327"/>
        <w:gridCol w:w="2026"/>
        <w:gridCol w:w="2364"/>
        <w:gridCol w:w="1402"/>
      </w:tblGrid>
      <w:tr w:rsidR="00F01FB6" w14:paraId="1F1952BD" w14:textId="77777777" w:rsidTr="00991F72">
        <w:tc>
          <w:tcPr>
            <w:tcW w:w="1412" w:type="dxa"/>
            <w:vAlign w:val="center"/>
          </w:tcPr>
          <w:p w14:paraId="181F000D" w14:textId="003B77DA" w:rsidR="006779F7" w:rsidRPr="00BC5C97" w:rsidRDefault="006779F7" w:rsidP="00991F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5C9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MASALAH</w:t>
            </w:r>
          </w:p>
        </w:tc>
        <w:tc>
          <w:tcPr>
            <w:tcW w:w="1569" w:type="dxa"/>
            <w:vAlign w:val="center"/>
          </w:tcPr>
          <w:p w14:paraId="78519E54" w14:textId="2691086F" w:rsidR="006779F7" w:rsidRPr="00BC5C97" w:rsidRDefault="006779F7" w:rsidP="00991F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C5C9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HASIL LBM</w:t>
            </w:r>
          </w:p>
        </w:tc>
        <w:tc>
          <w:tcPr>
            <w:tcW w:w="1451" w:type="dxa"/>
            <w:vAlign w:val="center"/>
          </w:tcPr>
          <w:p w14:paraId="6E33F1C7" w14:textId="09A5FB1B" w:rsidR="006779F7" w:rsidRPr="00BC5C97" w:rsidRDefault="00BC5C97" w:rsidP="00991F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HASIL TARJI’</w:t>
            </w:r>
          </w:p>
        </w:tc>
        <w:tc>
          <w:tcPr>
            <w:tcW w:w="1673" w:type="dxa"/>
            <w:vAlign w:val="center"/>
          </w:tcPr>
          <w:p w14:paraId="59CF4379" w14:textId="6D9745F0" w:rsidR="006779F7" w:rsidRPr="00BC5C97" w:rsidRDefault="00BC5C97" w:rsidP="00991F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DALIL LBM</w:t>
            </w:r>
          </w:p>
        </w:tc>
        <w:tc>
          <w:tcPr>
            <w:tcW w:w="1344" w:type="dxa"/>
            <w:vAlign w:val="center"/>
          </w:tcPr>
          <w:p w14:paraId="7F5C4D3F" w14:textId="5532FD1E" w:rsidR="006779F7" w:rsidRPr="00BC5C97" w:rsidRDefault="00BC5C97" w:rsidP="00991F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DALIL TARJI’</w:t>
            </w:r>
          </w:p>
        </w:tc>
        <w:tc>
          <w:tcPr>
            <w:tcW w:w="1257" w:type="dxa"/>
            <w:vAlign w:val="center"/>
          </w:tcPr>
          <w:p w14:paraId="130C775B" w14:textId="1DA88242" w:rsidR="006779F7" w:rsidRPr="00BC5C97" w:rsidRDefault="00BC5C97" w:rsidP="00991F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METODE LBM</w:t>
            </w:r>
          </w:p>
        </w:tc>
        <w:tc>
          <w:tcPr>
            <w:tcW w:w="1344" w:type="dxa"/>
            <w:vAlign w:val="center"/>
          </w:tcPr>
          <w:p w14:paraId="604B8F23" w14:textId="73DEBBA3" w:rsidR="006779F7" w:rsidRPr="00BC5C97" w:rsidRDefault="00BC5C97" w:rsidP="00991F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METODE TARJI’</w:t>
            </w:r>
          </w:p>
        </w:tc>
        <w:tc>
          <w:tcPr>
            <w:tcW w:w="2030" w:type="dxa"/>
            <w:vAlign w:val="center"/>
          </w:tcPr>
          <w:p w14:paraId="4DBF0A94" w14:textId="182304CC" w:rsidR="006779F7" w:rsidRPr="00BC5C97" w:rsidRDefault="00BC5C97" w:rsidP="00991F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RUJUKAN LBM</w:t>
            </w:r>
          </w:p>
        </w:tc>
        <w:tc>
          <w:tcPr>
            <w:tcW w:w="2352" w:type="dxa"/>
            <w:vAlign w:val="center"/>
          </w:tcPr>
          <w:p w14:paraId="3505B9F1" w14:textId="41BD3483" w:rsidR="006779F7" w:rsidRPr="00BC5C97" w:rsidRDefault="00BC5C97" w:rsidP="00991F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RUJUKAN TARJI’</w:t>
            </w:r>
          </w:p>
        </w:tc>
        <w:tc>
          <w:tcPr>
            <w:tcW w:w="1389" w:type="dxa"/>
            <w:vAlign w:val="center"/>
          </w:tcPr>
          <w:p w14:paraId="37BB14CA" w14:textId="64D5C23F" w:rsidR="006779F7" w:rsidRPr="00BC5C97" w:rsidRDefault="00BC5C97" w:rsidP="00991F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ANALISIS</w:t>
            </w:r>
          </w:p>
        </w:tc>
      </w:tr>
      <w:tr w:rsidR="00F01FB6" w:rsidRPr="00991F72" w14:paraId="3629CB4F" w14:textId="77777777" w:rsidTr="00991F72">
        <w:tc>
          <w:tcPr>
            <w:tcW w:w="1412" w:type="dxa"/>
          </w:tcPr>
          <w:p w14:paraId="2987EFD5" w14:textId="14777B3E" w:rsidR="006779F7" w:rsidRPr="00991F72" w:rsidRDefault="00BC5C97" w:rsidP="00991F7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Penentuan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Awal Ramadhan</w:t>
            </w:r>
          </w:p>
        </w:tc>
        <w:tc>
          <w:tcPr>
            <w:tcW w:w="1569" w:type="dxa"/>
          </w:tcPr>
          <w:p w14:paraId="5F0889AE" w14:textId="59B4457B" w:rsidR="006779F7" w:rsidRPr="00991F72" w:rsidRDefault="001852B5" w:rsidP="00991F7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Awal Ramadhan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dientukan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rukyatul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hilal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. Jika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hilal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terlihat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maka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keesokan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harinya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ditetapkan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sebagai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1 Ramadhan, dan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jika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tidak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terlihat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maka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bulan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Sya’ban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disempurnakan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menjadi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30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1451" w:type="dxa"/>
          </w:tcPr>
          <w:p w14:paraId="6596C71A" w14:textId="3ED3ED4F" w:rsidR="006779F7" w:rsidRPr="00991F72" w:rsidRDefault="00ED5353" w:rsidP="00991F7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Awal Ramadhan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menggunakan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hisab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hakiki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wujudul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hilal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berdasarkan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perhitungan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astronomi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. Jika pada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saat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matahari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terbenam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bulan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sudah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berada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diatas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ufuk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maka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keesokan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harinya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ditetapkan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sebagai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1 Ramadhan</w:t>
            </w:r>
          </w:p>
        </w:tc>
        <w:tc>
          <w:tcPr>
            <w:tcW w:w="1673" w:type="dxa"/>
          </w:tcPr>
          <w:p w14:paraId="5C4ECC5F" w14:textId="77777777" w:rsidR="00D01B99" w:rsidRDefault="00ED5353" w:rsidP="00991F7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LBM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mengambil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dalil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dari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hadis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nabi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diriwayatkan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Bukhari dan Muslim yang </w:t>
            </w:r>
            <w:proofErr w:type="spellStart"/>
            <w:r w:rsidR="00D01B99">
              <w:rPr>
                <w:rFonts w:asciiTheme="majorBidi" w:hAnsiTheme="majorBidi" w:cstheme="majorBidi"/>
                <w:sz w:val="24"/>
                <w:szCs w:val="24"/>
              </w:rPr>
              <w:t>berbunyi</w:t>
            </w:r>
            <w:proofErr w:type="spellEnd"/>
          </w:p>
          <w:p w14:paraId="64612A0D" w14:textId="75931363" w:rsidR="006779F7" w:rsidRPr="00991F72" w:rsidRDefault="000878D0" w:rsidP="00991F7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hd w:val="clear" w:color="auto" w:fill="FFFFFF"/>
                <w:rtl/>
              </w:rPr>
              <w:t>صُومُوا لِرُؤْيَتِهِ وَأَفْطِرُوا لِرُؤْيَتِهِ وَانْسُكُوا لَهَا فَإِنْ غُمَّ عَلَيْكُمْ فَأَكْمِلُوا ثَلَاثِينَ فَإِنْ شَهِدَ شَاهِدَانِ فَصُومُوا وَأَفْطِرُوا</w:t>
            </w:r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“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Berpuasalah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kamu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karena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melihat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hilal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berbukalah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kamu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karena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melihatnya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. Jika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hilal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tertutup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tidak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terlihat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),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maka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sempurnakanlah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hitungan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bulan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Sya’ban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menjadi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30 </w:t>
            </w:r>
            <w:proofErr w:type="spellStart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hari</w:t>
            </w:r>
            <w:proofErr w:type="spellEnd"/>
            <w:r w:rsidR="00ED5353" w:rsidRPr="00991F72">
              <w:rPr>
                <w:rFonts w:asciiTheme="majorBidi" w:hAnsiTheme="majorBidi" w:cstheme="majorBidi"/>
                <w:sz w:val="24"/>
                <w:szCs w:val="24"/>
              </w:rPr>
              <w:t>.” (H.R Bukhari dan Muslim)</w:t>
            </w:r>
          </w:p>
        </w:tc>
        <w:tc>
          <w:tcPr>
            <w:tcW w:w="1344" w:type="dxa"/>
          </w:tcPr>
          <w:p w14:paraId="3D2CBC9E" w14:textId="77777777" w:rsidR="000878D0" w:rsidRDefault="004704E3" w:rsidP="00991F7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Menngambil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dari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Al-Qur’an dan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Hdis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nabi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. Dalil Al-Qur’an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nya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yakni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dalam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Q.S Yunus:5 </w:t>
            </w:r>
          </w:p>
          <w:p w14:paraId="7E972D5B" w14:textId="0948C4F0" w:rsidR="006779F7" w:rsidRPr="00991F72" w:rsidRDefault="000878D0" w:rsidP="00991F7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0878D0">
              <w:rPr>
                <w:rFonts w:ascii="__omar_Fallback_8a198f" w:hAnsi="__omar_Fallback_8a198f"/>
                <w:color w:val="111827"/>
                <w:sz w:val="24"/>
                <w:szCs w:val="24"/>
                <w:shd w:val="clear" w:color="auto" w:fill="FFFFFF"/>
                <w:rtl/>
              </w:rPr>
              <w:t xml:space="preserve">هُوَ الَّذِيْ جَعَلَ الشَّمْسَ ضِيَاۤءً وَّالْقَمَرَ نُوْرًا وَّقَدَّرَهٗ مَنَازِلَ لِتَعْلَمُوْا عَدَدَ السِّنِيْنَ وَالْحِسَابَۗ مَا خَلَقَ اللّٰهُ ذٰلِكَ اِلَّا بِالْحَقِّۗ يُفَصِّلُ الْاٰيٰتِ لِقَوْمٍ </w:t>
            </w:r>
          </w:p>
        </w:tc>
        <w:tc>
          <w:tcPr>
            <w:tcW w:w="1257" w:type="dxa"/>
          </w:tcPr>
          <w:p w14:paraId="08B3E6D6" w14:textId="417A5444" w:rsidR="006779F7" w:rsidRPr="00991F72" w:rsidRDefault="001852B5" w:rsidP="00991F7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Rukyatul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hilal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hisab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sebagai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pendukung</w:t>
            </w:r>
            <w:proofErr w:type="spellEnd"/>
          </w:p>
        </w:tc>
        <w:tc>
          <w:tcPr>
            <w:tcW w:w="1344" w:type="dxa"/>
          </w:tcPr>
          <w:p w14:paraId="78AB4D12" w14:textId="4A3D8537" w:rsidR="006779F7" w:rsidRPr="00991F72" w:rsidRDefault="001852B5" w:rsidP="00991F7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Hisab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hakiki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wujudul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hilal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berpedoman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pada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kalender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hijriah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tunggal</w:t>
            </w:r>
            <w:proofErr w:type="spellEnd"/>
          </w:p>
        </w:tc>
        <w:tc>
          <w:tcPr>
            <w:tcW w:w="2030" w:type="dxa"/>
          </w:tcPr>
          <w:p w14:paraId="498B3A45" w14:textId="77777777" w:rsidR="006779F7" w:rsidRPr="00991F72" w:rsidRDefault="004704E3" w:rsidP="00991F7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91F72">
              <w:rPr>
                <w:rFonts w:asciiTheme="majorBidi" w:hAnsiTheme="majorBidi" w:cstheme="majorBidi"/>
                <w:sz w:val="24"/>
                <w:szCs w:val="24"/>
              </w:rPr>
              <w:t>Kitab Al-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Majmu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’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Syarh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al-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muhadzdzab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karya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Imam Nawawi</w:t>
            </w:r>
          </w:p>
          <w:p w14:paraId="1174144F" w14:textId="77777777" w:rsidR="004704E3" w:rsidRPr="00991F72" w:rsidRDefault="004704E3" w:rsidP="00991F7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91F72">
              <w:rPr>
                <w:rFonts w:asciiTheme="majorBidi" w:hAnsiTheme="majorBidi" w:cstheme="majorBidi"/>
                <w:sz w:val="24"/>
                <w:szCs w:val="24"/>
              </w:rPr>
              <w:t>Kitab Fath al-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qarib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karya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Ibnu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Qasim Al-Ghazi</w:t>
            </w:r>
          </w:p>
          <w:p w14:paraId="5EB8A79E" w14:textId="76A008C8" w:rsidR="004704E3" w:rsidRPr="00991F72" w:rsidRDefault="004704E3" w:rsidP="00991F7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Kitab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hadits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Shahih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Bukhari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karya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imam Bukhari dan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Shahih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Muslim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karya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Imam Muslim</w:t>
            </w:r>
          </w:p>
        </w:tc>
        <w:tc>
          <w:tcPr>
            <w:tcW w:w="2352" w:type="dxa"/>
          </w:tcPr>
          <w:p w14:paraId="3A6DB7E7" w14:textId="77777777" w:rsidR="006779F7" w:rsidRPr="00991F72" w:rsidRDefault="004704E3" w:rsidP="00991F7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Buku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Himpunan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Putusan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Tarjih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Majelis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Tarjih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Muhammadiyah</w:t>
            </w:r>
          </w:p>
          <w:p w14:paraId="55DFA62A" w14:textId="77777777" w:rsidR="004704E3" w:rsidRPr="00991F72" w:rsidRDefault="00F01FB6" w:rsidP="00991F7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Buku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pedoman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hisab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Muhammadiyah</w:t>
            </w:r>
          </w:p>
          <w:p w14:paraId="6D0350CE" w14:textId="58109BF5" w:rsidR="00F01FB6" w:rsidRPr="00991F72" w:rsidRDefault="00F01FB6" w:rsidP="00991F72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Q.S Yunus : 5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perhitungan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1389" w:type="dxa"/>
          </w:tcPr>
          <w:p w14:paraId="333FEB11" w14:textId="68E2248C" w:rsidR="006779F7" w:rsidRPr="00991F72" w:rsidRDefault="00F01FB6" w:rsidP="00991F7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Perbedaan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antara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LBM dan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Tarjih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terletak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pada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cara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atau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metode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penentuan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awal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bulan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bukan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pada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tujuan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ibadahnya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. LBM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lebih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menekankan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Rukyatul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hilal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sedangkan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tarjih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menekankan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hisab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Meskipun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berbeda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metode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keduanya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tetap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berlandaskan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pada Al-Qur’an dan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hadis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serta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sama-sama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bertujuan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menjalankan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syariat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islam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991F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991F72">
              <w:rPr>
                <w:rFonts w:asciiTheme="majorBidi" w:hAnsiTheme="majorBidi" w:cstheme="majorBidi"/>
                <w:sz w:val="24"/>
                <w:szCs w:val="24"/>
              </w:rPr>
              <w:t>benar</w:t>
            </w:r>
            <w:proofErr w:type="spellEnd"/>
          </w:p>
        </w:tc>
      </w:tr>
    </w:tbl>
    <w:p w14:paraId="4A552ED6" w14:textId="77777777" w:rsidR="00D5489D" w:rsidRPr="006779F7" w:rsidRDefault="00D5489D" w:rsidP="006779F7"/>
    <w:sectPr w:rsidR="00D5489D" w:rsidRPr="006779F7" w:rsidSect="006779F7">
      <w:headerReference w:type="default" r:id="rId8"/>
      <w:pgSz w:w="18711" w:h="11907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317EB" w14:textId="77777777" w:rsidR="006404E3" w:rsidRDefault="006404E3" w:rsidP="00F01FB6">
      <w:pPr>
        <w:spacing w:after="0" w:line="240" w:lineRule="auto"/>
      </w:pPr>
      <w:r>
        <w:separator/>
      </w:r>
    </w:p>
  </w:endnote>
  <w:endnote w:type="continuationSeparator" w:id="0">
    <w:p w14:paraId="4B424148" w14:textId="77777777" w:rsidR="006404E3" w:rsidRDefault="006404E3" w:rsidP="00F01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__omar_Fallback_8a198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4A1F9" w14:textId="77777777" w:rsidR="006404E3" w:rsidRDefault="006404E3" w:rsidP="00F01FB6">
      <w:pPr>
        <w:spacing w:after="0" w:line="240" w:lineRule="auto"/>
      </w:pPr>
      <w:r>
        <w:separator/>
      </w:r>
    </w:p>
  </w:footnote>
  <w:footnote w:type="continuationSeparator" w:id="0">
    <w:p w14:paraId="2B10A41B" w14:textId="77777777" w:rsidR="006404E3" w:rsidRDefault="006404E3" w:rsidP="00F01F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54F17" w14:textId="17175C58" w:rsidR="00991F72" w:rsidRPr="00991F72" w:rsidRDefault="00991F72">
    <w:pPr>
      <w:pStyle w:val="Header"/>
      <w:rPr>
        <w:rFonts w:asciiTheme="majorBidi" w:hAnsiTheme="majorBidi" w:cstheme="majorBidi"/>
        <w:sz w:val="24"/>
        <w:szCs w:val="24"/>
      </w:rPr>
    </w:pPr>
    <w:r w:rsidRPr="00991F72">
      <w:rPr>
        <w:rFonts w:asciiTheme="majorBidi" w:hAnsiTheme="majorBidi" w:cstheme="majorBidi"/>
        <w:sz w:val="24"/>
        <w:szCs w:val="24"/>
      </w:rPr>
      <w:t xml:space="preserve">Nama          : </w:t>
    </w:r>
    <w:proofErr w:type="spellStart"/>
    <w:r w:rsidRPr="00991F72">
      <w:rPr>
        <w:rFonts w:asciiTheme="majorBidi" w:hAnsiTheme="majorBidi" w:cstheme="majorBidi"/>
        <w:sz w:val="24"/>
        <w:szCs w:val="24"/>
      </w:rPr>
      <w:t>Rosikhotun</w:t>
    </w:r>
    <w:proofErr w:type="spellEnd"/>
    <w:r w:rsidRPr="00991F72">
      <w:rPr>
        <w:rFonts w:asciiTheme="majorBidi" w:hAnsiTheme="majorBidi" w:cstheme="majorBidi"/>
        <w:sz w:val="24"/>
        <w:szCs w:val="24"/>
      </w:rPr>
      <w:t xml:space="preserve"> Nadiyah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4061C"/>
    <w:multiLevelType w:val="hybridMultilevel"/>
    <w:tmpl w:val="FB160A4E"/>
    <w:lvl w:ilvl="0" w:tplc="0E926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F7"/>
    <w:rsid w:val="000878D0"/>
    <w:rsid w:val="001852B5"/>
    <w:rsid w:val="001F2AB8"/>
    <w:rsid w:val="0034449F"/>
    <w:rsid w:val="004704E3"/>
    <w:rsid w:val="00543343"/>
    <w:rsid w:val="005B3169"/>
    <w:rsid w:val="006142BA"/>
    <w:rsid w:val="00635081"/>
    <w:rsid w:val="006404E3"/>
    <w:rsid w:val="006779F7"/>
    <w:rsid w:val="00936295"/>
    <w:rsid w:val="00991F72"/>
    <w:rsid w:val="00BB757F"/>
    <w:rsid w:val="00BC5C97"/>
    <w:rsid w:val="00D01B99"/>
    <w:rsid w:val="00D5489D"/>
    <w:rsid w:val="00D56F44"/>
    <w:rsid w:val="00DC6063"/>
    <w:rsid w:val="00E1553D"/>
    <w:rsid w:val="00ED5353"/>
    <w:rsid w:val="00F01FB6"/>
    <w:rsid w:val="00F4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C5D6D"/>
  <w15:chartTrackingRefBased/>
  <w15:docId w15:val="{0A1062BD-7FA2-452E-9617-4507EDC7A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7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04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1F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FB6"/>
  </w:style>
  <w:style w:type="paragraph" w:styleId="Footer">
    <w:name w:val="footer"/>
    <w:basedOn w:val="Normal"/>
    <w:link w:val="FooterChar"/>
    <w:uiPriority w:val="99"/>
    <w:unhideWhenUsed/>
    <w:rsid w:val="00F01F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90104-C6E5-4B04-AB55-4E2A9CF0B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</dc:creator>
  <cp:keywords/>
  <dc:description/>
  <cp:lastModifiedBy>GH</cp:lastModifiedBy>
  <cp:revision>4</cp:revision>
  <dcterms:created xsi:type="dcterms:W3CDTF">2026-03-12T02:01:00Z</dcterms:created>
  <dcterms:modified xsi:type="dcterms:W3CDTF">2026-03-12T02:52:00Z</dcterms:modified>
</cp:coreProperties>
</file>