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3427" w:rsidRPr="00D9358E" w:rsidRDefault="00373427" w:rsidP="008A662F">
      <w:pPr>
        <w:spacing w:after="0" w:line="360" w:lineRule="auto"/>
        <w:jc w:val="both"/>
        <w:outlineLvl w:val="2"/>
        <w:rPr>
          <w:rFonts w:ascii="Times New Roman" w:eastAsia="Times New Roman" w:hAnsi="Times New Roman" w:cs="Times New Roman"/>
          <w:b/>
          <w:bCs/>
          <w:noProof/>
          <w:sz w:val="24"/>
          <w:szCs w:val="24"/>
          <w:lang w:val="id-ID"/>
        </w:rPr>
      </w:pPr>
      <w:r w:rsidRPr="00D9358E">
        <w:rPr>
          <w:rFonts w:ascii="Times New Roman" w:eastAsia="Times New Roman" w:hAnsi="Times New Roman" w:cs="Times New Roman"/>
          <w:b/>
          <w:bCs/>
          <w:noProof/>
          <w:sz w:val="24"/>
          <w:szCs w:val="24"/>
          <w:lang w:val="id-ID"/>
        </w:rPr>
        <w:t>PENDAHULUAN</w:t>
      </w:r>
    </w:p>
    <w:p w:rsidR="00373427" w:rsidRPr="00D9358E" w:rsidRDefault="00C034F9" w:rsidP="008A662F">
      <w:pPr>
        <w:spacing w:after="0" w:line="360" w:lineRule="auto"/>
        <w:ind w:firstLine="720"/>
        <w:jc w:val="both"/>
        <w:rPr>
          <w:rFonts w:ascii="Times New Roman" w:eastAsia="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Penentuan awal bulan Hijriyah, khususnya pada bulan Ramadhan, Syawal, dan Dzulhijjah, merupakan isu yang memiliki urgensi tinggi dalam kehidupan umat Islam. Hal ini disebabkan ketiga bulan tersebut berkaitan langsung dengan pelaksanaan ibadah utama, seperti puasa Ramadhan, perayaan Idul Fitri, dan ibadah haji. Oleh karena itu, kepastian dalam penetapan awal bulan menjadi kebutuhan yang tidak dapat diabaikan. Upaya penyatuan kalender Hijriyah terus menjadi perhatian setiap tahun, terutama menjelang datangnya bulan-bulan penting tersebut. Fenomena ini menunjukkan bahwa kalender Hijriyah tidak hanya berfungsi sebagai sistem penanggalan, tetapi juga memiliki posisi strategis dalam mendukung pelaksanaan ibadah umat Islam secara kolektif. Selain itu, keterlibatan ilmu astronomi sebagai alat bantu menjadikan kajian penentuan awal bulan semakin dinamis dan relevan seiring perkembangan ilmu </w:t>
      </w:r>
      <w:r w:rsidR="00A6395F" w:rsidRPr="00D9358E">
        <w:rPr>
          <w:rFonts w:ascii="Times New Roman" w:hAnsi="Times New Roman" w:cs="Times New Roman"/>
          <w:noProof/>
          <w:sz w:val="24"/>
          <w:szCs w:val="24"/>
          <w:lang w:val="id-ID"/>
        </w:rPr>
        <w:t>pengetahuan.</w:t>
      </w:r>
      <w:r w:rsidR="008A662F" w:rsidRPr="00D9358E">
        <w:rPr>
          <w:rStyle w:val="FootnoteReference"/>
          <w:rFonts w:ascii="Times New Roman" w:eastAsia="Times New Roman" w:hAnsi="Times New Roman" w:cs="Times New Roman"/>
          <w:noProof/>
          <w:sz w:val="24"/>
          <w:szCs w:val="24"/>
          <w:lang w:val="id-ID"/>
        </w:rPr>
        <w:footnoteReference w:id="1"/>
      </w:r>
    </w:p>
    <w:p w:rsidR="00C034F9" w:rsidRPr="00D9358E" w:rsidRDefault="00C034F9" w:rsidP="008A662F">
      <w:pPr>
        <w:spacing w:after="0" w:line="360" w:lineRule="auto"/>
        <w:ind w:firstLine="720"/>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Secara umum, terdapat dua metode utama yang digunakan dalam penentuan awal bulan Hijriyah, yaitu hisab dan rukyat. Metode hisab merupakan pendekatan berbasis perhitungan astronomi yang menggunakan data posisi benda langit untuk memprediksi kemunculan hilal, sehingga memungkinkan penetapan awal bulan dilakukan secara sistematis dan jauh hari sebelumnya. Sementara itu, metode rukyat dilakukan melalui pengamatan langsung terhadap hilal setelah matahari terbenam pada hari ke-29 bulan berjalan. Jika hilal terlihat, maka malam tersebut ditetapkan sebagai awal bulan baru, sedangkan jika tidak terlihat, bulan berjalan disempurnakan menjadi tiga puluh hari.</w:t>
      </w:r>
    </w:p>
    <w:p w:rsidR="007A628D" w:rsidRPr="00D9358E" w:rsidRDefault="00C034F9" w:rsidP="008A662F">
      <w:pPr>
        <w:spacing w:after="0" w:line="360" w:lineRule="auto"/>
        <w:ind w:firstLine="720"/>
        <w:jc w:val="both"/>
        <w:rPr>
          <w:rFonts w:ascii="Times New Roman" w:eastAsia="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Perbedaan penggunaan kedua metode tersebut tidak terlepas dari keragaman penafsiran terhadap dalil-dalil syariat, baik Al-Qur’an maupun hadis, yang kemudian melahirkan variasi pendekatan dalam praktik penentuan awal bulan Hijriyah. Dalam konteks Indonesia, perbedaan ini tampak jelas antara </w:t>
      </w:r>
      <w:r w:rsidRPr="00D9358E">
        <w:rPr>
          <w:rStyle w:val="whitespace-normal"/>
          <w:rFonts w:ascii="Times New Roman" w:hAnsi="Times New Roman" w:cs="Times New Roman"/>
          <w:noProof/>
          <w:sz w:val="24"/>
          <w:szCs w:val="24"/>
          <w:lang w:val="id-ID"/>
        </w:rPr>
        <w:t>Muhammadiyah</w:t>
      </w:r>
      <w:r w:rsidRPr="00D9358E">
        <w:rPr>
          <w:rFonts w:ascii="Times New Roman" w:hAnsi="Times New Roman" w:cs="Times New Roman"/>
          <w:noProof/>
          <w:sz w:val="24"/>
          <w:szCs w:val="24"/>
          <w:lang w:val="id-ID"/>
        </w:rPr>
        <w:t xml:space="preserve"> dan </w:t>
      </w:r>
      <w:r w:rsidRPr="00D9358E">
        <w:rPr>
          <w:rStyle w:val="whitespace-normal"/>
          <w:rFonts w:ascii="Times New Roman" w:hAnsi="Times New Roman" w:cs="Times New Roman"/>
          <w:noProof/>
          <w:sz w:val="24"/>
          <w:szCs w:val="24"/>
          <w:lang w:val="id-ID"/>
        </w:rPr>
        <w:t>Nahdlatul Ulama</w:t>
      </w:r>
      <w:r w:rsidRPr="00D9358E">
        <w:rPr>
          <w:rFonts w:ascii="Times New Roman" w:hAnsi="Times New Roman" w:cs="Times New Roman"/>
          <w:noProof/>
          <w:sz w:val="24"/>
          <w:szCs w:val="24"/>
          <w:lang w:val="id-ID"/>
        </w:rPr>
        <w:t xml:space="preserve">. Muhammadiyah melalui </w:t>
      </w:r>
      <w:r w:rsidRPr="00D9358E">
        <w:rPr>
          <w:rStyle w:val="whitespace-normal"/>
          <w:rFonts w:ascii="Times New Roman" w:hAnsi="Times New Roman" w:cs="Times New Roman"/>
          <w:noProof/>
          <w:sz w:val="24"/>
          <w:szCs w:val="24"/>
          <w:lang w:val="id-ID"/>
        </w:rPr>
        <w:t>Majelis Tarjih dan Tajdid Muhammadiyah</w:t>
      </w:r>
      <w:r w:rsidRPr="00D9358E">
        <w:rPr>
          <w:rFonts w:ascii="Times New Roman" w:hAnsi="Times New Roman" w:cs="Times New Roman"/>
          <w:noProof/>
          <w:sz w:val="24"/>
          <w:szCs w:val="24"/>
          <w:lang w:val="id-ID"/>
        </w:rPr>
        <w:t xml:space="preserve"> menggunakan hisab dengan kriteria wujudul hilal, sedangkan Nahdlatul Ulama melalui </w:t>
      </w:r>
      <w:r w:rsidRPr="00D9358E">
        <w:rPr>
          <w:rStyle w:val="whitespace-normal"/>
          <w:rFonts w:ascii="Times New Roman" w:hAnsi="Times New Roman" w:cs="Times New Roman"/>
          <w:noProof/>
          <w:sz w:val="24"/>
          <w:szCs w:val="24"/>
          <w:lang w:val="id-ID"/>
        </w:rPr>
        <w:t>Lembaga Bahtsul Masail Nahdlatul Ulama</w:t>
      </w:r>
      <w:r w:rsidRPr="00D9358E">
        <w:rPr>
          <w:rFonts w:ascii="Times New Roman" w:hAnsi="Times New Roman" w:cs="Times New Roman"/>
          <w:noProof/>
          <w:sz w:val="24"/>
          <w:szCs w:val="24"/>
          <w:lang w:val="id-ID"/>
        </w:rPr>
        <w:t xml:space="preserve"> mengutamakan rukyat dengan kriteria imkan ar-rukyah. Perbedaan metodologi, kriteria, serta pendekatan fikih inilah yang menyebabkan terjadinya perbedaan dalam penetapan awal bulan, sehingga kajian komparatif </w:t>
      </w:r>
      <w:r w:rsidRPr="00D9358E">
        <w:rPr>
          <w:rFonts w:ascii="Times New Roman" w:hAnsi="Times New Roman" w:cs="Times New Roman"/>
          <w:noProof/>
          <w:sz w:val="24"/>
          <w:szCs w:val="24"/>
          <w:lang w:val="id-ID"/>
        </w:rPr>
        <w:lastRenderedPageBreak/>
        <w:t xml:space="preserve">menjadi penting untuk memahami dinamika tersebut sekaligus mencari titik temu dalam upaya penyatuan </w:t>
      </w:r>
      <w:r w:rsidR="00A6395F" w:rsidRPr="00D9358E">
        <w:rPr>
          <w:rFonts w:ascii="Times New Roman" w:hAnsi="Times New Roman" w:cs="Times New Roman"/>
          <w:noProof/>
          <w:sz w:val="24"/>
          <w:szCs w:val="24"/>
          <w:lang w:val="id-ID"/>
        </w:rPr>
        <w:t>kalender Hijriyah.</w:t>
      </w:r>
      <w:r w:rsidR="008A662F" w:rsidRPr="00D9358E">
        <w:rPr>
          <w:rStyle w:val="FootnoteReference"/>
          <w:rFonts w:ascii="Times New Roman" w:eastAsia="Times New Roman" w:hAnsi="Times New Roman" w:cs="Times New Roman"/>
          <w:noProof/>
          <w:sz w:val="24"/>
          <w:szCs w:val="24"/>
          <w:lang w:val="id-ID"/>
        </w:rPr>
        <w:footnoteReference w:id="2"/>
      </w:r>
    </w:p>
    <w:p w:rsidR="007A628D" w:rsidRPr="00D9358E" w:rsidRDefault="007A628D" w:rsidP="008A662F">
      <w:pPr>
        <w:spacing w:after="0" w:line="360" w:lineRule="auto"/>
        <w:jc w:val="both"/>
        <w:rPr>
          <w:rFonts w:ascii="Times New Roman" w:eastAsia="Times New Roman" w:hAnsi="Times New Roman" w:cs="Times New Roman"/>
          <w:noProof/>
          <w:sz w:val="24"/>
          <w:szCs w:val="24"/>
          <w:lang w:val="id-ID"/>
        </w:rPr>
      </w:pPr>
      <w:r w:rsidRPr="00D9358E">
        <w:rPr>
          <w:rFonts w:ascii="Times New Roman" w:eastAsia="Times New Roman" w:hAnsi="Times New Roman" w:cs="Times New Roman"/>
          <w:noProof/>
          <w:sz w:val="24"/>
          <w:szCs w:val="24"/>
          <w:lang w:val="id-ID"/>
        </w:rPr>
        <w:br w:type="page"/>
      </w:r>
    </w:p>
    <w:p w:rsidR="00C034F9" w:rsidRPr="00D9358E" w:rsidRDefault="00C034F9" w:rsidP="008A662F">
      <w:pPr>
        <w:pStyle w:val="Heading3"/>
        <w:spacing w:before="0" w:beforeAutospacing="0" w:after="0" w:afterAutospacing="0" w:line="360" w:lineRule="auto"/>
        <w:jc w:val="both"/>
        <w:rPr>
          <w:rStyle w:val="Strong"/>
          <w:b/>
          <w:bCs/>
          <w:noProof/>
          <w:sz w:val="24"/>
          <w:szCs w:val="24"/>
          <w:lang w:val="id-ID"/>
        </w:rPr>
      </w:pPr>
      <w:r w:rsidRPr="00D9358E">
        <w:rPr>
          <w:rStyle w:val="Strong"/>
          <w:b/>
          <w:bCs/>
          <w:noProof/>
          <w:sz w:val="24"/>
          <w:szCs w:val="24"/>
          <w:lang w:val="id-ID"/>
        </w:rPr>
        <w:lastRenderedPageBreak/>
        <w:t>HASIL DAN PEMBAHASAN</w:t>
      </w:r>
    </w:p>
    <w:p w:rsidR="003A2F0E" w:rsidRPr="00811367" w:rsidRDefault="003A2F0E" w:rsidP="007960E0">
      <w:pPr>
        <w:pStyle w:val="Heading3"/>
        <w:numPr>
          <w:ilvl w:val="0"/>
          <w:numId w:val="12"/>
        </w:numPr>
        <w:spacing w:before="0" w:beforeAutospacing="0" w:after="0" w:afterAutospacing="0" w:line="360" w:lineRule="auto"/>
        <w:jc w:val="both"/>
        <w:rPr>
          <w:b w:val="0"/>
          <w:bCs w:val="0"/>
          <w:noProof/>
          <w:sz w:val="24"/>
          <w:szCs w:val="24"/>
          <w:lang w:val="id-ID"/>
        </w:rPr>
      </w:pPr>
      <w:r w:rsidRPr="00811367">
        <w:rPr>
          <w:rStyle w:val="Strong"/>
          <w:b/>
          <w:bCs/>
          <w:noProof/>
          <w:sz w:val="24"/>
          <w:szCs w:val="24"/>
          <w:lang w:val="id-ID"/>
        </w:rPr>
        <w:t>Majlis Tarjih</w:t>
      </w:r>
    </w:p>
    <w:p w:rsidR="00B02F07" w:rsidRPr="00D9358E" w:rsidRDefault="00B02F07" w:rsidP="008A662F">
      <w:pPr>
        <w:pStyle w:val="NormalWeb"/>
        <w:spacing w:before="0" w:beforeAutospacing="0" w:after="0" w:afterAutospacing="0" w:line="360" w:lineRule="auto"/>
        <w:ind w:left="360" w:firstLine="360"/>
        <w:jc w:val="both"/>
        <w:rPr>
          <w:noProof/>
          <w:lang w:val="id-ID"/>
        </w:rPr>
      </w:pPr>
      <w:r w:rsidRPr="00D9358E">
        <w:rPr>
          <w:noProof/>
          <w:lang w:val="id-ID"/>
        </w:rPr>
        <w:t>Muhammadiyah merupakan pergerakan Islam yang didirikan oleh KH. Ahmad Dahlan pada tahun 1912 bertempat di Kauman Yogyakarta. Muhammadiyah bergerak dalam pembaharuan sosial yang berlandaskan pada nilai-nilai keagamaan. Muhammadiyah memprokalmirkan diri sebagai gerakan Islam dakwah amar ma’ruf nahi munkar dan tajdid, bersumber pada kepada al-Qur’an dan al-Sunnah, dan berasaskan Islam. Muhammadiyah secara struktur juga memiliki beberapa Lembaga dan Majelis. Terdapat 8 majelis dan 9 lembaga. Salah</w:t>
      </w:r>
      <w:r w:rsidR="00A6395F" w:rsidRPr="00D9358E">
        <w:rPr>
          <w:noProof/>
          <w:lang w:val="id-ID"/>
        </w:rPr>
        <w:t xml:space="preserve"> satunya adalah majelis Tarjih.</w:t>
      </w:r>
      <w:r w:rsidR="008A662F" w:rsidRPr="00D9358E">
        <w:rPr>
          <w:rStyle w:val="FootnoteReference"/>
          <w:noProof/>
          <w:lang w:val="id-ID"/>
        </w:rPr>
        <w:footnoteReference w:id="3"/>
      </w:r>
    </w:p>
    <w:p w:rsidR="008A662F" w:rsidRPr="00D9358E" w:rsidRDefault="003A2F0E" w:rsidP="008A662F">
      <w:pPr>
        <w:pStyle w:val="NormalWeb"/>
        <w:spacing w:before="0" w:beforeAutospacing="0" w:after="0" w:afterAutospacing="0" w:line="360" w:lineRule="auto"/>
        <w:ind w:left="360" w:firstLine="360"/>
        <w:jc w:val="both"/>
        <w:rPr>
          <w:noProof/>
          <w:lang w:val="id-ID"/>
        </w:rPr>
      </w:pPr>
      <w:r w:rsidRPr="00D9358E">
        <w:rPr>
          <w:noProof/>
          <w:lang w:val="id-ID"/>
        </w:rPr>
        <w:t>Majlis Tarjih adalah lembaga dalam organisasi Muhammadiyah yang berfungsi melakukan ijtihad dan penetapan hukum Islam berdasarkan Al-Qur’an dan Hadis</w:t>
      </w:r>
      <w:r w:rsidR="00A568FC" w:rsidRPr="00D9358E">
        <w:rPr>
          <w:noProof/>
          <w:lang w:val="id-ID"/>
        </w:rPr>
        <w:t>. Majelis pada Muhammadiyah dapat dimaknai sebagai unsur pembantu pimpinan yang bertugas menjalankan hal-hal pokok dalam Muhammadiyah. Selanjutnya dalam Munas Tarjih, kata tarjih dimaknai sebagai suatu proses analisis untuk memperoleh ketetapan hukum dengan melihat pada kekuatan dalil-dalilnya, ketetapan analogi, m</w:t>
      </w:r>
      <w:r w:rsidR="008A662F" w:rsidRPr="00D9358E">
        <w:rPr>
          <w:noProof/>
          <w:lang w:val="id-ID"/>
        </w:rPr>
        <w:t>aupun pertimbangan maslahahnya.</w:t>
      </w:r>
    </w:p>
    <w:p w:rsidR="005C122D" w:rsidRPr="00D9358E" w:rsidRDefault="00A568FC" w:rsidP="008A662F">
      <w:pPr>
        <w:pStyle w:val="NormalWeb"/>
        <w:spacing w:before="0" w:beforeAutospacing="0" w:after="0" w:afterAutospacing="0" w:line="360" w:lineRule="auto"/>
        <w:ind w:left="360" w:firstLine="360"/>
        <w:jc w:val="both"/>
        <w:rPr>
          <w:noProof/>
          <w:lang w:val="id-ID"/>
        </w:rPr>
      </w:pPr>
      <w:r w:rsidRPr="00D9358E">
        <w:rPr>
          <w:noProof/>
          <w:lang w:val="id-ID"/>
        </w:rPr>
        <w:t>Dari kedua pendapat tersebut, dapat disimpulkan secara sederhana bahwa Majelis Tarjih dimaknai sebagai salah satu unsur pembantu pimpinan dalam Muhammadiyah yang menjalankan tugas pokoknya untuk menentukan hukum dengan mengambil dalil terkuat sehingga dapat dijadikan suatu pedoman yang sesuai dengan pengamalan dalam pokok ajaran Islam. Pada awalnya, lembaga ini bertugas untuk membahas dan memutuskan masalah agama yang diperselisihkan dengan mengambil dalil yang kuat. Seiring dengan perkembangan zaman, lembaga ini tidak hanya membahas tentang masalah khilafiyyah, namun juga menjawab realitas perkembangan sosial, ilmu pengetahuan, politik, ekonomi dan lain-lain.</w:t>
      </w:r>
      <w:r w:rsidR="008A662F" w:rsidRPr="00D9358E">
        <w:rPr>
          <w:rStyle w:val="FootnoteReference"/>
          <w:noProof/>
          <w:lang w:val="id-ID"/>
        </w:rPr>
        <w:footnoteReference w:id="4"/>
      </w:r>
    </w:p>
    <w:p w:rsidR="005C122D" w:rsidRPr="00D9358E" w:rsidRDefault="003A2F0E" w:rsidP="007960E0">
      <w:pPr>
        <w:pStyle w:val="ListParagraph"/>
        <w:numPr>
          <w:ilvl w:val="0"/>
          <w:numId w:val="13"/>
        </w:numPr>
        <w:spacing w:after="0" w:line="360" w:lineRule="auto"/>
        <w:jc w:val="both"/>
        <w:rPr>
          <w:rStyle w:val="Strong"/>
          <w:rFonts w:ascii="Times New Roman" w:hAnsi="Times New Roman" w:cs="Times New Roman"/>
          <w:b w:val="0"/>
          <w:bCs w:val="0"/>
          <w:noProof/>
          <w:sz w:val="24"/>
          <w:szCs w:val="24"/>
          <w:lang w:val="id-ID"/>
        </w:rPr>
      </w:pPr>
      <w:r w:rsidRPr="00D9358E">
        <w:rPr>
          <w:rStyle w:val="Strong"/>
          <w:rFonts w:ascii="Times New Roman" w:hAnsi="Times New Roman" w:cs="Times New Roman"/>
          <w:b w:val="0"/>
          <w:bCs w:val="0"/>
          <w:noProof/>
          <w:sz w:val="24"/>
          <w:szCs w:val="24"/>
          <w:lang w:val="id-ID"/>
        </w:rPr>
        <w:t>Fungsi dan Tujuan:</w:t>
      </w:r>
    </w:p>
    <w:p w:rsidR="005C122D" w:rsidRPr="00D9358E" w:rsidRDefault="005C122D" w:rsidP="008A662F">
      <w:pPr>
        <w:spacing w:after="0" w:line="360" w:lineRule="auto"/>
        <w:ind w:left="720"/>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Fungsi Majlis Tarjih</w:t>
      </w:r>
      <w:r w:rsidR="00A6395F" w:rsidRPr="00D9358E">
        <w:rPr>
          <w:rFonts w:ascii="Times New Roman" w:hAnsi="Times New Roman" w:cs="Times New Roman"/>
          <w:noProof/>
          <w:sz w:val="24"/>
          <w:szCs w:val="24"/>
          <w:lang w:val="id-ID"/>
        </w:rPr>
        <w:t xml:space="preserve"> antara lain:</w:t>
      </w:r>
    </w:p>
    <w:p w:rsidR="00A6395F" w:rsidRPr="00D9358E" w:rsidRDefault="00A6395F" w:rsidP="007960E0">
      <w:pPr>
        <w:pStyle w:val="ListParagraph"/>
        <w:numPr>
          <w:ilvl w:val="0"/>
          <w:numId w:val="1"/>
        </w:numPr>
        <w:spacing w:after="0" w:line="360" w:lineRule="auto"/>
        <w:ind w:left="993" w:hanging="284"/>
        <w:jc w:val="both"/>
        <w:rPr>
          <w:rFonts w:ascii="Times New Roman" w:eastAsia="Times New Roman" w:hAnsi="Times New Roman" w:cs="Times New Roman"/>
          <w:noProof/>
          <w:sz w:val="24"/>
          <w:szCs w:val="24"/>
          <w:lang w:val="id-ID"/>
        </w:rPr>
      </w:pPr>
      <w:r w:rsidRPr="00D9358E">
        <w:rPr>
          <w:rFonts w:ascii="Times New Roman" w:eastAsia="Times New Roman" w:hAnsi="Times New Roman" w:cs="Times New Roman"/>
          <w:noProof/>
          <w:sz w:val="24"/>
          <w:szCs w:val="24"/>
          <w:lang w:val="id-ID"/>
        </w:rPr>
        <w:t>Melakukan ijtihad</w:t>
      </w:r>
    </w:p>
    <w:p w:rsidR="005C122D" w:rsidRPr="00D9358E" w:rsidRDefault="005C122D" w:rsidP="00A6395F">
      <w:pPr>
        <w:pStyle w:val="ListParagraph"/>
        <w:spacing w:after="0" w:line="360" w:lineRule="auto"/>
        <w:ind w:left="993"/>
        <w:jc w:val="both"/>
        <w:rPr>
          <w:rFonts w:ascii="Times New Roman" w:eastAsia="Times New Roman" w:hAnsi="Times New Roman" w:cs="Times New Roman"/>
          <w:noProof/>
          <w:sz w:val="24"/>
          <w:szCs w:val="24"/>
          <w:lang w:val="id-ID"/>
        </w:rPr>
      </w:pPr>
      <w:r w:rsidRPr="00D9358E">
        <w:rPr>
          <w:rFonts w:ascii="Times New Roman" w:eastAsia="Times New Roman" w:hAnsi="Times New Roman" w:cs="Times New Roman"/>
          <w:noProof/>
          <w:sz w:val="24"/>
          <w:szCs w:val="24"/>
          <w:lang w:val="id-ID"/>
        </w:rPr>
        <w:t xml:space="preserve">Menetapkan hukum Islam berdasarkan Al-Qur’an dan Hadis terhadap persoalan yang belum jelas hukumnya. </w:t>
      </w:r>
    </w:p>
    <w:p w:rsidR="00A6395F" w:rsidRPr="00D9358E" w:rsidRDefault="005C122D" w:rsidP="007960E0">
      <w:pPr>
        <w:pStyle w:val="ListParagraph"/>
        <w:numPr>
          <w:ilvl w:val="0"/>
          <w:numId w:val="1"/>
        </w:numPr>
        <w:spacing w:after="0" w:line="360" w:lineRule="auto"/>
        <w:ind w:left="993" w:hanging="284"/>
        <w:jc w:val="both"/>
        <w:rPr>
          <w:rFonts w:ascii="Times New Roman" w:eastAsia="Times New Roman" w:hAnsi="Times New Roman" w:cs="Times New Roman"/>
          <w:noProof/>
          <w:sz w:val="24"/>
          <w:szCs w:val="24"/>
          <w:lang w:val="id-ID"/>
        </w:rPr>
      </w:pPr>
      <w:r w:rsidRPr="00D9358E">
        <w:rPr>
          <w:rFonts w:ascii="Times New Roman" w:eastAsia="Times New Roman" w:hAnsi="Times New Roman" w:cs="Times New Roman"/>
          <w:noProof/>
          <w:sz w:val="24"/>
          <w:szCs w:val="24"/>
          <w:lang w:val="id-ID"/>
        </w:rPr>
        <w:lastRenderedPageBreak/>
        <w:t>Mel</w:t>
      </w:r>
      <w:r w:rsidR="00A6395F" w:rsidRPr="00D9358E">
        <w:rPr>
          <w:rFonts w:ascii="Times New Roman" w:eastAsia="Times New Roman" w:hAnsi="Times New Roman" w:cs="Times New Roman"/>
          <w:noProof/>
          <w:sz w:val="24"/>
          <w:szCs w:val="24"/>
          <w:lang w:val="id-ID"/>
        </w:rPr>
        <w:t>akukan tarjih (penguatan dalil)</w:t>
      </w:r>
    </w:p>
    <w:p w:rsidR="005C122D" w:rsidRPr="00D9358E" w:rsidRDefault="005C122D" w:rsidP="00A6395F">
      <w:pPr>
        <w:pStyle w:val="ListParagraph"/>
        <w:spacing w:after="0" w:line="360" w:lineRule="auto"/>
        <w:ind w:left="1277" w:hanging="284"/>
        <w:jc w:val="both"/>
        <w:rPr>
          <w:rFonts w:ascii="Times New Roman" w:eastAsia="Times New Roman" w:hAnsi="Times New Roman" w:cs="Times New Roman"/>
          <w:noProof/>
          <w:sz w:val="24"/>
          <w:szCs w:val="24"/>
          <w:lang w:val="id-ID"/>
        </w:rPr>
      </w:pPr>
      <w:r w:rsidRPr="00D9358E">
        <w:rPr>
          <w:rFonts w:ascii="Times New Roman" w:eastAsia="Times New Roman" w:hAnsi="Times New Roman" w:cs="Times New Roman"/>
          <w:noProof/>
          <w:sz w:val="24"/>
          <w:szCs w:val="24"/>
          <w:lang w:val="id-ID"/>
        </w:rPr>
        <w:t xml:space="preserve">Memilih pendapat yang paling kuat di antara berbagai pendapat ulama. </w:t>
      </w:r>
    </w:p>
    <w:p w:rsidR="00A6395F" w:rsidRPr="00D9358E" w:rsidRDefault="00A6395F" w:rsidP="007960E0">
      <w:pPr>
        <w:pStyle w:val="ListParagraph"/>
        <w:numPr>
          <w:ilvl w:val="0"/>
          <w:numId w:val="1"/>
        </w:numPr>
        <w:spacing w:after="0" w:line="360" w:lineRule="auto"/>
        <w:ind w:left="993" w:hanging="284"/>
        <w:jc w:val="both"/>
        <w:rPr>
          <w:rFonts w:ascii="Times New Roman" w:eastAsia="Times New Roman" w:hAnsi="Times New Roman" w:cs="Times New Roman"/>
          <w:noProof/>
          <w:sz w:val="24"/>
          <w:szCs w:val="24"/>
          <w:lang w:val="id-ID"/>
        </w:rPr>
      </w:pPr>
      <w:r w:rsidRPr="00D9358E">
        <w:rPr>
          <w:rFonts w:ascii="Times New Roman" w:eastAsia="Times New Roman" w:hAnsi="Times New Roman" w:cs="Times New Roman"/>
          <w:noProof/>
          <w:sz w:val="24"/>
          <w:szCs w:val="24"/>
          <w:lang w:val="id-ID"/>
        </w:rPr>
        <w:t>Memberikan fatwa keagamaan</w:t>
      </w:r>
    </w:p>
    <w:p w:rsidR="005C122D" w:rsidRPr="00D9358E" w:rsidRDefault="005C122D" w:rsidP="00A6395F">
      <w:pPr>
        <w:pStyle w:val="ListParagraph"/>
        <w:spacing w:after="0" w:line="360" w:lineRule="auto"/>
        <w:ind w:left="993"/>
        <w:jc w:val="both"/>
        <w:rPr>
          <w:rFonts w:ascii="Times New Roman" w:eastAsia="Times New Roman" w:hAnsi="Times New Roman" w:cs="Times New Roman"/>
          <w:noProof/>
          <w:sz w:val="24"/>
          <w:szCs w:val="24"/>
          <w:lang w:val="id-ID"/>
        </w:rPr>
      </w:pPr>
      <w:r w:rsidRPr="00D9358E">
        <w:rPr>
          <w:rFonts w:ascii="Times New Roman" w:eastAsia="Times New Roman" w:hAnsi="Times New Roman" w:cs="Times New Roman"/>
          <w:noProof/>
          <w:sz w:val="24"/>
          <w:szCs w:val="24"/>
          <w:lang w:val="id-ID"/>
        </w:rPr>
        <w:t>Menjadi rujukan bagi warga Muhammadiyah dalam m</w:t>
      </w:r>
      <w:r w:rsidR="00A6395F" w:rsidRPr="00D9358E">
        <w:rPr>
          <w:rFonts w:ascii="Times New Roman" w:eastAsia="Times New Roman" w:hAnsi="Times New Roman" w:cs="Times New Roman"/>
          <w:noProof/>
          <w:sz w:val="24"/>
          <w:szCs w:val="24"/>
          <w:lang w:val="id-ID"/>
        </w:rPr>
        <w:t xml:space="preserve">enjalankan ibadah dan kehidupan </w:t>
      </w:r>
      <w:r w:rsidRPr="00D9358E">
        <w:rPr>
          <w:rFonts w:ascii="Times New Roman" w:eastAsia="Times New Roman" w:hAnsi="Times New Roman" w:cs="Times New Roman"/>
          <w:noProof/>
          <w:sz w:val="24"/>
          <w:szCs w:val="24"/>
          <w:lang w:val="id-ID"/>
        </w:rPr>
        <w:t xml:space="preserve">sehari-hari. </w:t>
      </w:r>
    </w:p>
    <w:p w:rsidR="00A6395F" w:rsidRPr="00D9358E" w:rsidRDefault="00A6395F" w:rsidP="007960E0">
      <w:pPr>
        <w:pStyle w:val="ListParagraph"/>
        <w:numPr>
          <w:ilvl w:val="0"/>
          <w:numId w:val="1"/>
        </w:numPr>
        <w:spacing w:after="0" w:line="360" w:lineRule="auto"/>
        <w:ind w:left="993" w:hanging="284"/>
        <w:jc w:val="both"/>
        <w:rPr>
          <w:rFonts w:ascii="Times New Roman" w:eastAsia="Times New Roman" w:hAnsi="Times New Roman" w:cs="Times New Roman"/>
          <w:noProof/>
          <w:sz w:val="24"/>
          <w:szCs w:val="24"/>
          <w:lang w:val="id-ID"/>
        </w:rPr>
      </w:pPr>
      <w:r w:rsidRPr="00D9358E">
        <w:rPr>
          <w:rFonts w:ascii="Times New Roman" w:hAnsi="Times New Roman" w:cs="Times New Roman"/>
          <w:noProof/>
          <w:sz w:val="24"/>
          <w:szCs w:val="24"/>
          <w:lang w:val="id-ID"/>
        </w:rPr>
        <w:t>Menyusun pedoman keagamaan</w:t>
      </w:r>
    </w:p>
    <w:p w:rsidR="003A2F0E" w:rsidRPr="00D9358E" w:rsidRDefault="005C122D" w:rsidP="00A6395F">
      <w:pPr>
        <w:pStyle w:val="ListParagraph"/>
        <w:spacing w:after="0" w:line="360" w:lineRule="auto"/>
        <w:ind w:left="1277" w:hanging="284"/>
        <w:jc w:val="both"/>
        <w:rPr>
          <w:rFonts w:ascii="Times New Roman" w:eastAsia="Times New Roman" w:hAnsi="Times New Roman" w:cs="Times New Roman"/>
          <w:noProof/>
          <w:sz w:val="24"/>
          <w:szCs w:val="24"/>
          <w:lang w:val="id-ID"/>
        </w:rPr>
      </w:pPr>
      <w:r w:rsidRPr="00D9358E">
        <w:rPr>
          <w:rFonts w:ascii="Times New Roman" w:hAnsi="Times New Roman" w:cs="Times New Roman"/>
          <w:noProof/>
          <w:sz w:val="24"/>
          <w:szCs w:val="24"/>
          <w:lang w:val="id-ID"/>
        </w:rPr>
        <w:t>Seperti tuntunan ibadah, termasuk penentuan awal bulan Hijriyah.</w:t>
      </w:r>
    </w:p>
    <w:p w:rsidR="005C122D" w:rsidRPr="00D9358E" w:rsidRDefault="005C122D" w:rsidP="007960E0">
      <w:pPr>
        <w:pStyle w:val="ListParagraph"/>
        <w:numPr>
          <w:ilvl w:val="0"/>
          <w:numId w:val="13"/>
        </w:numPr>
        <w:spacing w:after="0" w:line="360" w:lineRule="auto"/>
        <w:jc w:val="both"/>
        <w:outlineLvl w:val="2"/>
        <w:rPr>
          <w:rFonts w:ascii="Times New Roman" w:eastAsia="Times New Roman" w:hAnsi="Times New Roman" w:cs="Times New Roman"/>
          <w:noProof/>
          <w:sz w:val="24"/>
          <w:szCs w:val="24"/>
          <w:lang w:val="id-ID"/>
        </w:rPr>
      </w:pPr>
      <w:r w:rsidRPr="00D9358E">
        <w:rPr>
          <w:rFonts w:ascii="Times New Roman" w:eastAsia="Times New Roman" w:hAnsi="Times New Roman" w:cs="Times New Roman"/>
          <w:noProof/>
          <w:sz w:val="24"/>
          <w:szCs w:val="24"/>
          <w:lang w:val="id-ID"/>
        </w:rPr>
        <w:t>Tujuan Majlis Tarjih</w:t>
      </w:r>
      <w:r w:rsidR="00A6395F" w:rsidRPr="00D9358E">
        <w:rPr>
          <w:rFonts w:ascii="Times New Roman" w:eastAsia="Times New Roman" w:hAnsi="Times New Roman" w:cs="Times New Roman"/>
          <w:noProof/>
          <w:sz w:val="24"/>
          <w:szCs w:val="24"/>
          <w:lang w:val="id-ID"/>
        </w:rPr>
        <w:t>:</w:t>
      </w:r>
    </w:p>
    <w:p w:rsidR="005C122D" w:rsidRPr="00D9358E" w:rsidRDefault="005C122D" w:rsidP="007960E0">
      <w:pPr>
        <w:numPr>
          <w:ilvl w:val="0"/>
          <w:numId w:val="2"/>
        </w:numPr>
        <w:spacing w:after="0" w:line="360" w:lineRule="auto"/>
        <w:ind w:left="1134"/>
        <w:jc w:val="both"/>
        <w:rPr>
          <w:rFonts w:ascii="Times New Roman" w:eastAsia="Times New Roman" w:hAnsi="Times New Roman" w:cs="Times New Roman"/>
          <w:noProof/>
          <w:sz w:val="24"/>
          <w:szCs w:val="24"/>
          <w:lang w:val="id-ID"/>
        </w:rPr>
      </w:pPr>
      <w:r w:rsidRPr="00D9358E">
        <w:rPr>
          <w:rFonts w:ascii="Times New Roman" w:eastAsia="Times New Roman" w:hAnsi="Times New Roman" w:cs="Times New Roman"/>
          <w:noProof/>
          <w:sz w:val="24"/>
          <w:szCs w:val="24"/>
          <w:lang w:val="id-ID"/>
        </w:rPr>
        <w:t>Mewuju</w:t>
      </w:r>
      <w:r w:rsidR="00A6395F" w:rsidRPr="00D9358E">
        <w:rPr>
          <w:rFonts w:ascii="Times New Roman" w:eastAsia="Times New Roman" w:hAnsi="Times New Roman" w:cs="Times New Roman"/>
          <w:noProof/>
          <w:sz w:val="24"/>
          <w:szCs w:val="24"/>
          <w:lang w:val="id-ID"/>
        </w:rPr>
        <w:t xml:space="preserve">dkan pemahaman Islam yang murni </w:t>
      </w:r>
      <w:r w:rsidRPr="00D9358E">
        <w:rPr>
          <w:rFonts w:ascii="Times New Roman" w:eastAsia="Times New Roman" w:hAnsi="Times New Roman" w:cs="Times New Roman"/>
          <w:noProof/>
          <w:sz w:val="24"/>
          <w:szCs w:val="24"/>
          <w:lang w:val="id-ID"/>
        </w:rPr>
        <w:t xml:space="preserve">Berdasarkan Al-Qur’an dan Sunnah tanpa taklid buta. </w:t>
      </w:r>
    </w:p>
    <w:p w:rsidR="005C122D" w:rsidRPr="00D9358E" w:rsidRDefault="005C122D" w:rsidP="007960E0">
      <w:pPr>
        <w:numPr>
          <w:ilvl w:val="0"/>
          <w:numId w:val="2"/>
        </w:numPr>
        <w:spacing w:after="0" w:line="360" w:lineRule="auto"/>
        <w:ind w:left="1134"/>
        <w:jc w:val="both"/>
        <w:rPr>
          <w:rFonts w:ascii="Times New Roman" w:eastAsia="Times New Roman" w:hAnsi="Times New Roman" w:cs="Times New Roman"/>
          <w:noProof/>
          <w:sz w:val="24"/>
          <w:szCs w:val="24"/>
          <w:lang w:val="id-ID"/>
        </w:rPr>
      </w:pPr>
      <w:r w:rsidRPr="00D9358E">
        <w:rPr>
          <w:rFonts w:ascii="Times New Roman" w:eastAsia="Times New Roman" w:hAnsi="Times New Roman" w:cs="Times New Roman"/>
          <w:noProof/>
          <w:sz w:val="24"/>
          <w:szCs w:val="24"/>
          <w:lang w:val="id-ID"/>
        </w:rPr>
        <w:t>M</w:t>
      </w:r>
      <w:r w:rsidR="00A6395F" w:rsidRPr="00D9358E">
        <w:rPr>
          <w:rFonts w:ascii="Times New Roman" w:eastAsia="Times New Roman" w:hAnsi="Times New Roman" w:cs="Times New Roman"/>
          <w:noProof/>
          <w:sz w:val="24"/>
          <w:szCs w:val="24"/>
          <w:lang w:val="id-ID"/>
        </w:rPr>
        <w:t xml:space="preserve">emberikan kepastian hukum Islam </w:t>
      </w:r>
      <w:r w:rsidRPr="00D9358E">
        <w:rPr>
          <w:rFonts w:ascii="Times New Roman" w:eastAsia="Times New Roman" w:hAnsi="Times New Roman" w:cs="Times New Roman"/>
          <w:noProof/>
          <w:sz w:val="24"/>
          <w:szCs w:val="24"/>
          <w:lang w:val="id-ID"/>
        </w:rPr>
        <w:t xml:space="preserve">Agar umat memiliki pedoman yang jelas dalam beribadah. </w:t>
      </w:r>
    </w:p>
    <w:p w:rsidR="005C122D" w:rsidRPr="00D9358E" w:rsidRDefault="005C122D" w:rsidP="007960E0">
      <w:pPr>
        <w:numPr>
          <w:ilvl w:val="0"/>
          <w:numId w:val="2"/>
        </w:numPr>
        <w:spacing w:after="0" w:line="360" w:lineRule="auto"/>
        <w:ind w:left="1134"/>
        <w:jc w:val="both"/>
        <w:rPr>
          <w:rFonts w:ascii="Times New Roman" w:eastAsia="Times New Roman" w:hAnsi="Times New Roman" w:cs="Times New Roman"/>
          <w:noProof/>
          <w:sz w:val="24"/>
          <w:szCs w:val="24"/>
          <w:lang w:val="id-ID"/>
        </w:rPr>
      </w:pPr>
      <w:r w:rsidRPr="00D9358E">
        <w:rPr>
          <w:rFonts w:ascii="Times New Roman" w:eastAsia="Times New Roman" w:hAnsi="Times New Roman" w:cs="Times New Roman"/>
          <w:noProof/>
          <w:sz w:val="24"/>
          <w:szCs w:val="24"/>
          <w:lang w:val="id-ID"/>
        </w:rPr>
        <w:t xml:space="preserve">Menyesuaikan ajaran </w:t>
      </w:r>
      <w:r w:rsidR="00A6395F" w:rsidRPr="00D9358E">
        <w:rPr>
          <w:rFonts w:ascii="Times New Roman" w:eastAsia="Times New Roman" w:hAnsi="Times New Roman" w:cs="Times New Roman"/>
          <w:noProof/>
          <w:sz w:val="24"/>
          <w:szCs w:val="24"/>
          <w:lang w:val="id-ID"/>
        </w:rPr>
        <w:t xml:space="preserve">Islam dengan perkembangan zaman </w:t>
      </w:r>
      <w:r w:rsidRPr="00D9358E">
        <w:rPr>
          <w:rFonts w:ascii="Times New Roman" w:eastAsia="Times New Roman" w:hAnsi="Times New Roman" w:cs="Times New Roman"/>
          <w:noProof/>
          <w:sz w:val="24"/>
          <w:szCs w:val="24"/>
          <w:lang w:val="id-ID"/>
        </w:rPr>
        <w:t xml:space="preserve">Dengan pendekatan rasional dan ilmiah. </w:t>
      </w:r>
    </w:p>
    <w:p w:rsidR="005C122D" w:rsidRPr="00D9358E" w:rsidRDefault="005C122D" w:rsidP="007960E0">
      <w:pPr>
        <w:numPr>
          <w:ilvl w:val="0"/>
          <w:numId w:val="2"/>
        </w:numPr>
        <w:spacing w:after="0" w:line="360" w:lineRule="auto"/>
        <w:ind w:left="1134"/>
        <w:jc w:val="both"/>
        <w:rPr>
          <w:rFonts w:ascii="Times New Roman" w:eastAsia="Times New Roman" w:hAnsi="Times New Roman" w:cs="Times New Roman"/>
          <w:noProof/>
          <w:sz w:val="24"/>
          <w:szCs w:val="24"/>
          <w:lang w:val="id-ID"/>
        </w:rPr>
      </w:pPr>
      <w:r w:rsidRPr="00D9358E">
        <w:rPr>
          <w:rFonts w:ascii="Times New Roman" w:eastAsia="Times New Roman" w:hAnsi="Times New Roman" w:cs="Times New Roman"/>
          <w:noProof/>
          <w:sz w:val="24"/>
          <w:szCs w:val="24"/>
          <w:lang w:val="id-ID"/>
        </w:rPr>
        <w:t>Menyatukan praktik kea</w:t>
      </w:r>
      <w:r w:rsidR="00A6395F" w:rsidRPr="00D9358E">
        <w:rPr>
          <w:rFonts w:ascii="Times New Roman" w:eastAsia="Times New Roman" w:hAnsi="Times New Roman" w:cs="Times New Roman"/>
          <w:noProof/>
          <w:sz w:val="24"/>
          <w:szCs w:val="24"/>
          <w:lang w:val="id-ID"/>
        </w:rPr>
        <w:t xml:space="preserve">gamaan warga Muhammadiyah </w:t>
      </w:r>
      <w:r w:rsidRPr="00D9358E">
        <w:rPr>
          <w:rFonts w:ascii="Times New Roman" w:eastAsia="Times New Roman" w:hAnsi="Times New Roman" w:cs="Times New Roman"/>
          <w:noProof/>
          <w:sz w:val="24"/>
          <w:szCs w:val="24"/>
          <w:lang w:val="id-ID"/>
        </w:rPr>
        <w:t>Agar tidak terjadi perbedaan yang membingungkan.</w:t>
      </w:r>
    </w:p>
    <w:p w:rsidR="003A2F0E" w:rsidRPr="00D9358E" w:rsidRDefault="003A2F0E" w:rsidP="007960E0">
      <w:pPr>
        <w:pStyle w:val="NormalWeb"/>
        <w:numPr>
          <w:ilvl w:val="0"/>
          <w:numId w:val="13"/>
        </w:numPr>
        <w:spacing w:before="0" w:beforeAutospacing="0" w:after="0" w:afterAutospacing="0" w:line="360" w:lineRule="auto"/>
        <w:jc w:val="both"/>
        <w:rPr>
          <w:rStyle w:val="Strong"/>
          <w:b w:val="0"/>
          <w:bCs w:val="0"/>
          <w:noProof/>
          <w:lang w:val="id-ID"/>
        </w:rPr>
      </w:pPr>
      <w:r w:rsidRPr="00D9358E">
        <w:rPr>
          <w:rStyle w:val="Strong"/>
          <w:b w:val="0"/>
          <w:bCs w:val="0"/>
          <w:noProof/>
          <w:lang w:val="id-ID"/>
        </w:rPr>
        <w:t>Tugas:</w:t>
      </w:r>
    </w:p>
    <w:p w:rsidR="00A94E65" w:rsidRPr="00D9358E" w:rsidRDefault="00A94E65" w:rsidP="00A6395F">
      <w:pPr>
        <w:pStyle w:val="NormalWeb"/>
        <w:spacing w:before="0" w:beforeAutospacing="0" w:after="0" w:afterAutospacing="0" w:line="360" w:lineRule="auto"/>
        <w:ind w:left="720"/>
        <w:jc w:val="both"/>
        <w:rPr>
          <w:noProof/>
          <w:lang w:val="id-ID"/>
        </w:rPr>
      </w:pPr>
      <w:r w:rsidRPr="00D9358E">
        <w:rPr>
          <w:noProof/>
          <w:lang w:val="id-ID"/>
        </w:rPr>
        <w:t>Sehubungan dengan perkembangan zaman dan semakin banyaknya tugas yang harus dilaksanakan oleh Majelis Tarjih, maka pimpinan Pusat Muhammadiyah tahun 1971 telah menetapkan Qaidah Lajnah Tarjih. Dalam pasal 2 qaidah tersebut disebutkan, bahwa tugas Lajnah Tarjih adalah :</w:t>
      </w:r>
    </w:p>
    <w:p w:rsidR="00A94E65" w:rsidRPr="00D9358E" w:rsidRDefault="00A94E65" w:rsidP="007960E0">
      <w:pPr>
        <w:pStyle w:val="NormalWeb"/>
        <w:numPr>
          <w:ilvl w:val="0"/>
          <w:numId w:val="14"/>
        </w:numPr>
        <w:spacing w:before="0" w:beforeAutospacing="0" w:after="0" w:afterAutospacing="0" w:line="360" w:lineRule="auto"/>
        <w:jc w:val="both"/>
        <w:rPr>
          <w:b/>
          <w:bCs/>
          <w:noProof/>
          <w:lang w:val="id-ID"/>
        </w:rPr>
      </w:pPr>
      <w:r w:rsidRPr="00D9358E">
        <w:rPr>
          <w:noProof/>
          <w:lang w:val="id-ID"/>
        </w:rPr>
        <w:t>Menyelidiki dan memahami ilmu agama Islam untuk memperoleh kemurniannya</w:t>
      </w:r>
    </w:p>
    <w:p w:rsidR="00A94E65" w:rsidRPr="00D9358E" w:rsidRDefault="00A94E65" w:rsidP="007960E0">
      <w:pPr>
        <w:pStyle w:val="NormalWeb"/>
        <w:numPr>
          <w:ilvl w:val="0"/>
          <w:numId w:val="14"/>
        </w:numPr>
        <w:spacing w:before="0" w:beforeAutospacing="0" w:after="0" w:afterAutospacing="0" w:line="360" w:lineRule="auto"/>
        <w:jc w:val="both"/>
        <w:rPr>
          <w:b/>
          <w:bCs/>
          <w:noProof/>
          <w:lang w:val="id-ID"/>
        </w:rPr>
      </w:pPr>
      <w:r w:rsidRPr="00D9358E">
        <w:rPr>
          <w:noProof/>
          <w:lang w:val="id-ID"/>
        </w:rPr>
        <w:t>Memberi fatwa dan nasehat , atas permintaan maupun Tarjih sendiri memandang perlu</w:t>
      </w:r>
    </w:p>
    <w:p w:rsidR="00A94E65" w:rsidRPr="00D9358E" w:rsidRDefault="00A94E65" w:rsidP="007960E0">
      <w:pPr>
        <w:pStyle w:val="NormalWeb"/>
        <w:numPr>
          <w:ilvl w:val="0"/>
          <w:numId w:val="14"/>
        </w:numPr>
        <w:spacing w:before="0" w:beforeAutospacing="0" w:after="0" w:afterAutospacing="0" w:line="360" w:lineRule="auto"/>
        <w:jc w:val="both"/>
        <w:rPr>
          <w:b/>
          <w:bCs/>
          <w:noProof/>
          <w:lang w:val="id-ID"/>
        </w:rPr>
      </w:pPr>
      <w:r w:rsidRPr="00D9358E">
        <w:rPr>
          <w:noProof/>
          <w:lang w:val="id-ID"/>
        </w:rPr>
        <w:t>Menyalurkan perbedaan pendapat / paham dalam bidang keagamaan ke arah yang lebih maslahat</w:t>
      </w:r>
    </w:p>
    <w:p w:rsidR="00A94E65" w:rsidRPr="00D9358E" w:rsidRDefault="00A94E65" w:rsidP="007960E0">
      <w:pPr>
        <w:pStyle w:val="NormalWeb"/>
        <w:numPr>
          <w:ilvl w:val="0"/>
          <w:numId w:val="14"/>
        </w:numPr>
        <w:spacing w:before="0" w:beforeAutospacing="0" w:after="0" w:afterAutospacing="0" w:line="360" w:lineRule="auto"/>
        <w:jc w:val="both"/>
        <w:rPr>
          <w:b/>
          <w:bCs/>
          <w:noProof/>
          <w:lang w:val="id-ID"/>
        </w:rPr>
      </w:pPr>
      <w:r w:rsidRPr="00D9358E">
        <w:rPr>
          <w:noProof/>
          <w:lang w:val="id-ID"/>
        </w:rPr>
        <w:t>Mempertinggu mutu ulama</w:t>
      </w:r>
    </w:p>
    <w:p w:rsidR="00A94E65" w:rsidRPr="00D9358E" w:rsidRDefault="00A94E65" w:rsidP="007960E0">
      <w:pPr>
        <w:pStyle w:val="NormalWeb"/>
        <w:numPr>
          <w:ilvl w:val="0"/>
          <w:numId w:val="14"/>
        </w:numPr>
        <w:spacing w:before="0" w:beforeAutospacing="0" w:after="0" w:afterAutospacing="0" w:line="360" w:lineRule="auto"/>
        <w:jc w:val="both"/>
        <w:rPr>
          <w:b/>
          <w:bCs/>
          <w:noProof/>
          <w:lang w:val="id-ID"/>
        </w:rPr>
      </w:pPr>
      <w:r w:rsidRPr="00D9358E">
        <w:rPr>
          <w:noProof/>
          <w:lang w:val="id-ID"/>
        </w:rPr>
        <w:t xml:space="preserve">Hal-hal lain dalam bidang keagamaan yang diserahkan oleh pimpinan Persyarikatan. </w:t>
      </w:r>
    </w:p>
    <w:p w:rsidR="00A94E65" w:rsidRPr="00D9358E" w:rsidRDefault="00A94E65" w:rsidP="00A6395F">
      <w:pPr>
        <w:pStyle w:val="NormalWeb"/>
        <w:spacing w:before="0" w:beforeAutospacing="0" w:after="0" w:afterAutospacing="0" w:line="360" w:lineRule="auto"/>
        <w:ind w:left="720" w:firstLine="360"/>
        <w:jc w:val="both"/>
        <w:rPr>
          <w:rStyle w:val="Strong"/>
          <w:noProof/>
          <w:lang w:val="id-ID"/>
        </w:rPr>
      </w:pPr>
      <w:r w:rsidRPr="00D9358E">
        <w:rPr>
          <w:noProof/>
          <w:lang w:val="id-ID"/>
        </w:rPr>
        <w:t xml:space="preserve">Mencermati tugas pokok dan kegiatan yang telah dilakukan majelsi tarjih sebagai lembaga ijtihad Muhammadiyah, maka pada dasarnya tugas utamanya adalah menyelesaikan segala macam persoalan kontemporer dilihat dari segi fikih dan dengan Ijtihad Jama’i-insya’i.  Bentuk ijtihad ini dilakukan mengingat perkembangan kehidupan </w:t>
      </w:r>
      <w:r w:rsidRPr="00D9358E">
        <w:rPr>
          <w:noProof/>
          <w:lang w:val="id-ID"/>
        </w:rPr>
        <w:lastRenderedPageBreak/>
        <w:t>umat Islam di Indonesia mengarah kepada kehidupan modern. Umumnya masalah kontemporer yang dihadapi oleh Majelis Tarjih itu tidak ditemukan dalam khazanah pemikiran umat Islam sebelumnya. Persoalan-persoalan yang baru itu menuntut cara baru pula sesuai perkembangan konte</w:t>
      </w:r>
      <w:r w:rsidR="00A6395F" w:rsidRPr="00D9358E">
        <w:rPr>
          <w:noProof/>
          <w:lang w:val="id-ID"/>
        </w:rPr>
        <w:t>mporer umat Islam di Indonesia.</w:t>
      </w:r>
      <w:r w:rsidR="008A662F" w:rsidRPr="00D9358E">
        <w:rPr>
          <w:rStyle w:val="FootnoteReference"/>
          <w:noProof/>
          <w:lang w:val="id-ID"/>
        </w:rPr>
        <w:footnoteReference w:id="5"/>
      </w:r>
    </w:p>
    <w:p w:rsidR="00A6395F" w:rsidRPr="00D9358E" w:rsidRDefault="003A2F0E" w:rsidP="007960E0">
      <w:pPr>
        <w:pStyle w:val="NormalWeb"/>
        <w:numPr>
          <w:ilvl w:val="0"/>
          <w:numId w:val="13"/>
        </w:numPr>
        <w:spacing w:before="0" w:beforeAutospacing="0" w:after="0" w:afterAutospacing="0" w:line="360" w:lineRule="auto"/>
        <w:jc w:val="both"/>
        <w:rPr>
          <w:b/>
          <w:bCs/>
          <w:noProof/>
          <w:lang w:val="id-ID"/>
        </w:rPr>
      </w:pPr>
      <w:r w:rsidRPr="00D9358E">
        <w:rPr>
          <w:rStyle w:val="Strong"/>
          <w:b w:val="0"/>
          <w:bCs w:val="0"/>
          <w:noProof/>
          <w:lang w:val="id-ID"/>
        </w:rPr>
        <w:t>Latar Belakang:</w:t>
      </w:r>
    </w:p>
    <w:p w:rsidR="00A6395F" w:rsidRPr="00D9358E" w:rsidRDefault="003D4373" w:rsidP="00A6395F">
      <w:pPr>
        <w:pStyle w:val="NormalWeb"/>
        <w:spacing w:before="0" w:beforeAutospacing="0" w:after="0" w:afterAutospacing="0" w:line="360" w:lineRule="auto"/>
        <w:ind w:left="720" w:firstLine="720"/>
        <w:jc w:val="both"/>
        <w:rPr>
          <w:noProof/>
          <w:lang w:val="id-ID"/>
        </w:rPr>
      </w:pPr>
      <w:r w:rsidRPr="00D9358E">
        <w:rPr>
          <w:noProof/>
          <w:lang w:val="id-ID"/>
        </w:rPr>
        <w:t>Majelis tarjih didirikan pada tahun 1927 M saat pimpinan pusat Muhammadiyah masih dikomandoi oleh Ibrahim (1878-1934). Keberadaan majelis tarjih memang tidak bersamaaan dengan kelahiran Muhammadiyah. Majelis tarjih ini terbentuk dari hasil keputusan kongres Muhammadiyah ke 16 di Pekalongan. Pada kongres tersebut diusulkan agar Muhammadiyah mempunyai Lembaga yang dapat menangani persoalan keagamaan, agar pemahaman keagamaan warga maupun jamaah Muhammadiyah memiliki pemahaman yang sama sehingga tidak timbul perpecahan dan perbedaan pendapat di antara warga Muhammadiyah sendiri terutama dalam hal kilafiyah. Usulan pembentukan majelis tarjih tersebut berangkat dari usulan ketua Pimpinan Wilayah Muhammadiyah Jawa Timur, saat itu KH. Mas Mansyur yang juga sebagai peserta Kongres mengusulkan agar di Muhammadiyah dibentuk tiga Majelis, yaitu Majelis Tasyrî`, Tanfîẓ dan Taftîsyî. Usulan tersebut didasari atas argumentasi bahwa telah terjadi banyak perbedaan pendapat di anatara warga Muhammadiyah sendiri mengenai pemahaman keagamaan, yang mana perbedaan pendapat tersebut berakibat hingga pada konflik kekerasan yang meli</w:t>
      </w:r>
      <w:r w:rsidR="00A6395F" w:rsidRPr="00D9358E">
        <w:rPr>
          <w:noProof/>
          <w:lang w:val="id-ID"/>
        </w:rPr>
        <w:t>batkan perkelahian antar fisik.</w:t>
      </w:r>
    </w:p>
    <w:p w:rsidR="003A2F0E" w:rsidRPr="00D9358E" w:rsidRDefault="003D4373" w:rsidP="00A6395F">
      <w:pPr>
        <w:pStyle w:val="NormalWeb"/>
        <w:spacing w:before="0" w:beforeAutospacing="0" w:after="0" w:afterAutospacing="0" w:line="360" w:lineRule="auto"/>
        <w:ind w:left="720" w:firstLine="720"/>
        <w:jc w:val="both"/>
        <w:rPr>
          <w:noProof/>
          <w:lang w:val="id-ID"/>
        </w:rPr>
      </w:pPr>
      <w:r w:rsidRPr="00D9358E">
        <w:rPr>
          <w:noProof/>
          <w:lang w:val="id-ID"/>
        </w:rPr>
        <w:t>Maka dari itu semua peserta kongres menyetujui dengan suara aklamasi mengenai usula tersebut namun nama majelisnya dirubah dan dijadikan satu dengan nama majelis Tarjih Muhammadiyah. Kemudian pada kongres Muhammadiyah ke 17 di Solo, Majelis Tarjih resmi dibentuk dengan kepengurusan yang diketuai oleh KH. Mas Mansyur dan beranggotakan KHR. Hadjid, HM. Aslam Zainuddin, H. Jazari Hisyam, K.H., K.H. Hanad, K.H. Washil, K.H. Fadlil. Maka dari itu pembentukan majelis tarjih ini terlacak oleh dua kali kongres. Kongres Muhammadiyah ke 16 dan 17. Namun yang kongres ke 17 inilah majelis tarjih benar benar resmi terbentuk dan tidak hanya dari segi pengurus melainkan juga menetapkan qaidah-qaidah ketarjihan serta tuga</w:t>
      </w:r>
      <w:r w:rsidR="00A6395F" w:rsidRPr="00D9358E">
        <w:rPr>
          <w:noProof/>
          <w:lang w:val="id-ID"/>
        </w:rPr>
        <w:t>s dan wewenang di Muhammadiyah.</w:t>
      </w:r>
      <w:r w:rsidR="008A662F" w:rsidRPr="00D9358E">
        <w:rPr>
          <w:rStyle w:val="FootnoteReference"/>
          <w:noProof/>
          <w:lang w:val="id-ID"/>
        </w:rPr>
        <w:footnoteReference w:id="6"/>
      </w:r>
    </w:p>
    <w:p w:rsidR="003A2F0E" w:rsidRPr="00811367" w:rsidRDefault="003A2F0E" w:rsidP="007960E0">
      <w:pPr>
        <w:pStyle w:val="Heading3"/>
        <w:numPr>
          <w:ilvl w:val="0"/>
          <w:numId w:val="12"/>
        </w:numPr>
        <w:spacing w:before="0" w:beforeAutospacing="0" w:after="0" w:afterAutospacing="0" w:line="360" w:lineRule="auto"/>
        <w:jc w:val="both"/>
        <w:rPr>
          <w:rStyle w:val="Strong"/>
          <w:b/>
          <w:bCs/>
          <w:noProof/>
          <w:sz w:val="24"/>
          <w:szCs w:val="24"/>
          <w:lang w:val="id-ID"/>
        </w:rPr>
      </w:pPr>
      <w:r w:rsidRPr="00811367">
        <w:rPr>
          <w:rStyle w:val="Strong"/>
          <w:b/>
          <w:bCs/>
          <w:noProof/>
          <w:sz w:val="24"/>
          <w:szCs w:val="24"/>
          <w:lang w:val="id-ID"/>
        </w:rPr>
        <w:lastRenderedPageBreak/>
        <w:t>LBMNU (Lajnah Bahtsul Masail NU)</w:t>
      </w:r>
    </w:p>
    <w:p w:rsidR="008A51F2" w:rsidRPr="00D9358E" w:rsidRDefault="008A51F2" w:rsidP="00A6395F">
      <w:pPr>
        <w:shd w:val="clear" w:color="auto" w:fill="FFFFFF"/>
        <w:spacing w:after="0" w:line="360" w:lineRule="auto"/>
        <w:ind w:left="360" w:firstLine="360"/>
        <w:jc w:val="both"/>
        <w:rPr>
          <w:rFonts w:ascii="Times New Roman" w:eastAsia="Times New Roman" w:hAnsi="Times New Roman" w:cs="Times New Roman"/>
          <w:noProof/>
          <w:sz w:val="24"/>
          <w:szCs w:val="24"/>
          <w:lang w:val="id-ID"/>
        </w:rPr>
      </w:pPr>
      <w:r w:rsidRPr="00D9358E">
        <w:rPr>
          <w:rFonts w:ascii="Times New Roman" w:eastAsia="Times New Roman" w:hAnsi="Times New Roman" w:cs="Times New Roman"/>
          <w:noProof/>
          <w:sz w:val="24"/>
          <w:szCs w:val="24"/>
          <w:lang w:val="id-ID"/>
        </w:rPr>
        <w:t>Nahdlatul Ulama (NU) adalah organisasi Islam yang paling besar di Indonesia dan memiliki  peran  yang  sangat  penting  dalam  memberikan  bimbingan  kepada  umat  Islam di   berbagai   bidang   kehidupan.   Terutama,   NU   berfungsi   sebagai   panduan dalam menghadapi  berbagai  tantangan  dan  permasalahan  keagamaan  yang  sering  muncul  di tengah  masyarakat.  Dengan  demikian,  NU  berkontribusi  signifikan  dalam  menjaga keharmonisan  dan  pemahaman  agama  di  kalangan  umat.  Sebagai  organisasi  yang berpegang  pada  prinsip  Ahlusunnah  wal  Jamaah  (Aswaja),  NU  mengedepankan  sikap moderat,  keseimbangan,  dan  toleransi  dalam  beragama.  Hal  ini  sangat  penting  dalam menghadapi  dinamika  sosial,  budaya,  dan  hukum  yang  terus  berkembang.  Untuk merespons  berbagai  masalah  yang  muncul,  NU  memiliki  mekanisme  khusus  yang disalurkan  melalui  lembaga  ijtihad,  salah  satunya  adalah  Lembaga  Bahtsul  Mas</w:t>
      </w:r>
      <w:r w:rsidR="00A6395F" w:rsidRPr="00D9358E">
        <w:rPr>
          <w:rFonts w:ascii="Times New Roman" w:eastAsia="Times New Roman" w:hAnsi="Times New Roman" w:cs="Times New Roman"/>
          <w:noProof/>
          <w:sz w:val="24"/>
          <w:szCs w:val="24"/>
          <w:lang w:val="id-ID"/>
        </w:rPr>
        <w:t>ail Nahdlatul   Ulama   (LBMNU).</w:t>
      </w:r>
      <w:r w:rsidR="008A662F" w:rsidRPr="00D9358E">
        <w:rPr>
          <w:rStyle w:val="FootnoteReference"/>
          <w:rFonts w:ascii="Times New Roman" w:eastAsia="Times New Roman" w:hAnsi="Times New Roman" w:cs="Times New Roman"/>
          <w:noProof/>
          <w:sz w:val="24"/>
          <w:szCs w:val="24"/>
          <w:lang w:val="id-ID"/>
        </w:rPr>
        <w:footnoteReference w:id="7"/>
      </w:r>
    </w:p>
    <w:p w:rsidR="00A6395F" w:rsidRPr="00D9358E" w:rsidRDefault="008A51F2" w:rsidP="00A6395F">
      <w:pPr>
        <w:pStyle w:val="Heading3"/>
        <w:spacing w:before="0" w:beforeAutospacing="0" w:after="0" w:afterAutospacing="0" w:line="360" w:lineRule="auto"/>
        <w:ind w:left="360" w:firstLine="360"/>
        <w:jc w:val="both"/>
        <w:rPr>
          <w:b w:val="0"/>
          <w:bCs w:val="0"/>
          <w:noProof/>
          <w:sz w:val="24"/>
          <w:szCs w:val="24"/>
          <w:shd w:val="clear" w:color="auto" w:fill="FFFFFF"/>
          <w:lang w:val="id-ID"/>
        </w:rPr>
      </w:pPr>
      <w:r w:rsidRPr="00D9358E">
        <w:rPr>
          <w:b w:val="0"/>
          <w:bCs w:val="0"/>
          <w:noProof/>
          <w:sz w:val="24"/>
          <w:szCs w:val="24"/>
          <w:shd w:val="clear" w:color="auto" w:fill="FFFFFF"/>
          <w:lang w:val="id-ID"/>
        </w:rPr>
        <w:t>Lajnah Bahtsul Masail Diniyyah secara bahasa berarti institusi pembahasan masalah-masalah  keagamaan  aktual,  merupakan  sebuah  forum untuk  memutuskan  suatu  hukum dalam  NU.  Secara  historis,  pada  mulanya  forum  Bahtsul  Masail  sebagai  sebuah  kegiatan sudah ada sebelum NU berdiri, tradisi diskusi di kalangan pesantren yang melibatkan kiyai dan santri yang hasilnya diterbitkan dalam buletin LINO (Lailatul Ijtima’ Nahdlatul Oelama). Buletin  LINO,  juga  menjadiajang  diskusi  interaktif  jarak  jauh  antar  para  ulama,  seorang kiyai menulis ditanggapi kiyai lain, dan begitu seterusnya. Bahtsul  Masail pertama  dilaksanakan  pada  tahun  1926,  beberapa bulan  setelah berdirinya   NU.   Sebagai   forum   khusus,   keberadaannya   hampir   bersamaan   dengan keberadaan NU, sejak Muktamar I, tetapi sebagai institusi resmi ada pada Muktamar XXVIII</w:t>
      </w:r>
      <w:r w:rsidR="00A6395F" w:rsidRPr="00D9358E">
        <w:rPr>
          <w:b w:val="0"/>
          <w:bCs w:val="0"/>
          <w:noProof/>
          <w:sz w:val="24"/>
          <w:szCs w:val="24"/>
          <w:shd w:val="clear" w:color="auto" w:fill="FFFFFF"/>
          <w:lang w:val="id-ID"/>
        </w:rPr>
        <w:t xml:space="preserve"> di Yogyakarta pada tahun 1989.</w:t>
      </w:r>
    </w:p>
    <w:p w:rsidR="008A51F2" w:rsidRPr="00D9358E" w:rsidRDefault="008A51F2" w:rsidP="00A6395F">
      <w:pPr>
        <w:pStyle w:val="Heading3"/>
        <w:spacing w:before="0" w:beforeAutospacing="0" w:after="0" w:afterAutospacing="0" w:line="360" w:lineRule="auto"/>
        <w:ind w:left="360" w:firstLine="360"/>
        <w:jc w:val="both"/>
        <w:rPr>
          <w:b w:val="0"/>
          <w:bCs w:val="0"/>
          <w:noProof/>
          <w:sz w:val="24"/>
          <w:szCs w:val="24"/>
          <w:lang w:val="id-ID"/>
        </w:rPr>
      </w:pPr>
      <w:r w:rsidRPr="00D9358E">
        <w:rPr>
          <w:b w:val="0"/>
          <w:bCs w:val="0"/>
          <w:noProof/>
          <w:sz w:val="24"/>
          <w:szCs w:val="24"/>
          <w:shd w:val="clear" w:color="auto" w:fill="FFFFFF"/>
          <w:lang w:val="id-ID"/>
        </w:rPr>
        <w:t xml:space="preserve">Lajnah   Bahtsul   Masail   merupakan   forum   resmi yang   memiliki   kewenangan menjawab  permasalahan  keagamaan  yang  dihadapi  oleh  warga  Nahdliyyin.  Biasanya permasalahan tersebut mulai dikaji dari kegiatan Bahtsul Masail di tingkat ranting (desa) atau   di   pesantren-pesantren.   Jika   musykil,   maka   dibawa   ke   tingkat   Anak   Cabang (kecamatan).   Jika   mauquf   lagi,maka   dibawa   ke   tingkat   Bahtsul   Masail   Cabang (Kabupaten).  Jika  masih  mauquf,  maka  dibawa  ke  tingkat  Wilayah  Provinsi).  Jika  masih </w:t>
      </w:r>
      <w:r w:rsidRPr="00D9358E">
        <w:rPr>
          <w:b w:val="0"/>
          <w:bCs w:val="0"/>
          <w:noProof/>
          <w:sz w:val="24"/>
          <w:szCs w:val="24"/>
          <w:shd w:val="clear" w:color="auto" w:fill="FFFFFF"/>
          <w:lang w:val="id-ID"/>
        </w:rPr>
        <w:lastRenderedPageBreak/>
        <w:t>mauquf lagi, maka baru dibawa ke tingkat nasional dalam forum Bahtsul Masail Muktamar PBNU atau Munas Ulama NU.</w:t>
      </w:r>
      <w:r w:rsidR="008A662F" w:rsidRPr="00D9358E">
        <w:rPr>
          <w:rStyle w:val="FootnoteReference"/>
          <w:b w:val="0"/>
          <w:bCs w:val="0"/>
          <w:noProof/>
          <w:sz w:val="24"/>
          <w:szCs w:val="24"/>
          <w:shd w:val="clear" w:color="auto" w:fill="FFFFFF"/>
          <w:lang w:val="id-ID"/>
        </w:rPr>
        <w:footnoteReference w:id="8"/>
      </w:r>
    </w:p>
    <w:p w:rsidR="00AB5E0C" w:rsidRPr="00D9358E" w:rsidRDefault="003A2F0E" w:rsidP="007960E0">
      <w:pPr>
        <w:pStyle w:val="NormalWeb"/>
        <w:numPr>
          <w:ilvl w:val="0"/>
          <w:numId w:val="15"/>
        </w:numPr>
        <w:spacing w:before="0" w:beforeAutospacing="0" w:after="0" w:afterAutospacing="0" w:line="360" w:lineRule="auto"/>
        <w:jc w:val="both"/>
        <w:rPr>
          <w:rStyle w:val="Strong"/>
          <w:b w:val="0"/>
          <w:bCs w:val="0"/>
          <w:noProof/>
          <w:lang w:val="id-ID"/>
        </w:rPr>
      </w:pPr>
      <w:r w:rsidRPr="00D9358E">
        <w:rPr>
          <w:rStyle w:val="Strong"/>
          <w:b w:val="0"/>
          <w:bCs w:val="0"/>
          <w:noProof/>
          <w:lang w:val="id-ID"/>
        </w:rPr>
        <w:t>Fungsi dan Tujuan:</w:t>
      </w:r>
    </w:p>
    <w:p w:rsidR="00AB5E0C" w:rsidRPr="00D9358E" w:rsidRDefault="00AB5E0C" w:rsidP="00A6395F">
      <w:pPr>
        <w:pStyle w:val="NormalWeb"/>
        <w:spacing w:before="0" w:beforeAutospacing="0" w:after="0" w:afterAutospacing="0" w:line="360" w:lineRule="auto"/>
        <w:ind w:firstLine="720"/>
        <w:jc w:val="both"/>
        <w:rPr>
          <w:noProof/>
          <w:lang w:val="id-ID"/>
        </w:rPr>
      </w:pPr>
      <w:r w:rsidRPr="00D9358E">
        <w:rPr>
          <w:noProof/>
          <w:lang w:val="id-ID"/>
        </w:rPr>
        <w:t>Fungsi LBMNU dapat dijelaskan sebagai berikut:</w:t>
      </w:r>
    </w:p>
    <w:p w:rsidR="00AB5E0C" w:rsidRPr="00D9358E" w:rsidRDefault="00AB5E0C" w:rsidP="007960E0">
      <w:pPr>
        <w:pStyle w:val="Heading3"/>
        <w:numPr>
          <w:ilvl w:val="0"/>
          <w:numId w:val="16"/>
        </w:numPr>
        <w:spacing w:before="0" w:beforeAutospacing="0" w:after="0" w:afterAutospacing="0" w:line="360" w:lineRule="auto"/>
        <w:jc w:val="both"/>
        <w:rPr>
          <w:b w:val="0"/>
          <w:bCs w:val="0"/>
          <w:noProof/>
          <w:sz w:val="24"/>
          <w:szCs w:val="24"/>
          <w:lang w:val="id-ID"/>
        </w:rPr>
      </w:pPr>
      <w:r w:rsidRPr="00D9358E">
        <w:rPr>
          <w:b w:val="0"/>
          <w:bCs w:val="0"/>
          <w:noProof/>
          <w:sz w:val="24"/>
          <w:szCs w:val="24"/>
          <w:lang w:val="id-ID"/>
        </w:rPr>
        <w:t>Fungsi Kajian Keilmuan</w:t>
      </w:r>
    </w:p>
    <w:p w:rsidR="00AB5E0C" w:rsidRPr="00D9358E" w:rsidRDefault="00AB5E0C" w:rsidP="00A6395F">
      <w:pPr>
        <w:spacing w:after="0" w:line="360" w:lineRule="auto"/>
        <w:ind w:left="1080"/>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Mengkaji masalah keagamaan yang bersifat </w:t>
      </w:r>
      <w:r w:rsidRPr="00D9358E">
        <w:rPr>
          <w:rStyle w:val="Strong"/>
          <w:rFonts w:ascii="Times New Roman" w:hAnsi="Times New Roman" w:cs="Times New Roman"/>
          <w:b w:val="0"/>
          <w:bCs w:val="0"/>
          <w:noProof/>
          <w:sz w:val="24"/>
          <w:szCs w:val="24"/>
          <w:lang w:val="id-ID"/>
        </w:rPr>
        <w:t>aktual (waqi’iyah)</w:t>
      </w:r>
      <w:r w:rsidRPr="00D9358E">
        <w:rPr>
          <w:rFonts w:ascii="Times New Roman" w:hAnsi="Times New Roman" w:cs="Times New Roman"/>
          <w:noProof/>
          <w:sz w:val="24"/>
          <w:szCs w:val="24"/>
          <w:lang w:val="id-ID"/>
        </w:rPr>
        <w:t xml:space="preserve"> dan </w:t>
      </w:r>
      <w:r w:rsidRPr="00D9358E">
        <w:rPr>
          <w:rStyle w:val="Strong"/>
          <w:rFonts w:ascii="Times New Roman" w:hAnsi="Times New Roman" w:cs="Times New Roman"/>
          <w:b w:val="0"/>
          <w:bCs w:val="0"/>
          <w:noProof/>
          <w:sz w:val="24"/>
          <w:szCs w:val="24"/>
          <w:lang w:val="id-ID"/>
        </w:rPr>
        <w:t>tematik (maudlu’iyah)</w:t>
      </w:r>
      <w:r w:rsidRPr="00D9358E">
        <w:rPr>
          <w:rFonts w:ascii="Times New Roman" w:hAnsi="Times New Roman" w:cs="Times New Roman"/>
          <w:noProof/>
          <w:sz w:val="24"/>
          <w:szCs w:val="24"/>
          <w:lang w:val="id-ID"/>
        </w:rPr>
        <w:t xml:space="preserve">. </w:t>
      </w:r>
    </w:p>
    <w:p w:rsidR="00AB5E0C" w:rsidRPr="00D9358E" w:rsidRDefault="00AB5E0C" w:rsidP="007960E0">
      <w:pPr>
        <w:pStyle w:val="Heading3"/>
        <w:numPr>
          <w:ilvl w:val="0"/>
          <w:numId w:val="16"/>
        </w:numPr>
        <w:spacing w:before="0" w:beforeAutospacing="0" w:after="0" w:afterAutospacing="0" w:line="360" w:lineRule="auto"/>
        <w:jc w:val="both"/>
        <w:rPr>
          <w:b w:val="0"/>
          <w:bCs w:val="0"/>
          <w:noProof/>
          <w:sz w:val="24"/>
          <w:szCs w:val="24"/>
          <w:lang w:val="id-ID"/>
        </w:rPr>
      </w:pPr>
      <w:r w:rsidRPr="00D9358E">
        <w:rPr>
          <w:b w:val="0"/>
          <w:bCs w:val="0"/>
          <w:noProof/>
          <w:sz w:val="24"/>
          <w:szCs w:val="24"/>
          <w:lang w:val="id-ID"/>
        </w:rPr>
        <w:t>Fungsi Istinbath Hukum</w:t>
      </w:r>
    </w:p>
    <w:p w:rsidR="00AB5E0C" w:rsidRPr="00D9358E" w:rsidRDefault="00AB5E0C" w:rsidP="00D9358E">
      <w:pPr>
        <w:spacing w:after="0" w:line="360" w:lineRule="auto"/>
        <w:ind w:left="1080"/>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Menetapkan hukum Islam melalui metode seperti: </w:t>
      </w:r>
    </w:p>
    <w:p w:rsidR="00AB5E0C" w:rsidRPr="00D9358E" w:rsidRDefault="00AB5E0C" w:rsidP="007960E0">
      <w:pPr>
        <w:numPr>
          <w:ilvl w:val="2"/>
          <w:numId w:val="3"/>
        </w:numPr>
        <w:tabs>
          <w:tab w:val="clear" w:pos="2160"/>
          <w:tab w:val="num" w:pos="1418"/>
        </w:tabs>
        <w:spacing w:after="0" w:line="360" w:lineRule="auto"/>
        <w:ind w:hanging="1026"/>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Qouliy </w:t>
      </w:r>
    </w:p>
    <w:p w:rsidR="00AB5E0C" w:rsidRPr="00D9358E" w:rsidRDefault="00AB5E0C" w:rsidP="007960E0">
      <w:pPr>
        <w:numPr>
          <w:ilvl w:val="2"/>
          <w:numId w:val="3"/>
        </w:numPr>
        <w:tabs>
          <w:tab w:val="clear" w:pos="2160"/>
          <w:tab w:val="num" w:pos="1418"/>
        </w:tabs>
        <w:spacing w:after="0" w:line="360" w:lineRule="auto"/>
        <w:ind w:hanging="1026"/>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Manhajiy </w:t>
      </w:r>
    </w:p>
    <w:p w:rsidR="00AB5E0C" w:rsidRPr="00D9358E" w:rsidRDefault="00AB5E0C" w:rsidP="007960E0">
      <w:pPr>
        <w:numPr>
          <w:ilvl w:val="2"/>
          <w:numId w:val="3"/>
        </w:numPr>
        <w:tabs>
          <w:tab w:val="clear" w:pos="2160"/>
          <w:tab w:val="num" w:pos="1418"/>
        </w:tabs>
        <w:spacing w:after="0" w:line="360" w:lineRule="auto"/>
        <w:ind w:hanging="1026"/>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Ilhaqiy </w:t>
      </w:r>
    </w:p>
    <w:p w:rsidR="00AB5E0C" w:rsidRPr="00D9358E" w:rsidRDefault="00AB5E0C" w:rsidP="007960E0">
      <w:pPr>
        <w:pStyle w:val="Heading3"/>
        <w:numPr>
          <w:ilvl w:val="0"/>
          <w:numId w:val="16"/>
        </w:numPr>
        <w:spacing w:before="0" w:beforeAutospacing="0" w:after="0" w:afterAutospacing="0" w:line="360" w:lineRule="auto"/>
        <w:jc w:val="both"/>
        <w:rPr>
          <w:b w:val="0"/>
          <w:bCs w:val="0"/>
          <w:noProof/>
          <w:sz w:val="24"/>
          <w:szCs w:val="24"/>
          <w:lang w:val="id-ID"/>
        </w:rPr>
      </w:pPr>
      <w:r w:rsidRPr="00D9358E">
        <w:rPr>
          <w:b w:val="0"/>
          <w:bCs w:val="0"/>
          <w:noProof/>
          <w:sz w:val="24"/>
          <w:szCs w:val="24"/>
          <w:lang w:val="id-ID"/>
        </w:rPr>
        <w:t>Fungsi Edukasi dan Pembinaan</w:t>
      </w:r>
    </w:p>
    <w:p w:rsidR="00AB5E0C" w:rsidRPr="00D9358E" w:rsidRDefault="00AB5E0C" w:rsidP="00D9358E">
      <w:pPr>
        <w:spacing w:after="0" w:line="360" w:lineRule="auto"/>
        <w:ind w:left="1080"/>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Memberikan pemahaman agama kepada masyarakat melalui forum bahtsul masail. </w:t>
      </w:r>
    </w:p>
    <w:p w:rsidR="00AB5E0C" w:rsidRPr="00D9358E" w:rsidRDefault="00AB5E0C" w:rsidP="007960E0">
      <w:pPr>
        <w:pStyle w:val="Heading3"/>
        <w:numPr>
          <w:ilvl w:val="0"/>
          <w:numId w:val="16"/>
        </w:numPr>
        <w:spacing w:before="0" w:beforeAutospacing="0" w:after="0" w:afterAutospacing="0" w:line="360" w:lineRule="auto"/>
        <w:jc w:val="both"/>
        <w:rPr>
          <w:b w:val="0"/>
          <w:bCs w:val="0"/>
          <w:noProof/>
          <w:sz w:val="24"/>
          <w:szCs w:val="24"/>
          <w:lang w:val="id-ID"/>
        </w:rPr>
      </w:pPr>
      <w:r w:rsidRPr="00D9358E">
        <w:rPr>
          <w:b w:val="0"/>
          <w:bCs w:val="0"/>
          <w:noProof/>
          <w:sz w:val="24"/>
          <w:szCs w:val="24"/>
          <w:lang w:val="id-ID"/>
        </w:rPr>
        <w:t>Fungsi Sosial dan Solusi Umat</w:t>
      </w:r>
    </w:p>
    <w:p w:rsidR="00AB5E0C" w:rsidRPr="00D9358E" w:rsidRDefault="00AB5E0C" w:rsidP="00D9358E">
      <w:pPr>
        <w:spacing w:after="0" w:line="360" w:lineRule="auto"/>
        <w:ind w:left="1080"/>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Menjadi </w:t>
      </w:r>
      <w:r w:rsidRPr="00D9358E">
        <w:rPr>
          <w:rStyle w:val="Strong"/>
          <w:rFonts w:ascii="Times New Roman" w:hAnsi="Times New Roman" w:cs="Times New Roman"/>
          <w:b w:val="0"/>
          <w:bCs w:val="0"/>
          <w:noProof/>
          <w:sz w:val="24"/>
          <w:szCs w:val="24"/>
          <w:lang w:val="id-ID"/>
        </w:rPr>
        <w:t>problem solver</w:t>
      </w:r>
      <w:r w:rsidRPr="00D9358E">
        <w:rPr>
          <w:rFonts w:ascii="Times New Roman" w:hAnsi="Times New Roman" w:cs="Times New Roman"/>
          <w:noProof/>
          <w:sz w:val="24"/>
          <w:szCs w:val="24"/>
          <w:lang w:val="id-ID"/>
        </w:rPr>
        <w:t xml:space="preserve"> atas persoalan sosial-keagamaan di masyarakat. </w:t>
      </w:r>
    </w:p>
    <w:p w:rsidR="00AB5E0C" w:rsidRPr="00D9358E" w:rsidRDefault="00AB5E0C" w:rsidP="007960E0">
      <w:pPr>
        <w:pStyle w:val="Heading3"/>
        <w:numPr>
          <w:ilvl w:val="0"/>
          <w:numId w:val="16"/>
        </w:numPr>
        <w:spacing w:before="0" w:beforeAutospacing="0" w:after="0" w:afterAutospacing="0" w:line="360" w:lineRule="auto"/>
        <w:jc w:val="both"/>
        <w:rPr>
          <w:b w:val="0"/>
          <w:bCs w:val="0"/>
          <w:noProof/>
          <w:sz w:val="24"/>
          <w:szCs w:val="24"/>
          <w:lang w:val="id-ID"/>
        </w:rPr>
      </w:pPr>
      <w:r w:rsidRPr="00D9358E">
        <w:rPr>
          <w:b w:val="0"/>
          <w:bCs w:val="0"/>
          <w:noProof/>
          <w:sz w:val="24"/>
          <w:szCs w:val="24"/>
          <w:lang w:val="id-ID"/>
        </w:rPr>
        <w:t>Fungsi Pengembangan Pemikiran Islam</w:t>
      </w:r>
    </w:p>
    <w:p w:rsidR="00AB5E0C" w:rsidRPr="00D9358E" w:rsidRDefault="00AB5E0C" w:rsidP="00D9358E">
      <w:pPr>
        <w:spacing w:after="0" w:line="360" w:lineRule="auto"/>
        <w:ind w:left="1080"/>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Mengembangkan standar dan referensi kitab fiqh serta pemikiran keislaman di lingkungan NU.</w:t>
      </w:r>
    </w:p>
    <w:p w:rsidR="00AB5E0C" w:rsidRPr="00D9358E" w:rsidRDefault="00AB5E0C" w:rsidP="007960E0">
      <w:pPr>
        <w:pStyle w:val="ListParagraph"/>
        <w:numPr>
          <w:ilvl w:val="0"/>
          <w:numId w:val="15"/>
        </w:numPr>
        <w:spacing w:after="0" w:line="360" w:lineRule="auto"/>
        <w:jc w:val="both"/>
        <w:rPr>
          <w:rFonts w:ascii="Times New Roman" w:eastAsia="Times New Roman" w:hAnsi="Times New Roman" w:cs="Times New Roman"/>
          <w:noProof/>
          <w:sz w:val="24"/>
          <w:szCs w:val="24"/>
          <w:lang w:val="id-ID"/>
        </w:rPr>
      </w:pPr>
      <w:r w:rsidRPr="00D9358E">
        <w:rPr>
          <w:rFonts w:ascii="Times New Roman" w:eastAsia="Times New Roman" w:hAnsi="Times New Roman" w:cs="Times New Roman"/>
          <w:noProof/>
          <w:sz w:val="24"/>
          <w:szCs w:val="24"/>
          <w:lang w:val="id-ID"/>
        </w:rPr>
        <w:t>Tujuan utama LBMNU antara lain:</w:t>
      </w:r>
    </w:p>
    <w:p w:rsidR="00AB5E0C" w:rsidRPr="00D9358E" w:rsidRDefault="00AB5E0C" w:rsidP="007960E0">
      <w:pPr>
        <w:numPr>
          <w:ilvl w:val="0"/>
          <w:numId w:val="17"/>
        </w:numPr>
        <w:spacing w:after="0" w:line="360" w:lineRule="auto"/>
        <w:jc w:val="both"/>
        <w:rPr>
          <w:rFonts w:ascii="Times New Roman" w:eastAsia="Times New Roman" w:hAnsi="Times New Roman" w:cs="Times New Roman"/>
          <w:noProof/>
          <w:sz w:val="24"/>
          <w:szCs w:val="24"/>
          <w:lang w:val="id-ID"/>
        </w:rPr>
      </w:pPr>
      <w:r w:rsidRPr="00D9358E">
        <w:rPr>
          <w:rFonts w:ascii="Times New Roman" w:eastAsia="Times New Roman" w:hAnsi="Times New Roman" w:cs="Times New Roman"/>
          <w:noProof/>
          <w:sz w:val="24"/>
          <w:szCs w:val="24"/>
          <w:lang w:val="id-ID"/>
        </w:rPr>
        <w:t xml:space="preserve">Memberikan jawaban hukum Islam (fatwa) terhadap persoalan keagamaan dan sosial yang berkembang di masyarakat. </w:t>
      </w:r>
    </w:p>
    <w:p w:rsidR="00AB5E0C" w:rsidRPr="00D9358E" w:rsidRDefault="00AB5E0C" w:rsidP="007960E0">
      <w:pPr>
        <w:numPr>
          <w:ilvl w:val="0"/>
          <w:numId w:val="17"/>
        </w:numPr>
        <w:spacing w:after="0" w:line="360" w:lineRule="auto"/>
        <w:jc w:val="both"/>
        <w:rPr>
          <w:rFonts w:ascii="Times New Roman" w:eastAsia="Times New Roman" w:hAnsi="Times New Roman" w:cs="Times New Roman"/>
          <w:noProof/>
          <w:sz w:val="24"/>
          <w:szCs w:val="24"/>
          <w:lang w:val="id-ID"/>
        </w:rPr>
      </w:pPr>
      <w:r w:rsidRPr="00D9358E">
        <w:rPr>
          <w:rFonts w:ascii="Times New Roman" w:eastAsia="Times New Roman" w:hAnsi="Times New Roman" w:cs="Times New Roman"/>
          <w:noProof/>
          <w:sz w:val="24"/>
          <w:szCs w:val="24"/>
          <w:lang w:val="id-ID"/>
        </w:rPr>
        <w:t xml:space="preserve">Menjadi pedoman umat Islam agar dapat menjalankan ajaran agama sesuai dengan prinsip Ahlussunnah wal Jama’ah. </w:t>
      </w:r>
    </w:p>
    <w:p w:rsidR="00AB5E0C" w:rsidRPr="00D9358E" w:rsidRDefault="00AB5E0C" w:rsidP="007960E0">
      <w:pPr>
        <w:numPr>
          <w:ilvl w:val="0"/>
          <w:numId w:val="17"/>
        </w:numPr>
        <w:spacing w:after="0" w:line="360" w:lineRule="auto"/>
        <w:jc w:val="both"/>
        <w:rPr>
          <w:rFonts w:ascii="Times New Roman" w:eastAsia="Times New Roman" w:hAnsi="Times New Roman" w:cs="Times New Roman"/>
          <w:noProof/>
          <w:sz w:val="24"/>
          <w:szCs w:val="24"/>
          <w:lang w:val="id-ID"/>
        </w:rPr>
      </w:pPr>
      <w:r w:rsidRPr="00D9358E">
        <w:rPr>
          <w:rFonts w:ascii="Times New Roman" w:eastAsia="Times New Roman" w:hAnsi="Times New Roman" w:cs="Times New Roman"/>
          <w:noProof/>
          <w:sz w:val="24"/>
          <w:szCs w:val="24"/>
          <w:lang w:val="id-ID"/>
        </w:rPr>
        <w:t xml:space="preserve">Mewujudkan kemaslahatan umat dengan mempertimbangkan kondisi sosial dan perkembangan zaman dalam penetapan hukum. </w:t>
      </w:r>
    </w:p>
    <w:p w:rsidR="00AB5E0C" w:rsidRPr="00D9358E" w:rsidRDefault="00AB5E0C" w:rsidP="007960E0">
      <w:pPr>
        <w:numPr>
          <w:ilvl w:val="0"/>
          <w:numId w:val="17"/>
        </w:numPr>
        <w:spacing w:after="0" w:line="360" w:lineRule="auto"/>
        <w:jc w:val="both"/>
        <w:rPr>
          <w:rFonts w:ascii="Times New Roman" w:eastAsia="Times New Roman" w:hAnsi="Times New Roman" w:cs="Times New Roman"/>
          <w:noProof/>
          <w:sz w:val="24"/>
          <w:szCs w:val="24"/>
          <w:lang w:val="id-ID"/>
        </w:rPr>
      </w:pPr>
      <w:r w:rsidRPr="00D9358E">
        <w:rPr>
          <w:rFonts w:ascii="Times New Roman" w:eastAsia="Times New Roman" w:hAnsi="Times New Roman" w:cs="Times New Roman"/>
          <w:noProof/>
          <w:sz w:val="24"/>
          <w:szCs w:val="24"/>
          <w:lang w:val="id-ID"/>
        </w:rPr>
        <w:t>Mengembangkan pemikiran fiqh (hukum Islam) agar tetap relevan dengan kebutuhan masyarakat modern.</w:t>
      </w:r>
    </w:p>
    <w:p w:rsidR="003A2F0E" w:rsidRPr="00D9358E" w:rsidRDefault="003A2F0E" w:rsidP="007960E0">
      <w:pPr>
        <w:pStyle w:val="NormalWeb"/>
        <w:numPr>
          <w:ilvl w:val="0"/>
          <w:numId w:val="15"/>
        </w:numPr>
        <w:spacing w:before="0" w:beforeAutospacing="0" w:after="0" w:afterAutospacing="0" w:line="360" w:lineRule="auto"/>
        <w:jc w:val="both"/>
        <w:rPr>
          <w:rStyle w:val="Strong"/>
          <w:b w:val="0"/>
          <w:bCs w:val="0"/>
          <w:noProof/>
          <w:lang w:val="id-ID"/>
        </w:rPr>
      </w:pPr>
      <w:r w:rsidRPr="00D9358E">
        <w:rPr>
          <w:rStyle w:val="Strong"/>
          <w:b w:val="0"/>
          <w:bCs w:val="0"/>
          <w:noProof/>
          <w:lang w:val="id-ID"/>
        </w:rPr>
        <w:lastRenderedPageBreak/>
        <w:t>Tugas:</w:t>
      </w:r>
    </w:p>
    <w:p w:rsidR="00AB5E0C" w:rsidRPr="00D9358E" w:rsidRDefault="00AB5E0C" w:rsidP="00D9358E">
      <w:pPr>
        <w:pStyle w:val="NormalWeb"/>
        <w:spacing w:before="0" w:beforeAutospacing="0" w:after="0" w:afterAutospacing="0" w:line="360" w:lineRule="auto"/>
        <w:ind w:left="720"/>
        <w:jc w:val="both"/>
        <w:rPr>
          <w:noProof/>
          <w:lang w:val="id-ID"/>
        </w:rPr>
      </w:pPr>
      <w:r w:rsidRPr="00D9358E">
        <w:rPr>
          <w:noProof/>
          <w:lang w:val="id-ID"/>
        </w:rPr>
        <w:t xml:space="preserve">Tugas </w:t>
      </w:r>
      <w:r w:rsidRPr="00D9358E">
        <w:rPr>
          <w:rStyle w:val="whitespace-normal"/>
          <w:noProof/>
          <w:lang w:val="id-ID"/>
        </w:rPr>
        <w:t>Lembaga Bahtsul Masail Nahdlatul Ulama</w:t>
      </w:r>
      <w:r w:rsidRPr="00D9358E">
        <w:rPr>
          <w:rStyle w:val="Strong"/>
          <w:b w:val="0"/>
          <w:bCs w:val="0"/>
          <w:noProof/>
          <w:lang w:val="id-ID"/>
        </w:rPr>
        <w:t xml:space="preserve"> (LBMNU)</w:t>
      </w:r>
      <w:r w:rsidRPr="00D9358E">
        <w:rPr>
          <w:noProof/>
          <w:lang w:val="id-ID"/>
        </w:rPr>
        <w:t xml:space="preserve"> pada dasarnya berkaitan dengan pembahasan dan penetapan hukum Islam (fiqh) dalam berbagai persoalan umat, terutama yang belum jelas hukumnya secara langsung dalam kitab klasik.</w:t>
      </w:r>
    </w:p>
    <w:p w:rsidR="00AB5E0C" w:rsidRPr="00D9358E" w:rsidRDefault="00AB5E0C" w:rsidP="00D9358E">
      <w:pPr>
        <w:pStyle w:val="NormalWeb"/>
        <w:spacing w:before="0" w:beforeAutospacing="0" w:after="0" w:afterAutospacing="0" w:line="360" w:lineRule="auto"/>
        <w:ind w:left="720"/>
        <w:jc w:val="both"/>
        <w:rPr>
          <w:noProof/>
          <w:lang w:val="id-ID"/>
        </w:rPr>
      </w:pPr>
      <w:r w:rsidRPr="00D9358E">
        <w:rPr>
          <w:noProof/>
          <w:lang w:val="id-ID"/>
        </w:rPr>
        <w:t>Berikut penjelasan ringkas tugas utamanya:</w:t>
      </w:r>
    </w:p>
    <w:p w:rsidR="00AB5E0C" w:rsidRPr="00D9358E" w:rsidRDefault="00AB5E0C" w:rsidP="007960E0">
      <w:pPr>
        <w:pStyle w:val="Heading3"/>
        <w:numPr>
          <w:ilvl w:val="0"/>
          <w:numId w:val="18"/>
        </w:numPr>
        <w:spacing w:before="0" w:beforeAutospacing="0" w:after="0" w:afterAutospacing="0" w:line="360" w:lineRule="auto"/>
        <w:jc w:val="both"/>
        <w:rPr>
          <w:b w:val="0"/>
          <w:bCs w:val="0"/>
          <w:noProof/>
          <w:sz w:val="24"/>
          <w:szCs w:val="24"/>
          <w:lang w:val="id-ID"/>
        </w:rPr>
      </w:pPr>
      <w:r w:rsidRPr="00D9358E">
        <w:rPr>
          <w:b w:val="0"/>
          <w:bCs w:val="0"/>
          <w:noProof/>
          <w:sz w:val="24"/>
          <w:szCs w:val="24"/>
          <w:lang w:val="id-ID"/>
        </w:rPr>
        <w:t>Mengkaji persoalan keagamaan (bahtsul masail)</w:t>
      </w:r>
    </w:p>
    <w:p w:rsidR="00AB5E0C" w:rsidRPr="00D9358E" w:rsidRDefault="00AB5E0C" w:rsidP="00D9358E">
      <w:pPr>
        <w:pStyle w:val="NormalWeb"/>
        <w:spacing w:before="0" w:beforeAutospacing="0" w:after="0" w:afterAutospacing="0" w:line="360" w:lineRule="auto"/>
        <w:ind w:left="1080"/>
        <w:jc w:val="both"/>
        <w:rPr>
          <w:noProof/>
          <w:lang w:val="id-ID"/>
        </w:rPr>
      </w:pPr>
      <w:r w:rsidRPr="00D9358E">
        <w:rPr>
          <w:noProof/>
          <w:lang w:val="id-ID"/>
        </w:rPr>
        <w:t>LBMNU bertugas membahas berbagai masalah keagamaan yang muncul di masyarakat, baik:</w:t>
      </w:r>
    </w:p>
    <w:p w:rsidR="00AB5E0C" w:rsidRPr="00D9358E" w:rsidRDefault="00AB5E0C" w:rsidP="007960E0">
      <w:pPr>
        <w:numPr>
          <w:ilvl w:val="0"/>
          <w:numId w:val="4"/>
        </w:numPr>
        <w:tabs>
          <w:tab w:val="clear" w:pos="1080"/>
          <w:tab w:val="num" w:pos="1418"/>
        </w:tabs>
        <w:spacing w:after="0" w:line="360" w:lineRule="auto"/>
        <w:ind w:left="1418"/>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Masalah ibadah </w:t>
      </w:r>
    </w:p>
    <w:p w:rsidR="00AB5E0C" w:rsidRPr="00D9358E" w:rsidRDefault="00AB5E0C" w:rsidP="007960E0">
      <w:pPr>
        <w:numPr>
          <w:ilvl w:val="0"/>
          <w:numId w:val="4"/>
        </w:numPr>
        <w:tabs>
          <w:tab w:val="clear" w:pos="1080"/>
          <w:tab w:val="num" w:pos="1418"/>
        </w:tabs>
        <w:spacing w:after="0" w:line="360" w:lineRule="auto"/>
        <w:ind w:left="1418"/>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Muamalah (ekonomi, sosial) </w:t>
      </w:r>
    </w:p>
    <w:p w:rsidR="00AB5E0C" w:rsidRPr="00D9358E" w:rsidRDefault="00AB5E0C" w:rsidP="007960E0">
      <w:pPr>
        <w:numPr>
          <w:ilvl w:val="0"/>
          <w:numId w:val="4"/>
        </w:numPr>
        <w:tabs>
          <w:tab w:val="clear" w:pos="1080"/>
          <w:tab w:val="num" w:pos="1418"/>
        </w:tabs>
        <w:spacing w:after="0" w:line="360" w:lineRule="auto"/>
        <w:ind w:left="1418"/>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Isu kontemporer (teknologi, kesehatan, dll.) </w:t>
      </w:r>
    </w:p>
    <w:p w:rsidR="00AB5E0C" w:rsidRPr="00D9358E" w:rsidRDefault="00AB5E0C" w:rsidP="007960E0">
      <w:pPr>
        <w:pStyle w:val="Heading3"/>
        <w:numPr>
          <w:ilvl w:val="0"/>
          <w:numId w:val="18"/>
        </w:numPr>
        <w:spacing w:before="0" w:beforeAutospacing="0" w:after="0" w:afterAutospacing="0" w:line="360" w:lineRule="auto"/>
        <w:jc w:val="both"/>
        <w:rPr>
          <w:b w:val="0"/>
          <w:bCs w:val="0"/>
          <w:noProof/>
          <w:sz w:val="24"/>
          <w:szCs w:val="24"/>
          <w:lang w:val="id-ID"/>
        </w:rPr>
      </w:pPr>
      <w:r w:rsidRPr="00D9358E">
        <w:rPr>
          <w:b w:val="0"/>
          <w:bCs w:val="0"/>
          <w:noProof/>
          <w:sz w:val="24"/>
          <w:szCs w:val="24"/>
          <w:lang w:val="id-ID"/>
        </w:rPr>
        <w:t>Menetapkan hukum (istinbath hukum)</w:t>
      </w:r>
    </w:p>
    <w:p w:rsidR="00AB5E0C" w:rsidRPr="00D9358E" w:rsidRDefault="00AB5E0C" w:rsidP="00D9358E">
      <w:pPr>
        <w:spacing w:after="0" w:line="360" w:lineRule="auto"/>
        <w:ind w:left="1080"/>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Mengambil keputusan hukum berdasarkan: </w:t>
      </w:r>
    </w:p>
    <w:p w:rsidR="00AB5E0C" w:rsidRPr="00D9358E" w:rsidRDefault="00AB5E0C" w:rsidP="007960E0">
      <w:pPr>
        <w:numPr>
          <w:ilvl w:val="2"/>
          <w:numId w:val="5"/>
        </w:numPr>
        <w:tabs>
          <w:tab w:val="clear" w:pos="2160"/>
          <w:tab w:val="num" w:pos="1843"/>
        </w:tabs>
        <w:spacing w:after="0" w:line="360" w:lineRule="auto"/>
        <w:ind w:left="1418"/>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Al-Qur’an </w:t>
      </w:r>
    </w:p>
    <w:p w:rsidR="00AB5E0C" w:rsidRPr="00D9358E" w:rsidRDefault="00AB5E0C" w:rsidP="007960E0">
      <w:pPr>
        <w:numPr>
          <w:ilvl w:val="2"/>
          <w:numId w:val="5"/>
        </w:numPr>
        <w:tabs>
          <w:tab w:val="clear" w:pos="2160"/>
          <w:tab w:val="num" w:pos="1843"/>
        </w:tabs>
        <w:spacing w:after="0" w:line="360" w:lineRule="auto"/>
        <w:ind w:left="1418"/>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Hadis </w:t>
      </w:r>
    </w:p>
    <w:p w:rsidR="00AB5E0C" w:rsidRPr="00D9358E" w:rsidRDefault="00AB5E0C" w:rsidP="007960E0">
      <w:pPr>
        <w:numPr>
          <w:ilvl w:val="2"/>
          <w:numId w:val="5"/>
        </w:numPr>
        <w:tabs>
          <w:tab w:val="clear" w:pos="2160"/>
          <w:tab w:val="num" w:pos="1843"/>
        </w:tabs>
        <w:spacing w:after="0" w:line="360" w:lineRule="auto"/>
        <w:ind w:left="1418"/>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Ijma’ </w:t>
      </w:r>
    </w:p>
    <w:p w:rsidR="00AB5E0C" w:rsidRPr="00D9358E" w:rsidRDefault="00AB5E0C" w:rsidP="007960E0">
      <w:pPr>
        <w:numPr>
          <w:ilvl w:val="2"/>
          <w:numId w:val="5"/>
        </w:numPr>
        <w:tabs>
          <w:tab w:val="clear" w:pos="2160"/>
          <w:tab w:val="num" w:pos="1843"/>
        </w:tabs>
        <w:spacing w:after="0" w:line="360" w:lineRule="auto"/>
        <w:ind w:left="1418"/>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Qiyas </w:t>
      </w:r>
    </w:p>
    <w:p w:rsidR="00AB5E0C" w:rsidRPr="00D9358E" w:rsidRDefault="00AB5E0C" w:rsidP="007960E0">
      <w:pPr>
        <w:numPr>
          <w:ilvl w:val="2"/>
          <w:numId w:val="5"/>
        </w:numPr>
        <w:tabs>
          <w:tab w:val="clear" w:pos="2160"/>
          <w:tab w:val="num" w:pos="1843"/>
        </w:tabs>
        <w:spacing w:after="0" w:line="360" w:lineRule="auto"/>
        <w:ind w:left="1418"/>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Kitab-kitab fiqh klasik (terutama mazhab Syafi’i) </w:t>
      </w:r>
    </w:p>
    <w:p w:rsidR="00AB5E0C" w:rsidRPr="00D9358E" w:rsidRDefault="00AB5E0C" w:rsidP="007960E0">
      <w:pPr>
        <w:pStyle w:val="Heading3"/>
        <w:numPr>
          <w:ilvl w:val="0"/>
          <w:numId w:val="18"/>
        </w:numPr>
        <w:spacing w:before="0" w:beforeAutospacing="0" w:after="0" w:afterAutospacing="0" w:line="360" w:lineRule="auto"/>
        <w:jc w:val="both"/>
        <w:rPr>
          <w:b w:val="0"/>
          <w:bCs w:val="0"/>
          <w:noProof/>
          <w:sz w:val="24"/>
          <w:szCs w:val="24"/>
          <w:lang w:val="id-ID"/>
        </w:rPr>
      </w:pPr>
      <w:r w:rsidRPr="00D9358E">
        <w:rPr>
          <w:b w:val="0"/>
          <w:bCs w:val="0"/>
          <w:noProof/>
          <w:sz w:val="24"/>
          <w:szCs w:val="24"/>
          <w:lang w:val="id-ID"/>
        </w:rPr>
        <w:t>Memberikan fatwa atau rekomendasi</w:t>
      </w:r>
    </w:p>
    <w:p w:rsidR="00AB5E0C" w:rsidRPr="00D9358E" w:rsidRDefault="00AB5E0C" w:rsidP="00D9358E">
      <w:pPr>
        <w:spacing w:after="0" w:line="360" w:lineRule="auto"/>
        <w:ind w:left="1080"/>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Hasil bahtsul masail dijadikan: </w:t>
      </w:r>
    </w:p>
    <w:p w:rsidR="00AB5E0C" w:rsidRPr="00D9358E" w:rsidRDefault="00AB5E0C" w:rsidP="007960E0">
      <w:pPr>
        <w:numPr>
          <w:ilvl w:val="1"/>
          <w:numId w:val="6"/>
        </w:numPr>
        <w:tabs>
          <w:tab w:val="clear" w:pos="1800"/>
          <w:tab w:val="num" w:pos="3240"/>
        </w:tabs>
        <w:spacing w:after="0" w:line="360" w:lineRule="auto"/>
        <w:ind w:left="1440"/>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Fatwa keagamaan </w:t>
      </w:r>
    </w:p>
    <w:p w:rsidR="00AB5E0C" w:rsidRPr="00D9358E" w:rsidRDefault="00AB5E0C" w:rsidP="007960E0">
      <w:pPr>
        <w:numPr>
          <w:ilvl w:val="1"/>
          <w:numId w:val="6"/>
        </w:numPr>
        <w:tabs>
          <w:tab w:val="clear" w:pos="1800"/>
          <w:tab w:val="num" w:pos="3240"/>
        </w:tabs>
        <w:spacing w:after="0" w:line="360" w:lineRule="auto"/>
        <w:ind w:left="1440"/>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Pedoman bagi warga NU dan masyarakat luas </w:t>
      </w:r>
    </w:p>
    <w:p w:rsidR="00AB5E0C" w:rsidRPr="00D9358E" w:rsidRDefault="00AB5E0C" w:rsidP="007960E0">
      <w:pPr>
        <w:pStyle w:val="Heading3"/>
        <w:numPr>
          <w:ilvl w:val="0"/>
          <w:numId w:val="18"/>
        </w:numPr>
        <w:spacing w:before="0" w:beforeAutospacing="0" w:after="0" w:afterAutospacing="0" w:line="360" w:lineRule="auto"/>
        <w:jc w:val="both"/>
        <w:rPr>
          <w:b w:val="0"/>
          <w:bCs w:val="0"/>
          <w:noProof/>
          <w:sz w:val="24"/>
          <w:szCs w:val="24"/>
          <w:lang w:val="id-ID"/>
        </w:rPr>
      </w:pPr>
      <w:r w:rsidRPr="00D9358E">
        <w:rPr>
          <w:b w:val="0"/>
          <w:bCs w:val="0"/>
          <w:noProof/>
          <w:sz w:val="24"/>
          <w:szCs w:val="24"/>
          <w:lang w:val="id-ID"/>
        </w:rPr>
        <w:t>Menjaga tradisi keilmuan pesantren</w:t>
      </w:r>
    </w:p>
    <w:p w:rsidR="00AB5E0C" w:rsidRPr="00D9358E" w:rsidRDefault="00AB5E0C" w:rsidP="00D9358E">
      <w:pPr>
        <w:spacing w:after="0" w:line="360" w:lineRule="auto"/>
        <w:ind w:left="1080"/>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Menggunakan metode khas NU seperti: </w:t>
      </w:r>
    </w:p>
    <w:p w:rsidR="00AB5E0C" w:rsidRPr="00D9358E" w:rsidRDefault="00AB5E0C" w:rsidP="007960E0">
      <w:pPr>
        <w:numPr>
          <w:ilvl w:val="1"/>
          <w:numId w:val="7"/>
        </w:numPr>
        <w:tabs>
          <w:tab w:val="clear" w:pos="1440"/>
          <w:tab w:val="num" w:pos="2880"/>
        </w:tabs>
        <w:spacing w:after="0" w:line="360" w:lineRule="auto"/>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Qauli (mengutip pendapat ulama terdahulu) </w:t>
      </w:r>
    </w:p>
    <w:p w:rsidR="00AB5E0C" w:rsidRPr="00D9358E" w:rsidRDefault="00AB5E0C" w:rsidP="007960E0">
      <w:pPr>
        <w:numPr>
          <w:ilvl w:val="1"/>
          <w:numId w:val="7"/>
        </w:numPr>
        <w:tabs>
          <w:tab w:val="clear" w:pos="1440"/>
          <w:tab w:val="num" w:pos="2880"/>
        </w:tabs>
        <w:spacing w:after="0" w:line="360" w:lineRule="auto"/>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Manhaji (menggunakan metode berpikir ulama) </w:t>
      </w:r>
    </w:p>
    <w:p w:rsidR="00AB5E0C" w:rsidRPr="00D9358E" w:rsidRDefault="00AB5E0C" w:rsidP="007960E0">
      <w:pPr>
        <w:pStyle w:val="Heading3"/>
        <w:numPr>
          <w:ilvl w:val="0"/>
          <w:numId w:val="18"/>
        </w:numPr>
        <w:spacing w:before="0" w:beforeAutospacing="0" w:after="0" w:afterAutospacing="0" w:line="360" w:lineRule="auto"/>
        <w:jc w:val="both"/>
        <w:rPr>
          <w:b w:val="0"/>
          <w:bCs w:val="0"/>
          <w:noProof/>
          <w:sz w:val="24"/>
          <w:szCs w:val="24"/>
          <w:lang w:val="id-ID"/>
        </w:rPr>
      </w:pPr>
      <w:r w:rsidRPr="00D9358E">
        <w:rPr>
          <w:b w:val="0"/>
          <w:bCs w:val="0"/>
          <w:noProof/>
          <w:sz w:val="24"/>
          <w:szCs w:val="24"/>
          <w:lang w:val="id-ID"/>
        </w:rPr>
        <w:t>Merespons isu-isu kontemporer</w:t>
      </w:r>
    </w:p>
    <w:p w:rsidR="00AB5E0C" w:rsidRPr="00D9358E" w:rsidRDefault="00AB5E0C" w:rsidP="00D9358E">
      <w:pPr>
        <w:pStyle w:val="NormalWeb"/>
        <w:spacing w:before="0" w:beforeAutospacing="0" w:after="0" w:afterAutospacing="0" w:line="360" w:lineRule="auto"/>
        <w:ind w:left="1080"/>
        <w:jc w:val="both"/>
        <w:rPr>
          <w:noProof/>
          <w:lang w:val="id-ID"/>
        </w:rPr>
      </w:pPr>
      <w:r w:rsidRPr="00D9358E">
        <w:rPr>
          <w:noProof/>
          <w:lang w:val="id-ID"/>
        </w:rPr>
        <w:t>Contoh:</w:t>
      </w:r>
    </w:p>
    <w:p w:rsidR="00AB5E0C" w:rsidRPr="00D9358E" w:rsidRDefault="00AB5E0C" w:rsidP="007960E0">
      <w:pPr>
        <w:numPr>
          <w:ilvl w:val="0"/>
          <w:numId w:val="8"/>
        </w:numPr>
        <w:tabs>
          <w:tab w:val="clear" w:pos="720"/>
          <w:tab w:val="num" w:pos="2160"/>
        </w:tabs>
        <w:spacing w:after="0" w:line="360" w:lineRule="auto"/>
        <w:ind w:left="1440"/>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Hukum fintech, vaksin, transplantasi organ </w:t>
      </w:r>
    </w:p>
    <w:p w:rsidR="00AB5E0C" w:rsidRPr="00D9358E" w:rsidRDefault="00AB5E0C" w:rsidP="007960E0">
      <w:pPr>
        <w:numPr>
          <w:ilvl w:val="0"/>
          <w:numId w:val="8"/>
        </w:numPr>
        <w:tabs>
          <w:tab w:val="clear" w:pos="720"/>
          <w:tab w:val="num" w:pos="2160"/>
        </w:tabs>
        <w:spacing w:after="0" w:line="360" w:lineRule="auto"/>
        <w:ind w:left="1440"/>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Isu sosial dan budaya modern </w:t>
      </w:r>
    </w:p>
    <w:p w:rsidR="00AB5E0C" w:rsidRPr="00D9358E" w:rsidRDefault="00AB5E0C" w:rsidP="007960E0">
      <w:pPr>
        <w:pStyle w:val="Heading3"/>
        <w:numPr>
          <w:ilvl w:val="0"/>
          <w:numId w:val="18"/>
        </w:numPr>
        <w:spacing w:before="0" w:beforeAutospacing="0" w:after="0" w:afterAutospacing="0" w:line="360" w:lineRule="auto"/>
        <w:jc w:val="both"/>
        <w:rPr>
          <w:b w:val="0"/>
          <w:bCs w:val="0"/>
          <w:noProof/>
          <w:sz w:val="24"/>
          <w:szCs w:val="24"/>
          <w:lang w:val="id-ID"/>
        </w:rPr>
      </w:pPr>
      <w:r w:rsidRPr="00D9358E">
        <w:rPr>
          <w:b w:val="0"/>
          <w:bCs w:val="0"/>
          <w:noProof/>
          <w:sz w:val="24"/>
          <w:szCs w:val="24"/>
          <w:lang w:val="id-ID"/>
        </w:rPr>
        <w:t>Membina kader ulama dan intelektual</w:t>
      </w:r>
    </w:p>
    <w:p w:rsidR="00AB5E0C" w:rsidRPr="00D9358E" w:rsidRDefault="00AB5E0C" w:rsidP="00D9358E">
      <w:pPr>
        <w:spacing w:after="0" w:line="360" w:lineRule="auto"/>
        <w:ind w:left="1080"/>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lastRenderedPageBreak/>
        <w:t xml:space="preserve">Melatih santri dan ulama dalam: </w:t>
      </w:r>
    </w:p>
    <w:p w:rsidR="00AB5E0C" w:rsidRPr="00D9358E" w:rsidRDefault="00AB5E0C" w:rsidP="007960E0">
      <w:pPr>
        <w:numPr>
          <w:ilvl w:val="1"/>
          <w:numId w:val="9"/>
        </w:numPr>
        <w:tabs>
          <w:tab w:val="clear" w:pos="1440"/>
          <w:tab w:val="num" w:pos="2880"/>
        </w:tabs>
        <w:spacing w:after="0" w:line="360" w:lineRule="auto"/>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Diskusi ilmiah </w:t>
      </w:r>
    </w:p>
    <w:p w:rsidR="00AB5E0C" w:rsidRPr="00D9358E" w:rsidRDefault="00AB5E0C" w:rsidP="007960E0">
      <w:pPr>
        <w:numPr>
          <w:ilvl w:val="1"/>
          <w:numId w:val="9"/>
        </w:numPr>
        <w:tabs>
          <w:tab w:val="clear" w:pos="1440"/>
          <w:tab w:val="num" w:pos="2880"/>
        </w:tabs>
        <w:spacing w:after="0" w:line="360" w:lineRule="auto"/>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Analisis hukum Islam </w:t>
      </w:r>
    </w:p>
    <w:p w:rsidR="00AB5E0C" w:rsidRPr="00D9358E" w:rsidRDefault="00AB5E0C" w:rsidP="007960E0">
      <w:pPr>
        <w:numPr>
          <w:ilvl w:val="1"/>
          <w:numId w:val="9"/>
        </w:numPr>
        <w:tabs>
          <w:tab w:val="clear" w:pos="1440"/>
          <w:tab w:val="num" w:pos="2880"/>
        </w:tabs>
        <w:spacing w:after="0" w:line="360" w:lineRule="auto"/>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Argumentasi berbasis kitab</w:t>
      </w:r>
    </w:p>
    <w:p w:rsidR="00D9358E" w:rsidRPr="00D9358E" w:rsidRDefault="003A2F0E" w:rsidP="007960E0">
      <w:pPr>
        <w:pStyle w:val="NormalWeb"/>
        <w:numPr>
          <w:ilvl w:val="0"/>
          <w:numId w:val="15"/>
        </w:numPr>
        <w:spacing w:before="0" w:beforeAutospacing="0" w:after="0" w:afterAutospacing="0" w:line="360" w:lineRule="auto"/>
        <w:jc w:val="both"/>
        <w:rPr>
          <w:noProof/>
          <w:lang w:val="id-ID"/>
        </w:rPr>
      </w:pPr>
      <w:r w:rsidRPr="00D9358E">
        <w:rPr>
          <w:rStyle w:val="Strong"/>
          <w:b w:val="0"/>
          <w:bCs w:val="0"/>
          <w:noProof/>
          <w:lang w:val="id-ID"/>
        </w:rPr>
        <w:t>Latar Belakang:</w:t>
      </w:r>
    </w:p>
    <w:p w:rsidR="00D9358E" w:rsidRPr="00D9358E" w:rsidRDefault="00E35F2C" w:rsidP="00D9358E">
      <w:pPr>
        <w:pStyle w:val="NormalWeb"/>
        <w:spacing w:before="0" w:beforeAutospacing="0" w:after="0" w:afterAutospacing="0" w:line="360" w:lineRule="auto"/>
        <w:ind w:left="720" w:firstLine="720"/>
        <w:jc w:val="both"/>
        <w:rPr>
          <w:noProof/>
          <w:shd w:val="clear" w:color="auto" w:fill="FFFFFF"/>
          <w:lang w:val="id-ID"/>
        </w:rPr>
      </w:pPr>
      <w:r w:rsidRPr="00D9358E">
        <w:rPr>
          <w:noProof/>
          <w:shd w:val="clear" w:color="auto" w:fill="FFFFFF"/>
          <w:lang w:val="id-ID"/>
        </w:rPr>
        <w:t>Sejak  wafatnya  Nabi,  bergantinya  zaman  dan  generasi,  mulai  dari  zaman  sahabat, tabai‟in, tabi‟uttabi‟in, ulama salaf dan khalaf, sampai masuk zaman pra modern dan modern, tidak  pernah  sepi  dari  para  pengkaji,  peneliti  dan  orang-orang  y</w:t>
      </w:r>
      <w:r w:rsidR="00D9358E" w:rsidRPr="00D9358E">
        <w:rPr>
          <w:noProof/>
          <w:shd w:val="clear" w:color="auto" w:fill="FFFFFF"/>
          <w:lang w:val="id-ID"/>
        </w:rPr>
        <w:t xml:space="preserve">ang  memperdalam  ilmu agama. </w:t>
      </w:r>
      <w:r w:rsidRPr="00D9358E">
        <w:rPr>
          <w:noProof/>
          <w:shd w:val="clear" w:color="auto" w:fill="FFFFFF"/>
          <w:lang w:val="id-ID"/>
        </w:rPr>
        <w:t>Bahkan   muncul   upaya-upaya  mendirikan  jama‟ah  atau  organisasi-organisasi keagamaan (Islam) untuk memperjuangkan berkembangnya syi‟ar Islam terutama di negara-negara  yang  berpenduduk  muslim  atau  mayoritas  muslim,  disamping  berdirinya  berbagai Universitas  Islam  atau  Perguruan  Ting</w:t>
      </w:r>
      <w:r w:rsidR="00D9358E" w:rsidRPr="00D9358E">
        <w:rPr>
          <w:noProof/>
          <w:shd w:val="clear" w:color="auto" w:fill="FFFFFF"/>
          <w:lang w:val="id-ID"/>
        </w:rPr>
        <w:t xml:space="preserve">gi  Islam, </w:t>
      </w:r>
      <w:r w:rsidRPr="00D9358E">
        <w:rPr>
          <w:noProof/>
          <w:shd w:val="clear" w:color="auto" w:fill="FFFFFF"/>
          <w:lang w:val="id-ID"/>
        </w:rPr>
        <w:t>Madrasah-madrasah  d</w:t>
      </w:r>
      <w:r w:rsidR="00D9358E" w:rsidRPr="00D9358E">
        <w:rPr>
          <w:noProof/>
          <w:shd w:val="clear" w:color="auto" w:fill="FFFFFF"/>
          <w:lang w:val="id-ID"/>
        </w:rPr>
        <w:t>an  Pondok-pondok Pesantren.</w:t>
      </w:r>
    </w:p>
    <w:p w:rsidR="00D9358E" w:rsidRPr="00D9358E" w:rsidRDefault="00E35F2C" w:rsidP="00D9358E">
      <w:pPr>
        <w:pStyle w:val="NormalWeb"/>
        <w:spacing w:before="0" w:beforeAutospacing="0" w:after="0" w:afterAutospacing="0" w:line="360" w:lineRule="auto"/>
        <w:ind w:left="720" w:firstLine="720"/>
        <w:jc w:val="both"/>
        <w:rPr>
          <w:noProof/>
          <w:shd w:val="clear" w:color="auto" w:fill="FFFFFF"/>
          <w:lang w:val="id-ID"/>
        </w:rPr>
      </w:pPr>
      <w:r w:rsidRPr="00D9358E">
        <w:rPr>
          <w:noProof/>
          <w:shd w:val="clear" w:color="auto" w:fill="FFFFFF"/>
          <w:lang w:val="id-ID"/>
        </w:rPr>
        <w:t>Diantara organisasi masyarakat (Ormas) Islam  terbesar adalah Nahdlatul Ulama  (NU) yang didirikan di Surabaya oleh para ulama yang dipelopori oleh K.H. Hasyim Asy‟ari (1871-1947=  76  th.),  K.H.  Wahab  Hasbullah  (1888-1971=  93  th.),  dan  K.H.  Bisri  Syamsuri,  pada tanggal 16 Rajab 1344 H. (bertepatan dengan tanggal 31 Januari 1926 M),</w:t>
      </w:r>
      <w:r w:rsidR="00D9358E">
        <w:rPr>
          <w:noProof/>
          <w:shd w:val="clear" w:color="auto" w:fill="FFFFFF"/>
          <w:lang w:val="id-ID"/>
        </w:rPr>
        <w:t xml:space="preserve"> untuk waktu yang tak terbatas.</w:t>
      </w:r>
      <w:r w:rsidR="00D9358E">
        <w:rPr>
          <w:noProof/>
          <w:shd w:val="clear" w:color="auto" w:fill="FFFFFF"/>
        </w:rPr>
        <w:t xml:space="preserve"> </w:t>
      </w:r>
      <w:r w:rsidRPr="00D9358E">
        <w:rPr>
          <w:noProof/>
          <w:shd w:val="clear" w:color="auto" w:fill="FFFFFF"/>
          <w:lang w:val="id-ID"/>
        </w:rPr>
        <w:t>Nahdlatul  Ulama adalah sebuah fenomena yang unik, bukan hanya di Indonesia tetapi   juga   di   seluruh   dunia   Muslim,   antara   lain   karena   organisasinya   solid,   faham keagamaannya moderat,  berhaluan Ahlussunnah  wal-jama’ah,  jumlah  pengikutnya  besar, bahkan dewasa ini cabang-cabangnya berdiri di berbagai negara di hampir seluruh dunia.</w:t>
      </w:r>
    </w:p>
    <w:p w:rsidR="003A2F0E" w:rsidRPr="00D9358E" w:rsidRDefault="00E35F2C" w:rsidP="00D9358E">
      <w:pPr>
        <w:pStyle w:val="NormalWeb"/>
        <w:spacing w:before="0" w:beforeAutospacing="0" w:after="0" w:afterAutospacing="0" w:line="360" w:lineRule="auto"/>
        <w:ind w:left="720" w:firstLine="720"/>
        <w:jc w:val="both"/>
        <w:rPr>
          <w:noProof/>
          <w:shd w:val="clear" w:color="auto" w:fill="FFFFFF"/>
          <w:lang w:val="id-ID"/>
        </w:rPr>
      </w:pPr>
      <w:r w:rsidRPr="00D9358E">
        <w:rPr>
          <w:noProof/>
          <w:shd w:val="clear" w:color="auto" w:fill="FFFFFF"/>
          <w:lang w:val="id-ID"/>
        </w:rPr>
        <w:t>Khusus dalam bidang hukum Islam, kontribusi NU, diimplementasikan lewat lembaga kajian hukum yang di bentuk, yang dikenal dengan Lembaga Bahts al-Masâ'il Dîniyyah, yang secara  historis,  cikal-bakalnya  sudah  ada  sebelum  NU  itu  resmi  berdiri  pada  tahun  1926  M. Dimana  kala  itu  sudah  ada  tradisi  diskusi  di  kalangan  pesantren  yang  melibatkan  kyai  dan santri yang hasilnya diterbitkan dalam bulletin LINO (Lailat</w:t>
      </w:r>
      <w:r w:rsidR="00D9358E" w:rsidRPr="00D9358E">
        <w:rPr>
          <w:noProof/>
          <w:shd w:val="clear" w:color="auto" w:fill="FFFFFF"/>
          <w:lang w:val="id-ID"/>
        </w:rPr>
        <w:t xml:space="preserve"> al-Ijtimâ’ Nahdhat al-Oelama), </w:t>
      </w:r>
      <w:r w:rsidRPr="00D9358E">
        <w:rPr>
          <w:noProof/>
          <w:shd w:val="clear" w:color="auto" w:fill="FFFFFF"/>
          <w:lang w:val="id-ID"/>
        </w:rPr>
        <w:t>bahkan inilah yang men</w:t>
      </w:r>
      <w:r w:rsidR="00D9358E" w:rsidRPr="00D9358E">
        <w:rPr>
          <w:noProof/>
          <w:shd w:val="clear" w:color="auto" w:fill="FFFFFF"/>
          <w:lang w:val="id-ID"/>
        </w:rPr>
        <w:t xml:space="preserve">jadi cikal-bakal berdirinya NU. </w:t>
      </w:r>
      <w:r w:rsidRPr="00D9358E">
        <w:rPr>
          <w:noProof/>
          <w:shd w:val="clear" w:color="auto" w:fill="FFFFFF"/>
          <w:lang w:val="id-ID"/>
        </w:rPr>
        <w:t>Sering   muncul   kritik   bahwa   forum bahts   al-masâ`ilNU   tidak   dinamis,   hanya berorientasi  pada qawl</w:t>
      </w:r>
      <w:r w:rsidR="00D9358E" w:rsidRPr="00D9358E">
        <w:rPr>
          <w:noProof/>
          <w:shd w:val="clear" w:color="auto" w:fill="FFFFFF"/>
          <w:lang w:val="id-ID"/>
        </w:rPr>
        <w:t xml:space="preserve"> </w:t>
      </w:r>
      <w:r w:rsidRPr="00D9358E">
        <w:rPr>
          <w:noProof/>
          <w:shd w:val="clear" w:color="auto" w:fill="FFFFFF"/>
          <w:lang w:val="id-ID"/>
        </w:rPr>
        <w:t>(pernyataan  verbal)  ulama  bukan  kepada manhaj</w:t>
      </w:r>
      <w:r w:rsidR="00D9358E" w:rsidRPr="00D9358E">
        <w:rPr>
          <w:noProof/>
          <w:shd w:val="clear" w:color="auto" w:fill="FFFFFF"/>
          <w:lang w:val="id-ID"/>
        </w:rPr>
        <w:t xml:space="preserve"> </w:t>
      </w:r>
      <w:r w:rsidRPr="00D9358E">
        <w:rPr>
          <w:noProof/>
          <w:shd w:val="clear" w:color="auto" w:fill="FFFFFF"/>
          <w:lang w:val="id-ID"/>
        </w:rPr>
        <w:t>(meto</w:t>
      </w:r>
      <w:r w:rsidR="00D9358E">
        <w:rPr>
          <w:noProof/>
          <w:shd w:val="clear" w:color="auto" w:fill="FFFFFF"/>
          <w:lang w:val="id-ID"/>
        </w:rPr>
        <w:t>dologi)  dan Syafî’iyahsentris.</w:t>
      </w:r>
      <w:r w:rsidR="00D9358E" w:rsidRPr="00D9358E">
        <w:rPr>
          <w:noProof/>
          <w:shd w:val="clear" w:color="auto" w:fill="FFFFFF"/>
          <w:lang w:val="id-ID"/>
        </w:rPr>
        <w:t xml:space="preserve"> </w:t>
      </w:r>
      <w:r w:rsidRPr="00D9358E">
        <w:rPr>
          <w:noProof/>
          <w:shd w:val="clear" w:color="auto" w:fill="FFFFFF"/>
          <w:lang w:val="id-ID"/>
        </w:rPr>
        <w:t xml:space="preserve">Kritik semacam ini menurut K.H.M.A. Sahal Mahfuzh, tidak </w:t>
      </w:r>
      <w:r w:rsidRPr="00D9358E">
        <w:rPr>
          <w:noProof/>
          <w:shd w:val="clear" w:color="auto" w:fill="FFFFFF"/>
          <w:lang w:val="id-ID"/>
        </w:rPr>
        <w:lastRenderedPageBreak/>
        <w:t>sepenuhnya benar. Iatidak menerima kalau fiqhdihina sebagai ilmu yang stagnan, sumber kejumudan dan kemunduran  umat. Fiqhjustru  ilmu  yang  langsung  bersentuhan  dengan  kehidupan  riil  umat</w:t>
      </w:r>
      <w:r w:rsidR="00D9358E" w:rsidRPr="00D9358E">
        <w:rPr>
          <w:noProof/>
          <w:shd w:val="clear" w:color="auto" w:fill="FFFFFF"/>
          <w:lang w:val="id-ID"/>
        </w:rPr>
        <w:t>.</w:t>
      </w:r>
      <w:r w:rsidR="008A662F" w:rsidRPr="00D9358E">
        <w:rPr>
          <w:rStyle w:val="FootnoteReference"/>
          <w:noProof/>
          <w:shd w:val="clear" w:color="auto" w:fill="FFFFFF"/>
          <w:lang w:val="id-ID"/>
        </w:rPr>
        <w:footnoteReference w:id="9"/>
      </w:r>
    </w:p>
    <w:p w:rsidR="003A2F0E" w:rsidRPr="00811367" w:rsidRDefault="003A2F0E" w:rsidP="007960E0">
      <w:pPr>
        <w:pStyle w:val="Heading3"/>
        <w:numPr>
          <w:ilvl w:val="0"/>
          <w:numId w:val="12"/>
        </w:numPr>
        <w:tabs>
          <w:tab w:val="center" w:pos="4680"/>
        </w:tabs>
        <w:spacing w:before="0" w:beforeAutospacing="0" w:after="0" w:afterAutospacing="0" w:line="360" w:lineRule="auto"/>
        <w:jc w:val="both"/>
        <w:rPr>
          <w:rStyle w:val="Strong"/>
          <w:b/>
          <w:bCs/>
          <w:noProof/>
          <w:sz w:val="24"/>
          <w:szCs w:val="24"/>
          <w:lang w:val="id-ID"/>
        </w:rPr>
      </w:pPr>
      <w:r w:rsidRPr="00811367">
        <w:rPr>
          <w:rStyle w:val="Strong"/>
          <w:b/>
          <w:bCs/>
          <w:noProof/>
          <w:sz w:val="24"/>
          <w:szCs w:val="24"/>
          <w:lang w:val="id-ID"/>
        </w:rPr>
        <w:t>Rukyatul Hilal</w:t>
      </w:r>
      <w:r w:rsidR="00D9358E" w:rsidRPr="00811367">
        <w:rPr>
          <w:rStyle w:val="Strong"/>
          <w:b/>
          <w:bCs/>
          <w:noProof/>
          <w:sz w:val="24"/>
          <w:szCs w:val="24"/>
          <w:lang w:val="id-ID"/>
        </w:rPr>
        <w:tab/>
      </w:r>
    </w:p>
    <w:p w:rsidR="00D9358E" w:rsidRDefault="00E35F2C" w:rsidP="00D9358E">
      <w:pPr>
        <w:pStyle w:val="Heading3"/>
        <w:spacing w:before="0" w:beforeAutospacing="0" w:after="0" w:afterAutospacing="0" w:line="360" w:lineRule="auto"/>
        <w:ind w:left="360" w:firstLine="360"/>
        <w:jc w:val="both"/>
        <w:rPr>
          <w:b w:val="0"/>
          <w:bCs w:val="0"/>
          <w:noProof/>
          <w:sz w:val="24"/>
          <w:szCs w:val="24"/>
          <w:lang w:val="id-ID"/>
        </w:rPr>
      </w:pPr>
      <w:r w:rsidRPr="00D9358E">
        <w:rPr>
          <w:b w:val="0"/>
          <w:bCs w:val="0"/>
          <w:noProof/>
          <w:sz w:val="24"/>
          <w:szCs w:val="24"/>
          <w:lang w:val="id-ID"/>
        </w:rPr>
        <w:t>Pengurus Besar Nahdlatul Ulama telah membuat “Pedoman Rukyat dan Hisab” yang merujuk pada berbagai hadis dan pendapat ‘Ulama dan intinya tetap akan menggunakan hasil rukyatul hilal bil fi’li atau istikmal(melihat hilal secara nyata atau menyempurnakan umur bulan) dalam penentuan awal-awal bulan Kamariyah, khususnya Ramadan, Syawal dan Dzul Hijjah. Namun demikian hasil rukyat dapat ditolak apabila tidak didukung ilmu pengetahuan atau hisab yang akurat. Sampai saat ini batasan yang digunakan adalah ketinggian hilal minimum 2 derajat, bila kurang dari 2 derajat m</w:t>
      </w:r>
      <w:r w:rsidR="00D9358E">
        <w:rPr>
          <w:b w:val="0"/>
          <w:bCs w:val="0"/>
          <w:noProof/>
          <w:sz w:val="24"/>
          <w:szCs w:val="24"/>
          <w:lang w:val="id-ID"/>
        </w:rPr>
        <w:t>aka hasil rukyat dapat ditolak.</w:t>
      </w:r>
    </w:p>
    <w:p w:rsidR="00D9358E" w:rsidRDefault="00E35F2C" w:rsidP="00D9358E">
      <w:pPr>
        <w:pStyle w:val="Heading3"/>
        <w:spacing w:before="0" w:beforeAutospacing="0" w:after="0" w:afterAutospacing="0" w:line="360" w:lineRule="auto"/>
        <w:ind w:left="360" w:firstLine="360"/>
        <w:jc w:val="both"/>
        <w:rPr>
          <w:b w:val="0"/>
          <w:bCs w:val="0"/>
          <w:noProof/>
          <w:sz w:val="24"/>
          <w:szCs w:val="24"/>
          <w:lang w:val="id-ID"/>
        </w:rPr>
      </w:pPr>
      <w:r w:rsidRPr="00D9358E">
        <w:rPr>
          <w:b w:val="0"/>
          <w:bCs w:val="0"/>
          <w:noProof/>
          <w:sz w:val="24"/>
          <w:szCs w:val="24"/>
          <w:lang w:val="id-ID"/>
        </w:rPr>
        <w:t xml:space="preserve">Kedudukan bulan/hilal hasil perhitungan tersebut sebelum dijadikan pedoman untuk pelaksanaan ru'yatul hilal, harus dikoreksi terlebih dahulu terhadap pengaruhpengaruh parallaks geosentris (lihat, dari titik pusat bumi dan permukaan bumi; disebut juga parallaks horison), refraksi cahaya oleh atmosfir bumi, adalah bias angkasa, karena kepadatan udara yang melapisi bumi (atmosfir) berbeda. Semakin dekat dengan bumi maka refraksi semakin kuat, karena udara lebih padat dan sebaliknya. </w:t>
      </w:r>
    </w:p>
    <w:p w:rsidR="00E35F2C" w:rsidRPr="00D9358E" w:rsidRDefault="00E35F2C" w:rsidP="00D9358E">
      <w:pPr>
        <w:pStyle w:val="Heading3"/>
        <w:spacing w:before="0" w:beforeAutospacing="0" w:after="0" w:afterAutospacing="0" w:line="360" w:lineRule="auto"/>
        <w:ind w:left="360" w:firstLine="360"/>
        <w:jc w:val="both"/>
        <w:rPr>
          <w:b w:val="0"/>
          <w:bCs w:val="0"/>
          <w:noProof/>
          <w:sz w:val="24"/>
          <w:szCs w:val="24"/>
          <w:lang w:val="id-ID"/>
        </w:rPr>
      </w:pPr>
      <w:r w:rsidRPr="00D9358E">
        <w:rPr>
          <w:b w:val="0"/>
          <w:bCs w:val="0"/>
          <w:noProof/>
          <w:sz w:val="24"/>
          <w:szCs w:val="24"/>
          <w:lang w:val="id-ID"/>
        </w:rPr>
        <w:t>Kejadiannya seperti sebuah pensil yang dimasukkan ke dalam gelas berisi air, akan tampak seolah bagian batang pensil yang masuk ke dalam air terangkat lebih tinggi dari sebagian batang pensil di atasnya, ketinggian pengamat di atas permukaan laut (kerendahan ufuk) dan jari-jari (semi diameter) bulan. Semua bentuk koreksi tersebut dijumlahkan dengan ketinggian bulan hasil perhitungan sesuai dengan pengaruhnya masing-masing. Maka dengan demikian hasil akhirnya dapat dijadikan pedoman bagi pengamat untuk melakukan pengamatan/ru'yah terhadap kemungkinan munculnya hilal. Pekerjaan pengamatan seperti ini lazim d</w:t>
      </w:r>
      <w:r w:rsidR="00C034F9" w:rsidRPr="00D9358E">
        <w:rPr>
          <w:b w:val="0"/>
          <w:bCs w:val="0"/>
          <w:noProof/>
          <w:sz w:val="24"/>
          <w:szCs w:val="24"/>
          <w:lang w:val="id-ID"/>
        </w:rPr>
        <w:t>isebut sebagai “ru'yatul hilal”</w:t>
      </w:r>
      <w:r w:rsidR="00D9358E">
        <w:rPr>
          <w:b w:val="0"/>
          <w:bCs w:val="0"/>
          <w:noProof/>
          <w:sz w:val="24"/>
          <w:szCs w:val="24"/>
        </w:rPr>
        <w:t>.</w:t>
      </w:r>
      <w:r w:rsidR="008A662F" w:rsidRPr="00D9358E">
        <w:rPr>
          <w:rStyle w:val="FootnoteReference"/>
          <w:b w:val="0"/>
          <w:bCs w:val="0"/>
          <w:noProof/>
          <w:sz w:val="24"/>
          <w:szCs w:val="24"/>
          <w:lang w:val="id-ID"/>
        </w:rPr>
        <w:footnoteReference w:id="10"/>
      </w:r>
    </w:p>
    <w:p w:rsidR="003A2F0E" w:rsidRPr="00D9358E" w:rsidRDefault="003A2F0E" w:rsidP="007960E0">
      <w:pPr>
        <w:pStyle w:val="NormalWeb"/>
        <w:numPr>
          <w:ilvl w:val="0"/>
          <w:numId w:val="19"/>
        </w:numPr>
        <w:spacing w:before="0" w:beforeAutospacing="0" w:after="0" w:afterAutospacing="0" w:line="360" w:lineRule="auto"/>
        <w:jc w:val="both"/>
        <w:rPr>
          <w:rStyle w:val="Strong"/>
          <w:b w:val="0"/>
          <w:bCs w:val="0"/>
          <w:noProof/>
          <w:lang w:val="id-ID"/>
        </w:rPr>
      </w:pPr>
      <w:r w:rsidRPr="00D9358E">
        <w:rPr>
          <w:rStyle w:val="Strong"/>
          <w:b w:val="0"/>
          <w:bCs w:val="0"/>
          <w:noProof/>
          <w:lang w:val="id-ID"/>
        </w:rPr>
        <w:t>Kriteria Rukyatul Hilal:</w:t>
      </w:r>
    </w:p>
    <w:p w:rsidR="00D9358E" w:rsidRDefault="00F70CF0" w:rsidP="00D9358E">
      <w:pPr>
        <w:pStyle w:val="NormalWeb"/>
        <w:spacing w:before="0" w:beforeAutospacing="0" w:after="0" w:afterAutospacing="0" w:line="360" w:lineRule="auto"/>
        <w:ind w:left="720" w:firstLine="720"/>
        <w:jc w:val="both"/>
        <w:rPr>
          <w:noProof/>
          <w:lang w:val="id-ID"/>
        </w:rPr>
      </w:pPr>
      <w:r w:rsidRPr="00D9358E">
        <w:rPr>
          <w:noProof/>
          <w:lang w:val="id-ID"/>
        </w:rPr>
        <w:t xml:space="preserve">NU dalam penentuan awal bulan Islam, dikenal kuat menggunakan metode rukyatul hilal. Seiring dengan perkembangan zaman, NU menunjukkan kemajuan dengan </w:t>
      </w:r>
      <w:r w:rsidRPr="00D9358E">
        <w:rPr>
          <w:noProof/>
          <w:lang w:val="id-ID"/>
        </w:rPr>
        <w:lastRenderedPageBreak/>
        <w:t>menggunakan alat untuk membantu pelaksanaan rukyat dan mengadopsi kriteria hisab imkan ar-rukyah, yaitu observasi hilal dilaksanakan dengan berdasarkan data yang telah diprediksikan hisab sehingga tidak semua laporan observasi hilal diterima begitu saja. NU menggunakan mathla’ wilayatul hukmi, sehingga apabila salah satu tempat di Indonesia sudah dapat melihat hilal, maka ulil amri dapat menentukan awal bulan berdasarkan rukyat yan</w:t>
      </w:r>
      <w:r w:rsidR="00D9358E">
        <w:rPr>
          <w:noProof/>
          <w:lang w:val="id-ID"/>
        </w:rPr>
        <w:t>g berlaku di seluruh Indonesia.</w:t>
      </w:r>
    </w:p>
    <w:p w:rsidR="00D9358E" w:rsidRDefault="00F70CF0" w:rsidP="00D9358E">
      <w:pPr>
        <w:pStyle w:val="NormalWeb"/>
        <w:spacing w:before="0" w:beforeAutospacing="0" w:after="0" w:afterAutospacing="0" w:line="360" w:lineRule="auto"/>
        <w:ind w:left="720" w:firstLine="720"/>
        <w:jc w:val="both"/>
        <w:rPr>
          <w:noProof/>
          <w:lang w:val="id-ID"/>
        </w:rPr>
      </w:pPr>
      <w:r w:rsidRPr="00D9358E">
        <w:rPr>
          <w:noProof/>
          <w:lang w:val="id-ID"/>
        </w:rPr>
        <w:t>Sedangkan hisab dalam perspektif NU, berperan sebagai ilmu pendukung metode rukyat. Rukyat sebagai sistem penentuan awal bulan dilakukan dengan cara pengamatan atau observasi terhadap penampakan hilal di lapangan, baik dengan mata telanjang maupun dengan menggunakan alat yang dilakukan setiap akhir bulan atau tanggal 29 bulan Qamariyah saat matahari terbenam. Pengurus besar Nahdlatul Ulama (NU) telah membuat pedoman rukyat dan hisab yang merujuk pada berbagai hadits dan pendapat ulama. Inti dari pedoman tersebut, NU tetap menggunakan hasil rukyatul hilal bil fi’li atau istikmal, yakni melihat hilal secara nyata atau menyempurnakan umur bulan dalam penentuan awal-awal bulan Qamariyah. Namun tidak semua hasil rukyat diterima, hasil rukyat dapat ditolak ketika tidak didukung oleh ilmu pengetahuan atau hisab yang akurat. Berdasarkan ayat dan hadits-hadits di atas secara umum membahas mengenai kewajiban memulai dan mengakhiri puasa maupun hari raya karena melihat hilal, sehingga para ulama sepakat bahwa hukum kewajiban puasa dikaitkan dengan terlihatnya hilal setelah Mataha</w:t>
      </w:r>
      <w:r w:rsidR="00D9358E">
        <w:rPr>
          <w:noProof/>
          <w:lang w:val="id-ID"/>
        </w:rPr>
        <w:t>ri terbenam tanggal 29 Sya’ban.</w:t>
      </w:r>
    </w:p>
    <w:p w:rsidR="00D9358E" w:rsidRDefault="00F70CF0" w:rsidP="00D9358E">
      <w:pPr>
        <w:pStyle w:val="NormalWeb"/>
        <w:spacing w:before="0" w:beforeAutospacing="0" w:after="0" w:afterAutospacing="0" w:line="360" w:lineRule="auto"/>
        <w:ind w:left="720" w:firstLine="720"/>
        <w:jc w:val="both"/>
        <w:rPr>
          <w:noProof/>
          <w:lang w:val="id-ID"/>
        </w:rPr>
      </w:pPr>
      <w:r w:rsidRPr="00D9358E">
        <w:rPr>
          <w:noProof/>
          <w:lang w:val="id-ID"/>
        </w:rPr>
        <w:t xml:space="preserve">Pemahaman yang dapat ditangkap dari hadits-hadits tersebut adalah terdapat dua cara penetapan awal bulan Qamariyah, yaitu rukyat dan hisab. Menurut madzhab rukyat, penetapan awal bulan Qamariyah didasarkan dengan melihat secara langsung hilal pada akhir bulan yakni saat Matahari terbenam. Apabila hilal tidak terlihat karena masih berada di bawah ufuk maupun karena cuaca mendung, penetapan awal bulan dilakukan dengan istikmal. Sedangan madzhab hisab berpedoman pada perhitungan tinggi hilal saat Matahari terbenam, apabila hilal sudah berada di atas ufuk, maka itu akan ditetapkan sebagai bulan baru atau tanggal satu. </w:t>
      </w:r>
    </w:p>
    <w:p w:rsidR="00F70CF0" w:rsidRPr="00D9358E" w:rsidRDefault="00F70CF0" w:rsidP="00D9358E">
      <w:pPr>
        <w:pStyle w:val="NormalWeb"/>
        <w:spacing w:before="0" w:beforeAutospacing="0" w:after="0" w:afterAutospacing="0" w:line="360" w:lineRule="auto"/>
        <w:ind w:left="720" w:firstLine="720"/>
        <w:jc w:val="both"/>
        <w:rPr>
          <w:noProof/>
          <w:lang w:val="id-ID"/>
        </w:rPr>
      </w:pPr>
      <w:r w:rsidRPr="00D9358E">
        <w:rPr>
          <w:noProof/>
          <w:lang w:val="id-ID"/>
        </w:rPr>
        <w:t xml:space="preserve">Rukyatul hilal yang dilakukan NU telah mengalami perkembangan dari segi teknis dan teoritis. Dalam perspektif teknis, perkembangan tersebut dimulai dari yang awalnya tanpa menggunakan alat yaitu dengan mata telanjang, hingga kini memakai alat seperti </w:t>
      </w:r>
      <w:r w:rsidRPr="00D9358E">
        <w:rPr>
          <w:noProof/>
          <w:lang w:val="id-ID"/>
        </w:rPr>
        <w:lastRenderedPageBreak/>
        <w:t>gawang lokasi, teleskop, teodholite, serta alat ilmu falak lainnya. Sedangkan dari perspektif teoritis, perkembangannya adalah telah digunakannya hisab kontemporer. Prinsip yang berpedoman bahwa rukyat dibantu hisab, meyakini bahwa hilal berada di sebelah selatan, sehingga Matahari yang menjadi patokan dalam hal merukyat, dan kemudian tanpa diduga, hilal kelihatan. Hilal nampak pada tiga tahapan, yakni tahap pertama terlihat kira-kira maghrib baru berjalan sekitar 3-5 menit dilanjutkan tahap kedua dan akhirnya muncul lagi ditahap terakhir pada sekitar 8-10 menit setelah terbenam Matahari. Kelompok yang dapat melihat hilal tersebut langsung mengumandangkan takbir sebagai tanda berhasilnya melihat hilal. Menurut hisab Fath al-Rauf al-Manan ketinggian hilal paling rendah yang berhasil dirukyat adalah 5 derajat. Sedangkan menurut ephemeris, ketinggian hilal paling rendah adalah</w:t>
      </w:r>
      <w:r w:rsidR="00D9358E">
        <w:rPr>
          <w:noProof/>
          <w:lang w:val="id-ID"/>
        </w:rPr>
        <w:t xml:space="preserve"> 2 derajat untuk dapat dirukyat</w:t>
      </w:r>
      <w:r w:rsidR="00D9358E">
        <w:rPr>
          <w:noProof/>
        </w:rPr>
        <w:t>.</w:t>
      </w:r>
      <w:r w:rsidR="008A662F" w:rsidRPr="00D9358E">
        <w:rPr>
          <w:rStyle w:val="FootnoteReference"/>
          <w:noProof/>
          <w:lang w:val="id-ID"/>
        </w:rPr>
        <w:footnoteReference w:id="11"/>
      </w:r>
    </w:p>
    <w:p w:rsidR="003A2F0E" w:rsidRPr="00811367" w:rsidRDefault="003A2F0E" w:rsidP="007960E0">
      <w:pPr>
        <w:pStyle w:val="Heading3"/>
        <w:numPr>
          <w:ilvl w:val="0"/>
          <w:numId w:val="12"/>
        </w:numPr>
        <w:spacing w:before="0" w:beforeAutospacing="0" w:after="0" w:afterAutospacing="0" w:line="360" w:lineRule="auto"/>
        <w:jc w:val="both"/>
        <w:rPr>
          <w:rStyle w:val="Strong"/>
          <w:b/>
          <w:bCs/>
          <w:noProof/>
          <w:sz w:val="24"/>
          <w:szCs w:val="24"/>
          <w:lang w:val="id-ID"/>
        </w:rPr>
      </w:pPr>
      <w:r w:rsidRPr="00811367">
        <w:rPr>
          <w:rStyle w:val="Strong"/>
          <w:b/>
          <w:bCs/>
          <w:noProof/>
          <w:sz w:val="24"/>
          <w:szCs w:val="24"/>
          <w:lang w:val="id-ID"/>
        </w:rPr>
        <w:t>Hisab</w:t>
      </w:r>
    </w:p>
    <w:p w:rsidR="00D9358E" w:rsidRDefault="005129EF" w:rsidP="00D9358E">
      <w:pPr>
        <w:shd w:val="clear" w:color="auto" w:fill="FFFFFF"/>
        <w:spacing w:after="0" w:line="360" w:lineRule="auto"/>
        <w:ind w:left="360" w:firstLine="360"/>
        <w:jc w:val="both"/>
        <w:rPr>
          <w:rFonts w:ascii="Times New Roman" w:hAnsi="Times New Roman" w:cs="Times New Roman"/>
          <w:noProof/>
          <w:sz w:val="24"/>
          <w:szCs w:val="24"/>
          <w:lang w:val="id-ID"/>
        </w:rPr>
      </w:pPr>
      <w:r w:rsidRPr="00D9358E">
        <w:rPr>
          <w:rFonts w:ascii="Times New Roman" w:eastAsia="Times New Roman" w:hAnsi="Times New Roman" w:cs="Times New Roman"/>
          <w:noProof/>
          <w:sz w:val="24"/>
          <w:szCs w:val="24"/>
          <w:lang w:val="id-ID"/>
        </w:rPr>
        <w:t xml:space="preserve">Pengertian Hisab menurut etimologi berarti, Hitungan, </w:t>
      </w:r>
      <w:r w:rsidRPr="00D9358E">
        <w:rPr>
          <w:rFonts w:ascii="Times New Roman" w:eastAsia="Times New Roman" w:hAnsi="Times New Roman" w:cs="Times New Roman"/>
          <w:i/>
          <w:iCs/>
          <w:noProof/>
          <w:sz w:val="24"/>
          <w:szCs w:val="24"/>
          <w:lang w:val="id-ID"/>
        </w:rPr>
        <w:t>arithmetic</w:t>
      </w:r>
      <w:r w:rsidRPr="00D9358E">
        <w:rPr>
          <w:rFonts w:ascii="Times New Roman" w:eastAsia="Times New Roman" w:hAnsi="Times New Roman" w:cs="Times New Roman"/>
          <w:noProof/>
          <w:sz w:val="24"/>
          <w:szCs w:val="24"/>
          <w:lang w:val="id-ID"/>
        </w:rPr>
        <w:t xml:space="preserve"> (ilmu hitung), </w:t>
      </w:r>
      <w:r w:rsidRPr="00D9358E">
        <w:rPr>
          <w:rFonts w:ascii="Times New Roman" w:eastAsia="Times New Roman" w:hAnsi="Times New Roman" w:cs="Times New Roman"/>
          <w:i/>
          <w:iCs/>
          <w:noProof/>
          <w:sz w:val="24"/>
          <w:szCs w:val="24"/>
          <w:lang w:val="id-ID"/>
        </w:rPr>
        <w:t>reckoning</w:t>
      </w:r>
      <w:r w:rsidRPr="00D9358E">
        <w:rPr>
          <w:rFonts w:ascii="Times New Roman" w:eastAsia="Times New Roman" w:hAnsi="Times New Roman" w:cs="Times New Roman"/>
          <w:noProof/>
          <w:sz w:val="24"/>
          <w:szCs w:val="24"/>
          <w:lang w:val="id-ID"/>
        </w:rPr>
        <w:t xml:space="preserve"> (perhitungan), </w:t>
      </w:r>
      <w:r w:rsidRPr="00D9358E">
        <w:rPr>
          <w:rFonts w:ascii="Times New Roman" w:eastAsia="Times New Roman" w:hAnsi="Times New Roman" w:cs="Times New Roman"/>
          <w:i/>
          <w:iCs/>
          <w:noProof/>
          <w:sz w:val="24"/>
          <w:szCs w:val="24"/>
          <w:lang w:val="id-ID"/>
        </w:rPr>
        <w:t>calculus</w:t>
      </w:r>
      <w:r w:rsidRPr="00D9358E">
        <w:rPr>
          <w:rFonts w:ascii="Times New Roman" w:eastAsia="Times New Roman" w:hAnsi="Times New Roman" w:cs="Times New Roman"/>
          <w:noProof/>
          <w:sz w:val="24"/>
          <w:szCs w:val="24"/>
          <w:lang w:val="id-ID"/>
        </w:rPr>
        <w:t xml:space="preserve"> (hitung), </w:t>
      </w:r>
      <w:r w:rsidRPr="00D9358E">
        <w:rPr>
          <w:rFonts w:ascii="Times New Roman" w:eastAsia="Times New Roman" w:hAnsi="Times New Roman" w:cs="Times New Roman"/>
          <w:i/>
          <w:iCs/>
          <w:noProof/>
          <w:sz w:val="24"/>
          <w:szCs w:val="24"/>
          <w:lang w:val="id-ID"/>
        </w:rPr>
        <w:t>computation</w:t>
      </w:r>
      <w:r w:rsidRPr="00D9358E">
        <w:rPr>
          <w:rFonts w:ascii="Times New Roman" w:eastAsia="Times New Roman" w:hAnsi="Times New Roman" w:cs="Times New Roman"/>
          <w:noProof/>
          <w:sz w:val="24"/>
          <w:szCs w:val="24"/>
          <w:lang w:val="id-ID"/>
        </w:rPr>
        <w:t xml:space="preserve"> (perhitungan), </w:t>
      </w:r>
      <w:r w:rsidRPr="00D9358E">
        <w:rPr>
          <w:rFonts w:ascii="Times New Roman" w:eastAsia="Times New Roman" w:hAnsi="Times New Roman" w:cs="Times New Roman"/>
          <w:i/>
          <w:iCs/>
          <w:noProof/>
          <w:sz w:val="24"/>
          <w:szCs w:val="24"/>
          <w:lang w:val="id-ID"/>
        </w:rPr>
        <w:t>estimation</w:t>
      </w:r>
      <w:r w:rsidRPr="00D9358E">
        <w:rPr>
          <w:rFonts w:ascii="Times New Roman" w:eastAsia="Times New Roman" w:hAnsi="Times New Roman" w:cs="Times New Roman"/>
          <w:noProof/>
          <w:sz w:val="24"/>
          <w:szCs w:val="24"/>
          <w:lang w:val="id-ID"/>
        </w:rPr>
        <w:t xml:space="preserve"> (penilaian) dan  </w:t>
      </w:r>
      <w:r w:rsidRPr="00D9358E">
        <w:rPr>
          <w:rFonts w:ascii="Times New Roman" w:eastAsia="Times New Roman" w:hAnsi="Times New Roman" w:cs="Times New Roman"/>
          <w:i/>
          <w:iCs/>
          <w:noProof/>
          <w:sz w:val="24"/>
          <w:szCs w:val="24"/>
          <w:lang w:val="id-ID"/>
        </w:rPr>
        <w:t>appraisal</w:t>
      </w:r>
      <w:r w:rsidRPr="00D9358E">
        <w:rPr>
          <w:rFonts w:ascii="Times New Roman" w:eastAsia="Times New Roman" w:hAnsi="Times New Roman" w:cs="Times New Roman"/>
          <w:noProof/>
          <w:sz w:val="24"/>
          <w:szCs w:val="24"/>
          <w:lang w:val="id-ID"/>
        </w:rPr>
        <w:t xml:space="preserve">  (penaksiran).  dengan  demikian  definisi  hisab dalam perspektif bahasa adalah suatu ilmu pengetahuan yang membahas </w:t>
      </w:r>
      <w:r w:rsidR="00C034F9" w:rsidRPr="00D9358E">
        <w:rPr>
          <w:rFonts w:ascii="Times New Roman" w:eastAsia="Times New Roman" w:hAnsi="Times New Roman" w:cs="Times New Roman"/>
          <w:noProof/>
          <w:sz w:val="24"/>
          <w:szCs w:val="24"/>
          <w:lang w:val="id-ID"/>
        </w:rPr>
        <w:t xml:space="preserve">tentang seluk beluk perhitungan </w:t>
      </w:r>
      <w:r w:rsidR="008A662F" w:rsidRPr="00D9358E">
        <w:rPr>
          <w:rStyle w:val="FootnoteReference"/>
          <w:rFonts w:ascii="Times New Roman" w:eastAsia="Times New Roman" w:hAnsi="Times New Roman" w:cs="Times New Roman"/>
          <w:noProof/>
          <w:sz w:val="24"/>
          <w:szCs w:val="24"/>
          <w:lang w:val="id-ID"/>
        </w:rPr>
        <w:footnoteReference w:id="12"/>
      </w:r>
      <w:r w:rsidR="00C034F9" w:rsidRPr="00D9358E">
        <w:rPr>
          <w:rFonts w:ascii="Times New Roman" w:eastAsia="Times New Roman" w:hAnsi="Times New Roman" w:cs="Times New Roman"/>
          <w:noProof/>
          <w:sz w:val="24"/>
          <w:szCs w:val="24"/>
          <w:lang w:val="id-ID"/>
        </w:rPr>
        <w:t>.</w:t>
      </w:r>
      <w:r w:rsidRPr="00D9358E">
        <w:rPr>
          <w:rFonts w:ascii="Times New Roman" w:eastAsia="Times New Roman" w:hAnsi="Times New Roman" w:cs="Times New Roman"/>
          <w:noProof/>
          <w:sz w:val="24"/>
          <w:szCs w:val="24"/>
          <w:lang w:val="id-ID"/>
        </w:rPr>
        <w:t xml:space="preserve"> </w:t>
      </w:r>
      <w:r w:rsidR="00F95001" w:rsidRPr="00D9358E">
        <w:rPr>
          <w:rFonts w:ascii="Times New Roman" w:hAnsi="Times New Roman" w:cs="Times New Roman"/>
          <w:noProof/>
          <w:sz w:val="24"/>
          <w:szCs w:val="24"/>
          <w:lang w:val="id-ID"/>
        </w:rPr>
        <w:t xml:space="preserve">Hisab rukyat di Indonesia identik dengan konflik krusial yang tidak berujung. Penetapan awal bulan sarat dengan fenomena penetapan tanggal Ramadhan 1 Syawal dan Dzulhijah. Penetapan awal bulan dalam kalender hijriyah Biasanya, perbedaan itu terjadi dari metode yang dipakai. Untuk menentukan 1 Ramadhan bisa dengan Rukyat dan Hisab. </w:t>
      </w:r>
    </w:p>
    <w:p w:rsidR="00811367" w:rsidRDefault="00F95001" w:rsidP="00D9358E">
      <w:pPr>
        <w:shd w:val="clear" w:color="auto" w:fill="FFFFFF"/>
        <w:spacing w:after="0" w:line="360" w:lineRule="auto"/>
        <w:ind w:left="360" w:firstLine="360"/>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Masing-masing memiliki dalil. Maka jika berbeda tetapi ada dalil yang kuat. Hilal menjadi perdebatan yang ramai dibicarakan saat menjelang Bulan Puasa dan 1 Syawal. Hilal adalah penampakan bulan yang paling awal terlihat menghadap bumi setelah bulan mengalami konjungsi/ijtimak. Bulan awal ini akan tampak di ufuk barat (maghrib) saat matahari terbenam. Ijtimak/konjungsi adalah peristiwa yang terjadi saat jarak sudut (elongasi) suatu benda dengan benda lainnya sama dengan nol derajat. Dalam pendekatan astronomi, konjungsi merupakan peristiwa saat matahari dan bulan berada segaris di bidang ekliptika yang sama. Pada saat tertentu, konjungsi ini dapat menyebabkan terjadinya gerhana matahari. Hilal merupakan </w:t>
      </w:r>
      <w:r w:rsidRPr="00D9358E">
        <w:rPr>
          <w:rFonts w:ascii="Times New Roman" w:hAnsi="Times New Roman" w:cs="Times New Roman"/>
          <w:noProof/>
          <w:sz w:val="24"/>
          <w:szCs w:val="24"/>
          <w:lang w:val="id-ID"/>
        </w:rPr>
        <w:lastRenderedPageBreak/>
        <w:t xml:space="preserve">kriteria suatu awal bulan. Seperti kita ketahui, dalam Kalender Hijriyah, sebuah hari diawali sejak terbenamnya 2 matahari waktu setempat, dan penentuan awal bulan (kalender) tergantung pada penampakan hilal/bulan. </w:t>
      </w:r>
    </w:p>
    <w:p w:rsidR="00811367" w:rsidRDefault="00F95001" w:rsidP="00D9358E">
      <w:pPr>
        <w:shd w:val="clear" w:color="auto" w:fill="FFFFFF"/>
        <w:spacing w:after="0" w:line="360" w:lineRule="auto"/>
        <w:ind w:left="360" w:firstLine="360"/>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Karena itu, satu bulan kalender Hijriyah dapat berumur 29 hari atau 30 hari. Rukyat adalah aktivitas mengamati visibilitas hilal, yakni penampakan bulan sabit yang pertama kali tampak setelah terjadinya ijtimak. Rukyat dapat dilakukan dengan mata telanjang, atau dengan alat bantu optik seperti teleskop. Aktivitas rukyat dilakukan pada saat menjelang terbenamnya matahari pertama kali setelah ijtimak (pada waktu ini, posisi bulan berada di ufuk barat, dan bulan terbenam sesaat setelah terbenamnya matahari). </w:t>
      </w:r>
    </w:p>
    <w:p w:rsidR="00B939DA" w:rsidRPr="00D9358E" w:rsidRDefault="00F95001" w:rsidP="00D9358E">
      <w:pPr>
        <w:shd w:val="clear" w:color="auto" w:fill="FFFFFF"/>
        <w:spacing w:after="0" w:line="360" w:lineRule="auto"/>
        <w:ind w:left="360" w:firstLine="360"/>
        <w:jc w:val="both"/>
        <w:rPr>
          <w:rFonts w:ascii="Times New Roman" w:eastAsia="Times New Roman" w:hAnsi="Times New Roman" w:cs="Times New Roman"/>
          <w:noProof/>
          <w:sz w:val="24"/>
          <w:szCs w:val="24"/>
          <w:lang w:val="id-ID"/>
        </w:rPr>
      </w:pPr>
      <w:r w:rsidRPr="00D9358E">
        <w:rPr>
          <w:rFonts w:ascii="Times New Roman" w:hAnsi="Times New Roman" w:cs="Times New Roman"/>
          <w:noProof/>
          <w:sz w:val="24"/>
          <w:szCs w:val="24"/>
          <w:lang w:val="id-ID"/>
        </w:rPr>
        <w:t>Apabila hilal terlihat, maka pada petang waktu setempat telah memasuki tanggal 1. Selain hilal dan rukyat istilah hisab masih menuai kontroversi. Hisab sering digunakan sebagai metode perhitungan matematik astronomi untuk memperkirakan posisi matahari dan bulan terhadap bumi. Penentuan posisi matahari menjadi penting karena umat Islam untuk ibadah shalatnya menggunakan posisi matahari sebagai patokan waktu sholat. Sedangkan penentuan posisi bulan untuk mengetahui terjadinya hilal sebagai penanda masuknya periode bulan baru dalam Kalender Hijriyah.</w:t>
      </w:r>
      <w:r w:rsidR="008A662F" w:rsidRPr="00D9358E">
        <w:rPr>
          <w:rStyle w:val="FootnoteReference"/>
          <w:rFonts w:ascii="Times New Roman" w:hAnsi="Times New Roman" w:cs="Times New Roman"/>
          <w:noProof/>
          <w:sz w:val="24"/>
          <w:szCs w:val="24"/>
          <w:lang w:val="id-ID"/>
        </w:rPr>
        <w:footnoteReference w:id="13"/>
      </w:r>
    </w:p>
    <w:p w:rsidR="003A2F0E" w:rsidRPr="00811367" w:rsidRDefault="00811367" w:rsidP="007960E0">
      <w:pPr>
        <w:pStyle w:val="NormalWeb"/>
        <w:numPr>
          <w:ilvl w:val="2"/>
          <w:numId w:val="9"/>
        </w:numPr>
        <w:spacing w:before="0" w:beforeAutospacing="0" w:after="0" w:afterAutospacing="0" w:line="360" w:lineRule="auto"/>
        <w:ind w:left="709"/>
        <w:jc w:val="both"/>
        <w:rPr>
          <w:b/>
          <w:bCs/>
          <w:noProof/>
          <w:lang w:val="id-ID"/>
        </w:rPr>
      </w:pPr>
      <w:r>
        <w:rPr>
          <w:rStyle w:val="Strong"/>
          <w:b w:val="0"/>
          <w:bCs w:val="0"/>
          <w:noProof/>
          <w:lang w:val="id-ID"/>
        </w:rPr>
        <w:t>Kriteria Hisab</w:t>
      </w:r>
    </w:p>
    <w:p w:rsidR="005129EF" w:rsidRPr="00D9358E" w:rsidRDefault="005129EF" w:rsidP="007960E0">
      <w:pPr>
        <w:pStyle w:val="Heading3"/>
        <w:numPr>
          <w:ilvl w:val="3"/>
          <w:numId w:val="9"/>
        </w:numPr>
        <w:spacing w:before="0" w:beforeAutospacing="0" w:after="0" w:afterAutospacing="0" w:line="360" w:lineRule="auto"/>
        <w:ind w:left="993" w:hanging="284"/>
        <w:jc w:val="both"/>
        <w:rPr>
          <w:b w:val="0"/>
          <w:bCs w:val="0"/>
          <w:noProof/>
          <w:sz w:val="24"/>
          <w:szCs w:val="24"/>
          <w:lang w:val="id-ID"/>
        </w:rPr>
      </w:pPr>
      <w:r w:rsidRPr="00D9358E">
        <w:rPr>
          <w:b w:val="0"/>
          <w:bCs w:val="0"/>
          <w:noProof/>
          <w:sz w:val="24"/>
          <w:szCs w:val="24"/>
          <w:lang w:val="id-ID"/>
        </w:rPr>
        <w:t>Ketinggian hilal</w:t>
      </w:r>
    </w:p>
    <w:p w:rsidR="005129EF" w:rsidRPr="00D9358E" w:rsidRDefault="005129EF" w:rsidP="00811367">
      <w:pPr>
        <w:spacing w:after="0" w:line="360" w:lineRule="auto"/>
        <w:ind w:left="993"/>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Minimal sekitar: </w:t>
      </w:r>
    </w:p>
    <w:p w:rsidR="005129EF" w:rsidRPr="00D9358E" w:rsidRDefault="005129EF" w:rsidP="007960E0">
      <w:pPr>
        <w:numPr>
          <w:ilvl w:val="2"/>
          <w:numId w:val="10"/>
        </w:numPr>
        <w:tabs>
          <w:tab w:val="clear" w:pos="2160"/>
          <w:tab w:val="num" w:pos="1843"/>
        </w:tabs>
        <w:spacing w:after="0" w:line="360" w:lineRule="auto"/>
        <w:ind w:left="1418"/>
        <w:jc w:val="both"/>
        <w:rPr>
          <w:rFonts w:ascii="Times New Roman" w:hAnsi="Times New Roman" w:cs="Times New Roman"/>
          <w:noProof/>
          <w:sz w:val="24"/>
          <w:szCs w:val="24"/>
          <w:lang w:val="id-ID"/>
        </w:rPr>
      </w:pPr>
      <w:r w:rsidRPr="00D9358E">
        <w:rPr>
          <w:rStyle w:val="Strong"/>
          <w:rFonts w:ascii="Times New Roman" w:hAnsi="Times New Roman" w:cs="Times New Roman"/>
          <w:b w:val="0"/>
          <w:bCs w:val="0"/>
          <w:noProof/>
          <w:sz w:val="24"/>
          <w:szCs w:val="24"/>
          <w:lang w:val="id-ID"/>
        </w:rPr>
        <w:t>±2° (ephemeris)</w:t>
      </w:r>
      <w:r w:rsidRPr="00D9358E">
        <w:rPr>
          <w:rFonts w:ascii="Times New Roman" w:hAnsi="Times New Roman" w:cs="Times New Roman"/>
          <w:noProof/>
          <w:sz w:val="24"/>
          <w:szCs w:val="24"/>
          <w:lang w:val="id-ID"/>
        </w:rPr>
        <w:t xml:space="preserve"> </w:t>
      </w:r>
    </w:p>
    <w:p w:rsidR="005129EF" w:rsidRPr="00D9358E" w:rsidRDefault="005129EF" w:rsidP="007960E0">
      <w:pPr>
        <w:numPr>
          <w:ilvl w:val="2"/>
          <w:numId w:val="10"/>
        </w:numPr>
        <w:tabs>
          <w:tab w:val="clear" w:pos="2160"/>
          <w:tab w:val="num" w:pos="1843"/>
        </w:tabs>
        <w:spacing w:after="0" w:line="360" w:lineRule="auto"/>
        <w:ind w:left="1418"/>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Bisa lebih tinggi menurut metode tertentu (±5°) </w:t>
      </w:r>
    </w:p>
    <w:p w:rsidR="005129EF" w:rsidRPr="00D9358E" w:rsidRDefault="005129EF" w:rsidP="007960E0">
      <w:pPr>
        <w:pStyle w:val="Heading3"/>
        <w:numPr>
          <w:ilvl w:val="3"/>
          <w:numId w:val="9"/>
        </w:numPr>
        <w:spacing w:before="0" w:beforeAutospacing="0" w:after="0" w:afterAutospacing="0" w:line="360" w:lineRule="auto"/>
        <w:ind w:left="993"/>
        <w:jc w:val="both"/>
        <w:rPr>
          <w:b w:val="0"/>
          <w:bCs w:val="0"/>
          <w:noProof/>
          <w:sz w:val="24"/>
          <w:szCs w:val="24"/>
          <w:lang w:val="id-ID"/>
        </w:rPr>
      </w:pPr>
      <w:r w:rsidRPr="00D9358E">
        <w:rPr>
          <w:b w:val="0"/>
          <w:bCs w:val="0"/>
          <w:noProof/>
          <w:sz w:val="24"/>
          <w:szCs w:val="24"/>
          <w:lang w:val="id-ID"/>
        </w:rPr>
        <w:t>Posisi hilal terhadap matahari</w:t>
      </w:r>
    </w:p>
    <w:p w:rsidR="005129EF" w:rsidRPr="00D9358E" w:rsidRDefault="005129EF" w:rsidP="00811367">
      <w:pPr>
        <w:spacing w:after="0" w:line="360" w:lineRule="auto"/>
        <w:ind w:left="993"/>
        <w:jc w:val="both"/>
        <w:rPr>
          <w:rFonts w:ascii="Times New Roman" w:hAnsi="Times New Roman" w:cs="Times New Roman"/>
          <w:noProof/>
          <w:sz w:val="24"/>
          <w:szCs w:val="24"/>
          <w:lang w:val="id-ID"/>
        </w:rPr>
      </w:pPr>
      <w:r w:rsidRPr="00D9358E">
        <w:rPr>
          <w:rFonts w:ascii="Times New Roman" w:hAnsi="Times New Roman" w:cs="Times New Roman"/>
          <w:noProof/>
          <w:sz w:val="24"/>
          <w:szCs w:val="24"/>
          <w:lang w:val="id-ID"/>
        </w:rPr>
        <w:t xml:space="preserve">Harus berada </w:t>
      </w:r>
      <w:r w:rsidRPr="00D9358E">
        <w:rPr>
          <w:rStyle w:val="Strong"/>
          <w:rFonts w:ascii="Times New Roman" w:hAnsi="Times New Roman" w:cs="Times New Roman"/>
          <w:b w:val="0"/>
          <w:bCs w:val="0"/>
          <w:noProof/>
          <w:sz w:val="24"/>
          <w:szCs w:val="24"/>
          <w:lang w:val="id-ID"/>
        </w:rPr>
        <w:t>di atas ufuk saat matahari terbenam</w:t>
      </w:r>
      <w:r w:rsidRPr="00D9358E">
        <w:rPr>
          <w:rFonts w:ascii="Times New Roman" w:hAnsi="Times New Roman" w:cs="Times New Roman"/>
          <w:noProof/>
          <w:sz w:val="24"/>
          <w:szCs w:val="24"/>
          <w:lang w:val="id-ID"/>
        </w:rPr>
        <w:t xml:space="preserve"> </w:t>
      </w:r>
    </w:p>
    <w:p w:rsidR="00811367" w:rsidRDefault="005129EF" w:rsidP="007960E0">
      <w:pPr>
        <w:pStyle w:val="Heading3"/>
        <w:numPr>
          <w:ilvl w:val="3"/>
          <w:numId w:val="9"/>
        </w:numPr>
        <w:spacing w:before="0" w:beforeAutospacing="0" w:after="0" w:afterAutospacing="0" w:line="360" w:lineRule="auto"/>
        <w:ind w:left="993"/>
        <w:jc w:val="both"/>
        <w:rPr>
          <w:b w:val="0"/>
          <w:bCs w:val="0"/>
          <w:noProof/>
          <w:sz w:val="24"/>
          <w:szCs w:val="24"/>
          <w:lang w:val="id-ID"/>
        </w:rPr>
      </w:pPr>
      <w:r w:rsidRPr="00D9358E">
        <w:rPr>
          <w:b w:val="0"/>
          <w:bCs w:val="0"/>
          <w:noProof/>
          <w:sz w:val="24"/>
          <w:szCs w:val="24"/>
          <w:lang w:val="id-ID"/>
        </w:rPr>
        <w:t>Sudut elongasi (jarak bulan–matahari)</w:t>
      </w:r>
    </w:p>
    <w:p w:rsidR="00811367" w:rsidRDefault="005129EF" w:rsidP="00811367">
      <w:pPr>
        <w:pStyle w:val="Heading3"/>
        <w:spacing w:before="0" w:beforeAutospacing="0" w:after="0" w:afterAutospacing="0" w:line="360" w:lineRule="auto"/>
        <w:ind w:left="993"/>
        <w:jc w:val="both"/>
        <w:rPr>
          <w:b w:val="0"/>
          <w:bCs w:val="0"/>
          <w:noProof/>
          <w:sz w:val="24"/>
          <w:szCs w:val="24"/>
          <w:lang w:val="id-ID"/>
        </w:rPr>
      </w:pPr>
      <w:r w:rsidRPr="00811367">
        <w:rPr>
          <w:b w:val="0"/>
          <w:bCs w:val="0"/>
          <w:noProof/>
          <w:sz w:val="24"/>
          <w:szCs w:val="24"/>
          <w:lang w:val="id-ID"/>
        </w:rPr>
        <w:t>Menentukan visibilitas hilal (meski tidak disebut detail di teks, ini bagian dari hisab modern)</w:t>
      </w:r>
    </w:p>
    <w:p w:rsidR="00811367" w:rsidRDefault="00811367">
      <w:pPr>
        <w:rPr>
          <w:rFonts w:ascii="Times New Roman" w:eastAsia="Times New Roman" w:hAnsi="Times New Roman" w:cs="Times New Roman"/>
          <w:noProof/>
          <w:sz w:val="24"/>
          <w:szCs w:val="24"/>
          <w:lang w:val="id-ID"/>
        </w:rPr>
      </w:pPr>
      <w:r>
        <w:rPr>
          <w:b/>
          <w:bCs/>
          <w:noProof/>
          <w:sz w:val="24"/>
          <w:szCs w:val="24"/>
          <w:lang w:val="id-ID"/>
        </w:rPr>
        <w:br w:type="page"/>
      </w:r>
    </w:p>
    <w:p w:rsidR="003A2F0E" w:rsidRPr="00811367" w:rsidRDefault="003A2F0E" w:rsidP="00811367">
      <w:pPr>
        <w:pStyle w:val="Heading3"/>
        <w:spacing w:before="0" w:beforeAutospacing="0" w:after="0" w:afterAutospacing="0" w:line="360" w:lineRule="auto"/>
        <w:ind w:left="993"/>
        <w:jc w:val="both"/>
        <w:rPr>
          <w:b w:val="0"/>
          <w:bCs w:val="0"/>
          <w:noProof/>
          <w:sz w:val="24"/>
          <w:szCs w:val="24"/>
          <w:lang w:val="id-ID"/>
        </w:rPr>
      </w:pPr>
    </w:p>
    <w:p w:rsidR="003A2F0E" w:rsidRPr="00811367" w:rsidRDefault="003A2F0E" w:rsidP="007960E0">
      <w:pPr>
        <w:pStyle w:val="Heading3"/>
        <w:numPr>
          <w:ilvl w:val="0"/>
          <w:numId w:val="12"/>
        </w:numPr>
        <w:spacing w:before="0" w:beforeAutospacing="0" w:after="0" w:afterAutospacing="0" w:line="360" w:lineRule="auto"/>
        <w:jc w:val="both"/>
        <w:rPr>
          <w:b w:val="0"/>
          <w:bCs w:val="0"/>
          <w:noProof/>
          <w:sz w:val="24"/>
          <w:szCs w:val="24"/>
          <w:lang w:val="id-ID"/>
        </w:rPr>
      </w:pPr>
      <w:r w:rsidRPr="00811367">
        <w:rPr>
          <w:rStyle w:val="Strong"/>
          <w:b/>
          <w:bCs/>
          <w:noProof/>
          <w:sz w:val="24"/>
          <w:szCs w:val="24"/>
          <w:lang w:val="id-ID"/>
        </w:rPr>
        <w:t>Pembahasan</w:t>
      </w:r>
    </w:p>
    <w:p w:rsidR="000767CA" w:rsidRPr="00D9358E" w:rsidRDefault="000767CA" w:rsidP="007960E0">
      <w:pPr>
        <w:pStyle w:val="ListParagraph"/>
        <w:numPr>
          <w:ilvl w:val="0"/>
          <w:numId w:val="11"/>
        </w:numPr>
        <w:spacing w:after="0" w:line="360" w:lineRule="auto"/>
        <w:jc w:val="both"/>
        <w:rPr>
          <w:rFonts w:ascii="Times New Roman" w:eastAsia="Times New Roman" w:hAnsi="Times New Roman" w:cs="Times New Roman"/>
          <w:noProof/>
          <w:sz w:val="24"/>
          <w:szCs w:val="24"/>
          <w:lang w:val="id-ID"/>
        </w:rPr>
      </w:pPr>
      <w:r w:rsidRPr="00D9358E">
        <w:rPr>
          <w:rFonts w:ascii="Times New Roman" w:eastAsia="Times New Roman" w:hAnsi="Times New Roman" w:cs="Times New Roman"/>
          <w:noProof/>
          <w:sz w:val="24"/>
          <w:szCs w:val="24"/>
          <w:lang w:val="id-ID"/>
        </w:rPr>
        <w:t>Perbedaan Metode LBMNU Dan Majlis Tarjih Dalam Menentukan Awal Bulan</w:t>
      </w:r>
    </w:p>
    <w:p w:rsidR="000767CA" w:rsidRPr="000767CA" w:rsidRDefault="000767CA" w:rsidP="00811367">
      <w:pPr>
        <w:spacing w:after="0" w:line="360" w:lineRule="auto"/>
        <w:ind w:left="720" w:firstLine="720"/>
        <w:jc w:val="both"/>
        <w:rPr>
          <w:rFonts w:ascii="Times New Roman" w:eastAsia="Times New Roman" w:hAnsi="Times New Roman" w:cs="Times New Roman"/>
          <w:noProof/>
          <w:sz w:val="24"/>
          <w:szCs w:val="24"/>
          <w:lang w:val="id-ID"/>
        </w:rPr>
      </w:pPr>
      <w:r w:rsidRPr="000767CA">
        <w:rPr>
          <w:rFonts w:ascii="Times New Roman" w:eastAsia="Times New Roman" w:hAnsi="Times New Roman" w:cs="Times New Roman"/>
          <w:noProof/>
          <w:sz w:val="24"/>
          <w:szCs w:val="24"/>
          <w:lang w:val="id-ID"/>
        </w:rPr>
        <w:t>Metode penentuan awal bulan Hijriyah antara LBMNU (Lajnah Bahtsul Masail Nahdlatul Ulama) dan Majelis Tarjih Muhammadiyah memiliki perbedaan mendasar baik secara teknis maupun filosofis. LBMNU menggunakan metode rukyat sebagai dasar utama, yaitu pengamatan langsung terhadap hilal (bulan sabit pertama) pada akhir bulan, sedangkan hisab (perhitungan astronomi) hanya dijadikan sebagai alat bantu untuk memperkirakan kemungkinan terlihatnya hilal. Dalam praktiknya, NU mengacu pada konsep imkanur rukyat, yaitu kemungkinan hilal dapat terlihat berdasarkan kriteria tertentu seperti ketinggian dan elongasi bulan. Pendekatan ini bersifat ta’abbudi, artinya sangat berpegang pada pemahaman tekstual terhadap hadis Nabi yang memerintahkan untuk berpuasa dan berhari raya berdasarkan hasil rukyat. Oleh karena itu, jika hilal tidak terlihat karena faktor cuaca atau kondisi lainnya, maka bulan berjalan digenapkan menjadi 30 hari (istikmal)</w:t>
      </w:r>
      <w:r w:rsidR="00811367">
        <w:rPr>
          <w:rFonts w:ascii="Times New Roman" w:eastAsia="Times New Roman" w:hAnsi="Times New Roman" w:cs="Times New Roman"/>
          <w:noProof/>
          <w:sz w:val="24"/>
          <w:szCs w:val="24"/>
        </w:rPr>
        <w:t>.</w:t>
      </w:r>
      <w:r w:rsidR="008A662F" w:rsidRPr="00D9358E">
        <w:rPr>
          <w:rStyle w:val="FootnoteReference"/>
          <w:rFonts w:ascii="Times New Roman" w:eastAsia="Times New Roman" w:hAnsi="Times New Roman" w:cs="Times New Roman"/>
          <w:noProof/>
          <w:sz w:val="24"/>
          <w:szCs w:val="24"/>
          <w:lang w:val="id-ID"/>
        </w:rPr>
        <w:footnoteReference w:id="14"/>
      </w:r>
      <w:r w:rsidR="00811367">
        <w:rPr>
          <w:rFonts w:ascii="Times New Roman" w:eastAsia="Times New Roman" w:hAnsi="Times New Roman" w:cs="Times New Roman"/>
          <w:noProof/>
          <w:sz w:val="24"/>
          <w:szCs w:val="24"/>
        </w:rPr>
        <w:t xml:space="preserve"> </w:t>
      </w:r>
      <w:r w:rsidRPr="000767CA">
        <w:rPr>
          <w:rFonts w:ascii="Times New Roman" w:eastAsia="Times New Roman" w:hAnsi="Times New Roman" w:cs="Times New Roman"/>
          <w:noProof/>
          <w:sz w:val="24"/>
          <w:szCs w:val="24"/>
          <w:lang w:val="id-ID"/>
        </w:rPr>
        <w:t>Metode ini juga sejalan dengan pendapat mayoritas ulama klasik, khususnya dari mazhab Syafi’i, serta digunakan oleh Nahdlatul Ulama dan juga pemerintah Indonesia dalam sidang isbat yang menggabungkan rukyat dan hisab.</w:t>
      </w:r>
    </w:p>
    <w:p w:rsidR="000767CA" w:rsidRPr="000767CA" w:rsidRDefault="000767CA" w:rsidP="00811367">
      <w:pPr>
        <w:spacing w:after="0" w:line="360" w:lineRule="auto"/>
        <w:ind w:left="720" w:firstLine="720"/>
        <w:jc w:val="both"/>
        <w:rPr>
          <w:rFonts w:ascii="Times New Roman" w:eastAsia="Times New Roman" w:hAnsi="Times New Roman" w:cs="Times New Roman"/>
          <w:noProof/>
          <w:sz w:val="24"/>
          <w:szCs w:val="24"/>
          <w:lang w:val="id-ID"/>
        </w:rPr>
      </w:pPr>
      <w:r w:rsidRPr="000767CA">
        <w:rPr>
          <w:rFonts w:ascii="Times New Roman" w:eastAsia="Times New Roman" w:hAnsi="Times New Roman" w:cs="Times New Roman"/>
          <w:noProof/>
          <w:sz w:val="24"/>
          <w:szCs w:val="24"/>
          <w:lang w:val="id-ID"/>
        </w:rPr>
        <w:t>Sementara itu, Majelis Tarjih Muhammadiyah menggunakan metode hisab hakiki sebagai penentu utama dalam menetapkan awal bulan Hijriyah. Metode ini didasarkan pada perhitungan astronomi yang akurat dan modern tanpa harus menunggu terlihatnya hilal. Muhammadiyah menggunakan kriteria wujudul hilal, yaitu bahwa bulan baru dimulai apabila secara astronomis hilal sudah berada di atas ufuk setelah matahari terbenam, meskipun tidak dapat dilihat secara kasat mata. Pendekatan ini bersifat ta’aqquli, yakni lebih menekankan pada rasionalitas dan perkembangan ilmu pengetahuan. Dengan demikian, metode ini tidak bergantung pada kondisi cuaca atau keberhasilan pengamatan visual, sehingga dianggap lebih konsisten dan dapat diprediksi jauh hari sebelumnya. Metode hisab seperti ini umumnya digunakan oleh kalangan ulama modernis yang mendukung unifikasi kalender Islam secara global</w:t>
      </w:r>
      <w:r w:rsidR="00811367">
        <w:rPr>
          <w:rFonts w:ascii="Times New Roman" w:eastAsia="Times New Roman" w:hAnsi="Times New Roman" w:cs="Times New Roman"/>
          <w:noProof/>
          <w:sz w:val="24"/>
          <w:szCs w:val="24"/>
        </w:rPr>
        <w:t>.</w:t>
      </w:r>
      <w:r w:rsidR="008A662F" w:rsidRPr="00D9358E">
        <w:rPr>
          <w:rStyle w:val="FootnoteReference"/>
          <w:rFonts w:ascii="Times New Roman" w:eastAsia="Times New Roman" w:hAnsi="Times New Roman" w:cs="Times New Roman"/>
          <w:noProof/>
          <w:sz w:val="24"/>
          <w:szCs w:val="24"/>
          <w:lang w:val="id-ID"/>
        </w:rPr>
        <w:footnoteReference w:id="15"/>
      </w:r>
    </w:p>
    <w:p w:rsidR="000767CA" w:rsidRPr="000767CA" w:rsidRDefault="000767CA" w:rsidP="00811367">
      <w:pPr>
        <w:spacing w:after="0" w:line="360" w:lineRule="auto"/>
        <w:ind w:left="720"/>
        <w:jc w:val="both"/>
        <w:rPr>
          <w:rFonts w:ascii="Times New Roman" w:eastAsia="Times New Roman" w:hAnsi="Times New Roman" w:cs="Times New Roman"/>
          <w:noProof/>
          <w:sz w:val="24"/>
          <w:szCs w:val="24"/>
          <w:lang w:val="id-ID"/>
        </w:rPr>
      </w:pPr>
      <w:r w:rsidRPr="000767CA">
        <w:rPr>
          <w:rFonts w:ascii="Times New Roman" w:eastAsia="Times New Roman" w:hAnsi="Times New Roman" w:cs="Times New Roman"/>
          <w:noProof/>
          <w:sz w:val="24"/>
          <w:szCs w:val="24"/>
          <w:lang w:val="id-ID"/>
        </w:rPr>
        <w:lastRenderedPageBreak/>
        <w:t>Perbedaan antara kedua metode tersebut pada dasarnya terletak pada cara memahami dalil dan posisi rukyat itu sendiri. Bagi NU, rukyat merupakan bagian dari ibadah yang harus dilakukan secara langsung sebagaimana yang dicontohkan dalam hadis, sehingga tidak dapat sepenuhnya digantikan oleh hisab. Sebaliknya, Muhammadiyah memandang rukyat sebagai sarana yang pada masa kini dapat digantikan oleh hisab yang lebih akurat dan ilmiah</w:t>
      </w:r>
      <w:r w:rsidR="00811367" w:rsidRPr="00811367">
        <w:rPr>
          <w:rFonts w:ascii="Times New Roman" w:eastAsia="Times New Roman" w:hAnsi="Times New Roman" w:cs="Times New Roman"/>
          <w:noProof/>
          <w:sz w:val="24"/>
          <w:szCs w:val="24"/>
          <w:lang w:val="id-ID"/>
        </w:rPr>
        <w:t>.</w:t>
      </w:r>
      <w:r w:rsidR="008A662F" w:rsidRPr="00D9358E">
        <w:rPr>
          <w:rStyle w:val="FootnoteReference"/>
          <w:rFonts w:ascii="Times New Roman" w:eastAsia="Times New Roman" w:hAnsi="Times New Roman" w:cs="Times New Roman"/>
          <w:noProof/>
          <w:sz w:val="24"/>
          <w:szCs w:val="24"/>
          <w:lang w:val="id-ID"/>
        </w:rPr>
        <w:footnoteReference w:id="16"/>
      </w:r>
      <w:r w:rsidRPr="000767CA">
        <w:rPr>
          <w:rFonts w:ascii="Times New Roman" w:eastAsia="Times New Roman" w:hAnsi="Times New Roman" w:cs="Times New Roman"/>
          <w:noProof/>
          <w:sz w:val="24"/>
          <w:szCs w:val="24"/>
          <w:lang w:val="id-ID"/>
        </w:rPr>
        <w:t>Perbedaan ini menyebabkan adanya kemungkinan perbedaan dalam penentuan awal Ramadhan, Idul Fitri, dan Idul Adha di Indonesia. Meskipun demikian, kedua metode memiliki dasar ilmiah dan keagamaan yang kuat serta sama-sama bertujuan untuk mencapai ketepatan dalam penanggalan Islam.</w:t>
      </w:r>
    </w:p>
    <w:p w:rsidR="00373427" w:rsidRPr="00D9358E" w:rsidRDefault="007D6ECD" w:rsidP="007960E0">
      <w:pPr>
        <w:pStyle w:val="ListParagraph"/>
        <w:numPr>
          <w:ilvl w:val="0"/>
          <w:numId w:val="11"/>
        </w:numPr>
        <w:spacing w:after="0" w:line="360" w:lineRule="auto"/>
        <w:jc w:val="both"/>
        <w:rPr>
          <w:rFonts w:ascii="Times New Roman" w:eastAsia="Times New Roman" w:hAnsi="Times New Roman" w:cs="Times New Roman"/>
          <w:noProof/>
          <w:sz w:val="24"/>
          <w:szCs w:val="24"/>
          <w:lang w:val="id-ID"/>
        </w:rPr>
      </w:pPr>
      <w:r w:rsidRPr="00D9358E">
        <w:rPr>
          <w:rFonts w:ascii="Times New Roman" w:eastAsia="Times New Roman" w:hAnsi="Times New Roman" w:cs="Times New Roman"/>
          <w:noProof/>
          <w:sz w:val="24"/>
          <w:szCs w:val="24"/>
          <w:lang w:val="id-ID"/>
        </w:rPr>
        <w:t>Persamaan metode LBMNU dan Majlis Tarjih dalam menentukan awal Bulan</w:t>
      </w:r>
    </w:p>
    <w:p w:rsidR="00811367" w:rsidRDefault="008A662F" w:rsidP="00811367">
      <w:pPr>
        <w:pStyle w:val="NormalWeb"/>
        <w:spacing w:before="0" w:beforeAutospacing="0" w:after="0" w:afterAutospacing="0" w:line="360" w:lineRule="auto"/>
        <w:ind w:left="720" w:firstLine="720"/>
        <w:jc w:val="both"/>
        <w:rPr>
          <w:noProof/>
          <w:lang w:val="id-ID"/>
        </w:rPr>
      </w:pPr>
      <w:r w:rsidRPr="00D9358E">
        <w:rPr>
          <w:noProof/>
          <w:lang w:val="id-ID"/>
        </w:rPr>
        <w:t xml:space="preserve">Persamaan antara metode LBMNU (Nahdlatul Ulama) dan Majelis Tarjih Muhammadiyah dalam menentukan awal bulan Hijriyah dapat dilihat dari beberapa aspek penting. Pertama, keduanya sama-sama bertujuan untuk menentukan awal bulan Qamariyah secara tepat guna kepentingan ibadah umat Islam seperti Ramadhan, Idul Fitri, dan Idul Adha. Hal ini menunjukkan bahwa meskipun terdapat perbedaan metode, keduanya memiliki orientasi yang sama dalam menjaga </w:t>
      </w:r>
      <w:r w:rsidRPr="00D9358E">
        <w:rPr>
          <w:noProof/>
          <w:lang w:val="id-ID"/>
        </w:rPr>
        <w:t>ketepatan waktu ibadah</w:t>
      </w:r>
      <w:r w:rsidRPr="00D9358E">
        <w:rPr>
          <w:noProof/>
          <w:lang w:val="id-ID"/>
        </w:rPr>
        <w:t>. Kedua, baik LBMNU maupun Muhammadiyah sama-sama berlandaskan pada sumber hukum Islam, yaitu Al-Qur’an dan hadis Nabi Muhammad SAW. Kedua metode ini lahir dari interpretasi terhadap dalil yang sama, khususnya hadis tentang rukyat hilal, sehingga perbedaannya hanya terletak pada cara memahami dalil terse</w:t>
      </w:r>
      <w:r w:rsidRPr="00D9358E">
        <w:rPr>
          <w:noProof/>
          <w:lang w:val="id-ID"/>
        </w:rPr>
        <w:t>but, bukan pada sumber hukumnya</w:t>
      </w:r>
      <w:r w:rsidR="00811367">
        <w:rPr>
          <w:noProof/>
        </w:rPr>
        <w:t>.</w:t>
      </w:r>
      <w:r w:rsidRPr="00D9358E">
        <w:rPr>
          <w:rStyle w:val="FootnoteReference"/>
          <w:noProof/>
          <w:lang w:val="id-ID"/>
        </w:rPr>
        <w:footnoteReference w:id="17"/>
      </w:r>
    </w:p>
    <w:p w:rsidR="008A662F" w:rsidRPr="00D9358E" w:rsidRDefault="008A662F" w:rsidP="00811367">
      <w:pPr>
        <w:pStyle w:val="NormalWeb"/>
        <w:spacing w:before="0" w:beforeAutospacing="0" w:after="0" w:afterAutospacing="0" w:line="360" w:lineRule="auto"/>
        <w:ind w:left="720" w:firstLine="720"/>
        <w:jc w:val="both"/>
        <w:rPr>
          <w:noProof/>
          <w:lang w:val="id-ID"/>
        </w:rPr>
      </w:pPr>
      <w:r w:rsidRPr="00D9358E">
        <w:rPr>
          <w:noProof/>
          <w:lang w:val="id-ID"/>
        </w:rPr>
        <w:t>Ketiga, keduanya sama-sama mengakui pentingnya ilmu falak (astronomi) dalam menentukan awal bulan Hijriyah. Dalam praktiknya, NU menggunakan hisab sebagai alat bantu rukyat, sedangkan Muhammadiyah menjadikan hisab sebagai metode utama. Namun demikian, keduanya tetap menggunakan perhitungan posisi bulan dan matahari sebagai dasar il</w:t>
      </w:r>
      <w:r w:rsidRPr="00D9358E">
        <w:rPr>
          <w:noProof/>
          <w:lang w:val="id-ID"/>
        </w:rPr>
        <w:t>miah dalam penentuan awal bulan</w:t>
      </w:r>
      <w:r w:rsidRPr="00D9358E">
        <w:rPr>
          <w:noProof/>
          <w:lang w:val="id-ID"/>
        </w:rPr>
        <w:t xml:space="preserve">. Keempat, baik NU maupun Muhammadiyah memiliki sistem dan kriteria yang jelas dalam menetapkan awal bulan, seperti konsep imkanur rukyat pada NU dan wujudul hilal pada Muhammadiyah. Hal ini menunjukkan </w:t>
      </w:r>
      <w:r w:rsidRPr="00D9358E">
        <w:rPr>
          <w:noProof/>
          <w:lang w:val="id-ID"/>
        </w:rPr>
        <w:lastRenderedPageBreak/>
        <w:t>bahwa kedua metode sama-sama berbasis pada pendekatan ilmiah dan sistematis,</w:t>
      </w:r>
      <w:r w:rsidR="00811367">
        <w:rPr>
          <w:noProof/>
          <w:lang w:val="id-ID"/>
        </w:rPr>
        <w:t xml:space="preserve"> bukan sekadar perkiraan semata</w:t>
      </w:r>
      <w:r w:rsidR="00811367">
        <w:rPr>
          <w:noProof/>
        </w:rPr>
        <w:t>.</w:t>
      </w:r>
      <w:r w:rsidRPr="00D9358E">
        <w:rPr>
          <w:rStyle w:val="FootnoteReference"/>
          <w:noProof/>
          <w:lang w:val="id-ID"/>
        </w:rPr>
        <w:footnoteReference w:id="18"/>
      </w:r>
    </w:p>
    <w:p w:rsidR="008A662F" w:rsidRPr="00D9358E" w:rsidRDefault="008A662F" w:rsidP="00811367">
      <w:pPr>
        <w:pStyle w:val="NormalWeb"/>
        <w:spacing w:before="0" w:beforeAutospacing="0" w:after="0" w:afterAutospacing="0" w:line="360" w:lineRule="auto"/>
        <w:ind w:left="720" w:firstLine="720"/>
        <w:jc w:val="both"/>
        <w:rPr>
          <w:noProof/>
          <w:lang w:val="id-ID"/>
        </w:rPr>
      </w:pPr>
      <w:r w:rsidRPr="00D9358E">
        <w:rPr>
          <w:noProof/>
          <w:lang w:val="id-ID"/>
        </w:rPr>
        <w:t>Selain itu, kedua metode ini juga sama-sama merupakan hasil ijtihad para ulama dalam memahami nash yang tidak secara eksplisit menentukan metode teknis penetapan awal bulan. Oleh karena itu, perbedaan yang muncul merupakan bagian dari dinamika pemikiran Islam yang sah dan dapat dipertanggungjawab</w:t>
      </w:r>
      <w:r w:rsidRPr="00D9358E">
        <w:rPr>
          <w:noProof/>
          <w:lang w:val="id-ID"/>
        </w:rPr>
        <w:t>kan secara ilmiah maupun syar’</w:t>
      </w:r>
      <w:r w:rsidR="00811367">
        <w:rPr>
          <w:noProof/>
          <w:lang w:val="id-ID"/>
        </w:rPr>
        <w:t>i</w:t>
      </w:r>
      <w:r w:rsidR="00811367" w:rsidRPr="00811367">
        <w:rPr>
          <w:noProof/>
          <w:lang w:val="id-ID"/>
        </w:rPr>
        <w:t>.</w:t>
      </w:r>
      <w:r w:rsidRPr="00D9358E">
        <w:rPr>
          <w:rStyle w:val="FootnoteReference"/>
          <w:noProof/>
          <w:lang w:val="id-ID"/>
        </w:rPr>
        <w:footnoteReference w:id="19"/>
      </w:r>
      <w:r w:rsidR="00811367">
        <w:rPr>
          <w:noProof/>
        </w:rPr>
        <w:t xml:space="preserve"> </w:t>
      </w:r>
      <w:r w:rsidRPr="00D9358E">
        <w:rPr>
          <w:noProof/>
          <w:lang w:val="id-ID"/>
        </w:rPr>
        <w:t>Adapun ulama yang menggunakan pendekatan serupa dengan kedua metode tersebut juga menunjukkan adanya kesamaan dalam tradisi keilmuan Islam. Metode rukyat yang digunakan oleh NU sejalan dengan mayoritas ulama klasik, sedangkan metode hisab yang digunakan Muhammadiyah berkembang di kalangan ulama modern yang mengintegrasikan ilmu astrono</w:t>
      </w:r>
      <w:r w:rsidRPr="00D9358E">
        <w:rPr>
          <w:noProof/>
          <w:lang w:val="id-ID"/>
        </w:rPr>
        <w:t>mi dalam hukum Isla</w:t>
      </w:r>
      <w:r w:rsidR="00811367">
        <w:rPr>
          <w:noProof/>
          <w:lang w:val="id-ID"/>
        </w:rPr>
        <w:t>m</w:t>
      </w:r>
      <w:r w:rsidR="00811367" w:rsidRPr="00811367">
        <w:rPr>
          <w:noProof/>
          <w:lang w:val="id-ID"/>
        </w:rPr>
        <w:t>.</w:t>
      </w:r>
      <w:r w:rsidRPr="00D9358E">
        <w:rPr>
          <w:rStyle w:val="FootnoteReference"/>
          <w:noProof/>
          <w:lang w:val="id-ID"/>
        </w:rPr>
        <w:footnoteReference w:id="20"/>
      </w:r>
    </w:p>
    <w:p w:rsidR="008A662F" w:rsidRPr="00811367" w:rsidRDefault="00811367" w:rsidP="00811367">
      <w:pPr>
        <w:rPr>
          <w:rFonts w:ascii="Times New Roman" w:eastAsia="Times New Roman" w:hAnsi="Times New Roman" w:cs="Times New Roman"/>
          <w:noProof/>
          <w:sz w:val="24"/>
          <w:szCs w:val="24"/>
          <w:lang w:val="id-ID"/>
        </w:rPr>
      </w:pPr>
      <w:r>
        <w:rPr>
          <w:noProof/>
          <w:lang w:val="id-ID"/>
        </w:rPr>
        <w:br w:type="page"/>
      </w:r>
      <w:r w:rsidR="008A662F" w:rsidRPr="00D9358E">
        <w:rPr>
          <w:rFonts w:ascii="Times New Roman" w:hAnsi="Times New Roman" w:cs="Times New Roman"/>
          <w:b/>
          <w:bCs/>
          <w:noProof/>
          <w:sz w:val="24"/>
          <w:szCs w:val="24"/>
          <w:lang w:val="id-ID"/>
        </w:rPr>
        <w:lastRenderedPageBreak/>
        <w:t xml:space="preserve">KESIMPULAN </w:t>
      </w:r>
    </w:p>
    <w:p w:rsidR="00811367" w:rsidRDefault="008A662F" w:rsidP="00811367">
      <w:pPr>
        <w:pStyle w:val="NormalWeb"/>
        <w:spacing w:before="0" w:beforeAutospacing="0" w:after="0" w:afterAutospacing="0" w:line="360" w:lineRule="auto"/>
        <w:ind w:firstLine="720"/>
        <w:jc w:val="both"/>
        <w:rPr>
          <w:noProof/>
          <w:lang w:val="id-ID"/>
        </w:rPr>
      </w:pPr>
      <w:r w:rsidRPr="00D9358E">
        <w:rPr>
          <w:noProof/>
          <w:lang w:val="id-ID"/>
        </w:rPr>
        <w:t>Penentuan awal bulan Hijriyah merupakan aspek penting dalam kehidupan umat Islam karena berkaitan langsung dengan pelaksanaan ibadah utama seperti puasa Ramadhan, Idul Fitri, dan Idul Adha. Dalam praktiknya, terdapat dua metode utama yang digunakan, yaitu rukyat dan hisab, yang masing-masing memiliki dasar dalil, pendekatan, serta pengembangan keilmuan yang berbeda.</w:t>
      </w:r>
      <w:r w:rsidR="00811367">
        <w:rPr>
          <w:noProof/>
        </w:rPr>
        <w:t xml:space="preserve"> </w:t>
      </w:r>
      <w:r w:rsidRPr="00D9358E">
        <w:rPr>
          <w:noProof/>
          <w:lang w:val="id-ID"/>
        </w:rPr>
        <w:t>Majelis Tarjih Muhammadiyah menggunakan metode hisab hakiki dengan kriteria wujudul hilal, yaitu penetapan awal bulan berdasarkan keberadaan hilal di atas ufuk secara astronomis tanpa harus terlihat secara kasat mata. Pendekatan ini bersifat rasional (ta’aqquli) dan mengedepankan kemajuan ilmu pengetahuan sehingga lebih sistematis dan dapat diprediksi. Sementara itu, LBMNU (Lajnah Bahtsul Masail Nahdlatul Ulama) menggunakan metode rukyat sebagai dasar utama dengan dukungan hisab, serta mengacu pada kriteria imkanur rukyat. Pendekatan ini bersifat tekstual (ta’abbudi) karena berpegang pada pemahaman langsung terhadap hadis Nabi tentang kewajiban melihat hilal.</w:t>
      </w:r>
      <w:r w:rsidR="00811367">
        <w:rPr>
          <w:noProof/>
        </w:rPr>
        <w:t xml:space="preserve"> </w:t>
      </w:r>
      <w:r w:rsidRPr="00D9358E">
        <w:rPr>
          <w:noProof/>
          <w:lang w:val="id-ID"/>
        </w:rPr>
        <w:t>Perbedaan antara kedua metode tersebut terletak pada cara memahami dalil serta posisi rukyat dalam penentuan awal bulan. NU memandang rukyat sebagai bagian dari ibadah yang harus dilakukan, sedangkan Muhammadiyah memandangnya sebagai sarana yang dapat digantikan oleh hisab. Perbedaan ini menyebabkan adanya variasi dalam penetapan awal bulan Hijriyah di Indonesia.</w:t>
      </w:r>
      <w:r w:rsidR="00811367">
        <w:rPr>
          <w:noProof/>
        </w:rPr>
        <w:t xml:space="preserve"> </w:t>
      </w:r>
      <w:r w:rsidRPr="00D9358E">
        <w:rPr>
          <w:noProof/>
          <w:lang w:val="id-ID"/>
        </w:rPr>
        <w:t>Namun demikian, keduanya memiliki persamaan mendasar, yaitu sama-sama bertujuan untuk mencapai ketepatan waktu ibadah, berlandaskan pada Al-Qur’an dan hadis, serta memanfaatkan ilmu falak sebagai dasar ilmiah. Selain itu, kedua metode juga merupakan hasil ijtihad ulama yang sah dan dapat dipertanggungjawabkan secara ilmiah maupun syar’i.</w:t>
      </w:r>
      <w:r w:rsidR="00811367" w:rsidRPr="00811367">
        <w:rPr>
          <w:noProof/>
          <w:lang w:val="id-ID"/>
        </w:rPr>
        <w:t xml:space="preserve"> </w:t>
      </w:r>
      <w:r w:rsidRPr="00D9358E">
        <w:rPr>
          <w:noProof/>
          <w:lang w:val="id-ID"/>
        </w:rPr>
        <w:t>Dengan demikian, perbedaan antara metode LBMNU dan Majelis Tarjih Muhammadiyah bukanlah bentuk pertentangan, melainkan dinamika pemikiran dalam Islam yang menunjukkan kekayaan khazanah keilmuan. Oleh karena itu, diperlukan sikap saling menghargai serta upaya dialog yang berkelanjutan untuk mencari titik temu dalam rangka mewujudkan kesatuan kalender Hijriyah di masa mendatang.</w:t>
      </w:r>
    </w:p>
    <w:p w:rsidR="00811367" w:rsidRDefault="00811367">
      <w:pPr>
        <w:rPr>
          <w:rFonts w:ascii="Times New Roman" w:eastAsia="Times New Roman" w:hAnsi="Times New Roman" w:cs="Times New Roman"/>
          <w:noProof/>
          <w:sz w:val="24"/>
          <w:szCs w:val="24"/>
          <w:lang w:val="id-ID"/>
        </w:rPr>
      </w:pPr>
      <w:r>
        <w:rPr>
          <w:noProof/>
          <w:lang w:val="id-ID"/>
        </w:rPr>
        <w:br w:type="page"/>
      </w:r>
    </w:p>
    <w:p w:rsidR="008A662F" w:rsidRDefault="00811367" w:rsidP="00811367">
      <w:pPr>
        <w:pStyle w:val="NormalWeb"/>
        <w:spacing w:before="0" w:beforeAutospacing="0" w:after="0" w:afterAutospacing="0" w:line="360" w:lineRule="auto"/>
        <w:jc w:val="both"/>
        <w:rPr>
          <w:b/>
          <w:bCs/>
          <w:noProof/>
        </w:rPr>
      </w:pPr>
      <w:r w:rsidRPr="00811367">
        <w:rPr>
          <w:b/>
          <w:bCs/>
          <w:noProof/>
        </w:rPr>
        <w:lastRenderedPageBreak/>
        <w:t>DAFTAR PUSTAKA</w:t>
      </w:r>
    </w:p>
    <w:p w:rsidR="00811367" w:rsidRPr="00811367" w:rsidRDefault="00811367" w:rsidP="0081136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811367">
        <w:rPr>
          <w:rFonts w:ascii="Times New Roman" w:hAnsi="Times New Roman" w:cs="Times New Roman"/>
          <w:b/>
          <w:bCs/>
          <w:noProof/>
          <w:sz w:val="24"/>
          <w:szCs w:val="24"/>
        </w:rPr>
        <w:fldChar w:fldCharType="begin" w:fldLock="1"/>
      </w:r>
      <w:r w:rsidRPr="00811367">
        <w:rPr>
          <w:rFonts w:ascii="Times New Roman" w:hAnsi="Times New Roman" w:cs="Times New Roman"/>
          <w:b/>
          <w:bCs/>
          <w:noProof/>
          <w:sz w:val="24"/>
          <w:szCs w:val="24"/>
        </w:rPr>
        <w:instrText xml:space="preserve">ADDIN Mendeley Bibliography CSL_BIBLIOGRAPHY </w:instrText>
      </w:r>
      <w:r w:rsidRPr="00811367">
        <w:rPr>
          <w:rFonts w:ascii="Times New Roman" w:hAnsi="Times New Roman" w:cs="Times New Roman"/>
          <w:b/>
          <w:bCs/>
          <w:noProof/>
          <w:sz w:val="24"/>
          <w:szCs w:val="24"/>
        </w:rPr>
        <w:fldChar w:fldCharType="separate"/>
      </w:r>
      <w:r w:rsidRPr="00811367">
        <w:rPr>
          <w:rFonts w:ascii="Times New Roman" w:hAnsi="Times New Roman" w:cs="Times New Roman"/>
          <w:noProof/>
          <w:sz w:val="24"/>
          <w:szCs w:val="24"/>
        </w:rPr>
        <w:t xml:space="preserve">af Ghoni, Achmad Sholakhuddin al, and Kamal Yusuf. “Peranan Lembaga Ijtihad NU Dalam Merespon Problematika Keislaman Di Indonesia.” </w:t>
      </w:r>
      <w:r w:rsidRPr="00811367">
        <w:rPr>
          <w:rFonts w:ascii="Times New Roman" w:hAnsi="Times New Roman" w:cs="Times New Roman"/>
          <w:i/>
          <w:iCs/>
          <w:noProof/>
          <w:sz w:val="24"/>
          <w:szCs w:val="24"/>
        </w:rPr>
        <w:t>Tajdid</w:t>
      </w:r>
      <w:r w:rsidRPr="00811367">
        <w:rPr>
          <w:rFonts w:ascii="Times New Roman" w:hAnsi="Times New Roman" w:cs="Times New Roman"/>
          <w:noProof/>
          <w:sz w:val="24"/>
          <w:szCs w:val="24"/>
        </w:rPr>
        <w:t xml:space="preserve"> 9, no. 2 (2025): 268–84.</w:t>
      </w:r>
    </w:p>
    <w:p w:rsidR="00811367" w:rsidRDefault="00811367" w:rsidP="0081136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 xml:space="preserve">Amalia, Husna. “Muhammadiyah: Metode Dan Praktik Berijtihad.” </w:t>
      </w:r>
      <w:r w:rsidRPr="00811367">
        <w:rPr>
          <w:rFonts w:ascii="Times New Roman" w:hAnsi="Times New Roman" w:cs="Times New Roman"/>
          <w:i/>
          <w:iCs/>
          <w:noProof/>
          <w:sz w:val="24"/>
          <w:szCs w:val="24"/>
        </w:rPr>
        <w:t>Muaddib : Studi Kependidikan Dan Keislaman</w:t>
      </w:r>
      <w:r>
        <w:rPr>
          <w:rFonts w:ascii="Times New Roman" w:hAnsi="Times New Roman" w:cs="Times New Roman"/>
          <w:noProof/>
          <w:sz w:val="24"/>
          <w:szCs w:val="24"/>
        </w:rPr>
        <w:t xml:space="preserve"> 1, no. 2 (2019): 119.</w:t>
      </w:r>
    </w:p>
    <w:p w:rsidR="00811367" w:rsidRPr="00811367" w:rsidRDefault="00811367" w:rsidP="00811367">
      <w:pPr>
        <w:widowControl w:val="0"/>
        <w:autoSpaceDE w:val="0"/>
        <w:autoSpaceDN w:val="0"/>
        <w:adjustRightInd w:val="0"/>
        <w:spacing w:after="0" w:line="360" w:lineRule="auto"/>
        <w:ind w:left="96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https://doi.org/10.24269/muaddib.v1i2.1535.</w:t>
      </w:r>
    </w:p>
    <w:p w:rsidR="00811367" w:rsidRPr="00811367" w:rsidRDefault="00811367" w:rsidP="0081136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Amaliah, Indah, Efektifitas Hisab, Hakiki Tadqiqi, Sebagai Metode, Awal Bulan, and Kamariah Terhadap. “98 Hisabuna|Volume 2 Nomor 3 November 2021” 2, no. November (2021): 98–117.</w:t>
      </w:r>
    </w:p>
    <w:p w:rsidR="00811367" w:rsidRPr="00811367" w:rsidRDefault="00811367" w:rsidP="0081136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 xml:space="preserve">Arifin, Oleh Jaenal. “Fiqih Hisab Rukyah Di Indonesia ( Telaah Sistem Penetapan Awal Bulan Qamariyyah ).” </w:t>
      </w:r>
      <w:r w:rsidRPr="00811367">
        <w:rPr>
          <w:rFonts w:ascii="Times New Roman" w:hAnsi="Times New Roman" w:cs="Times New Roman"/>
          <w:i/>
          <w:iCs/>
          <w:noProof/>
          <w:sz w:val="24"/>
          <w:szCs w:val="24"/>
        </w:rPr>
        <w:t>Yudisia</w:t>
      </w:r>
      <w:r w:rsidRPr="00811367">
        <w:rPr>
          <w:rFonts w:ascii="Times New Roman" w:hAnsi="Times New Roman" w:cs="Times New Roman"/>
          <w:noProof/>
          <w:sz w:val="24"/>
          <w:szCs w:val="24"/>
        </w:rPr>
        <w:t xml:space="preserve"> Vol5,No2, no. Disember (2014): 402–22.</w:t>
      </w:r>
    </w:p>
    <w:p w:rsidR="00811367" w:rsidRPr="00811367" w:rsidRDefault="00811367" w:rsidP="0081136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 xml:space="preserve">Asa’ari, Asa’ari. “Transformasi Pemikiran Fiqh Nahdlatul Ulama.” </w:t>
      </w:r>
      <w:r w:rsidRPr="00811367">
        <w:rPr>
          <w:rFonts w:ascii="Times New Roman" w:hAnsi="Times New Roman" w:cs="Times New Roman"/>
          <w:i/>
          <w:iCs/>
          <w:noProof/>
          <w:sz w:val="24"/>
          <w:szCs w:val="24"/>
        </w:rPr>
        <w:t>Islamika : Jurnal Ilmu-Ilmu Keislaman</w:t>
      </w:r>
      <w:r w:rsidRPr="00811367">
        <w:rPr>
          <w:rFonts w:ascii="Times New Roman" w:hAnsi="Times New Roman" w:cs="Times New Roman"/>
          <w:noProof/>
          <w:sz w:val="24"/>
          <w:szCs w:val="24"/>
        </w:rPr>
        <w:t xml:space="preserve"> 16, no. 2 (2017): 41–57. https://doi.org/10.32939/islamika.v16i2.123.</w:t>
      </w:r>
    </w:p>
    <w:p w:rsidR="00C641FA" w:rsidRDefault="00811367" w:rsidP="0081136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 xml:space="preserve">Azhari, Susiknan. “Karakteristik Hubungan Muhammadiyah Dan NU Dalam Menggunakan Hisab Dan Rukyat.” </w:t>
      </w:r>
      <w:r w:rsidRPr="00811367">
        <w:rPr>
          <w:rFonts w:ascii="Times New Roman" w:hAnsi="Times New Roman" w:cs="Times New Roman"/>
          <w:i/>
          <w:iCs/>
          <w:noProof/>
          <w:sz w:val="24"/>
          <w:szCs w:val="24"/>
        </w:rPr>
        <w:t>Al-Jami’ah: Journal of Islamic Studies</w:t>
      </w:r>
      <w:r w:rsidRPr="00811367">
        <w:rPr>
          <w:rFonts w:ascii="Times New Roman" w:hAnsi="Times New Roman" w:cs="Times New Roman"/>
          <w:noProof/>
          <w:sz w:val="24"/>
          <w:szCs w:val="24"/>
        </w:rPr>
        <w:t xml:space="preserve"> 44, no. 2 (2006): 453–86</w:t>
      </w:r>
      <w:r w:rsidR="00C641FA">
        <w:rPr>
          <w:rFonts w:ascii="Times New Roman" w:hAnsi="Times New Roman" w:cs="Times New Roman"/>
          <w:noProof/>
          <w:sz w:val="24"/>
          <w:szCs w:val="24"/>
        </w:rPr>
        <w:t>.</w:t>
      </w:r>
    </w:p>
    <w:p w:rsidR="00811367" w:rsidRPr="00811367" w:rsidRDefault="00811367" w:rsidP="00C641FA">
      <w:pPr>
        <w:widowControl w:val="0"/>
        <w:autoSpaceDE w:val="0"/>
        <w:autoSpaceDN w:val="0"/>
        <w:adjustRightInd w:val="0"/>
        <w:spacing w:after="0" w:line="360" w:lineRule="auto"/>
        <w:ind w:left="96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https://doi.org/10.14421/ajis.2006.442.453-485.</w:t>
      </w:r>
    </w:p>
    <w:p w:rsidR="00C641FA" w:rsidRDefault="00811367" w:rsidP="0081136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 xml:space="preserve">Herawati, Lidia, and Irwandi. “Pengaruh Model Pembelajaran Kooperatif Tipe Jigsaw Terhadap Hasil Belajar Dan Berpikir Kritis Siswa Pada Mata Pelajaran IPA Di SMP Negeri 09 Lebong.” </w:t>
      </w:r>
      <w:r w:rsidRPr="00811367">
        <w:rPr>
          <w:rFonts w:ascii="Times New Roman" w:hAnsi="Times New Roman" w:cs="Times New Roman"/>
          <w:i/>
          <w:iCs/>
          <w:noProof/>
          <w:sz w:val="24"/>
          <w:szCs w:val="24"/>
        </w:rPr>
        <w:t>Seminar Nasional Sains Dan Entrepreneurship VI</w:t>
      </w:r>
      <w:r w:rsidR="00C641FA">
        <w:rPr>
          <w:rFonts w:ascii="Times New Roman" w:hAnsi="Times New Roman" w:cs="Times New Roman"/>
          <w:noProof/>
          <w:sz w:val="24"/>
          <w:szCs w:val="24"/>
        </w:rPr>
        <w:t>, 2019, 1–9.</w:t>
      </w:r>
    </w:p>
    <w:p w:rsidR="00811367" w:rsidRPr="00811367" w:rsidRDefault="00811367" w:rsidP="00C641FA">
      <w:pPr>
        <w:widowControl w:val="0"/>
        <w:autoSpaceDE w:val="0"/>
        <w:autoSpaceDN w:val="0"/>
        <w:adjustRightInd w:val="0"/>
        <w:spacing w:after="0" w:line="360" w:lineRule="auto"/>
        <w:ind w:left="96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https://conference.upgris.ac.id/index.php/snse/article/view/211.</w:t>
      </w:r>
    </w:p>
    <w:p w:rsidR="00811367" w:rsidRPr="00811367" w:rsidRDefault="00811367" w:rsidP="0081136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 xml:space="preserve">Hidayat, Ehsan Hidayat. “Sejarah Perkembangan Hisab Dan Rukyat.” </w:t>
      </w:r>
      <w:r w:rsidRPr="00811367">
        <w:rPr>
          <w:rFonts w:ascii="Times New Roman" w:hAnsi="Times New Roman" w:cs="Times New Roman"/>
          <w:i/>
          <w:iCs/>
          <w:noProof/>
          <w:sz w:val="24"/>
          <w:szCs w:val="24"/>
        </w:rPr>
        <w:t>Elfalaky</w:t>
      </w:r>
      <w:r w:rsidRPr="00811367">
        <w:rPr>
          <w:rFonts w:ascii="Times New Roman" w:hAnsi="Times New Roman" w:cs="Times New Roman"/>
          <w:noProof/>
          <w:sz w:val="24"/>
          <w:szCs w:val="24"/>
        </w:rPr>
        <w:t xml:space="preserve"> 3, no. 1 (2019): 56–70. https://doi.org/10.24252/ifk.v3i1.9777.</w:t>
      </w:r>
    </w:p>
    <w:p w:rsidR="00811367" w:rsidRPr="00811367" w:rsidRDefault="00811367" w:rsidP="0081136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 xml:space="preserve">Ihsani, Ma’dinal. “Keberagaman Kriteria Berbagai Ormas Di Indonesia Dalam Menentukan Hilal.” </w:t>
      </w:r>
      <w:r w:rsidRPr="00811367">
        <w:rPr>
          <w:rFonts w:ascii="Times New Roman" w:hAnsi="Times New Roman" w:cs="Times New Roman"/>
          <w:i/>
          <w:iCs/>
          <w:noProof/>
          <w:sz w:val="24"/>
          <w:szCs w:val="24"/>
        </w:rPr>
        <w:t>Elfalaky</w:t>
      </w:r>
      <w:r w:rsidRPr="00811367">
        <w:rPr>
          <w:rFonts w:ascii="Times New Roman" w:hAnsi="Times New Roman" w:cs="Times New Roman"/>
          <w:noProof/>
          <w:sz w:val="24"/>
          <w:szCs w:val="24"/>
        </w:rPr>
        <w:t xml:space="preserve"> 5, no. 1 (2021): 46–68. https://doi.org/10.24252/ifk.v5i1.23942.</w:t>
      </w:r>
    </w:p>
    <w:p w:rsidR="00811367" w:rsidRDefault="00811367" w:rsidP="0081136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 xml:space="preserve">Lutfi, Ahmad, Afifi Bin, Mohd Nasir, Hotnida Wakiyah, Sari Hsb, Najmuddin Saifullah, Rizqan Arya, and Perdana Nazara. “Hisab Rukyat in the Light of the Quran and Sunnah.” </w:t>
      </w:r>
      <w:r w:rsidRPr="00811367">
        <w:rPr>
          <w:rFonts w:ascii="Times New Roman" w:hAnsi="Times New Roman" w:cs="Times New Roman"/>
          <w:i/>
          <w:iCs/>
          <w:noProof/>
          <w:sz w:val="24"/>
          <w:szCs w:val="24"/>
        </w:rPr>
        <w:t>Journal of Islamic Astronomy</w:t>
      </w:r>
      <w:r>
        <w:rPr>
          <w:rFonts w:ascii="Times New Roman" w:hAnsi="Times New Roman" w:cs="Times New Roman"/>
          <w:noProof/>
          <w:sz w:val="24"/>
          <w:szCs w:val="24"/>
        </w:rPr>
        <w:t xml:space="preserve"> 1, no. 1 (2024): 24–31.</w:t>
      </w:r>
    </w:p>
    <w:p w:rsidR="00811367" w:rsidRPr="00811367" w:rsidRDefault="00811367" w:rsidP="00811367">
      <w:pPr>
        <w:widowControl w:val="0"/>
        <w:autoSpaceDE w:val="0"/>
        <w:autoSpaceDN w:val="0"/>
        <w:adjustRightInd w:val="0"/>
        <w:spacing w:after="0" w:line="360" w:lineRule="auto"/>
        <w:ind w:left="96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https://jurnal.umsu.ac.id/index.php/alhisab/article/view/17428.</w:t>
      </w:r>
    </w:p>
    <w:p w:rsidR="00811367" w:rsidRPr="00811367" w:rsidRDefault="00811367" w:rsidP="0081136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 xml:space="preserve">M. Muslih Husein. “Hadis Kuraib Dalam Konsep Rukyatul Hilal.” </w:t>
      </w:r>
      <w:r w:rsidRPr="00811367">
        <w:rPr>
          <w:rFonts w:ascii="Times New Roman" w:hAnsi="Times New Roman" w:cs="Times New Roman"/>
          <w:i/>
          <w:iCs/>
          <w:noProof/>
          <w:sz w:val="24"/>
          <w:szCs w:val="24"/>
        </w:rPr>
        <w:t>Jurnal Penelitian</w:t>
      </w:r>
      <w:r w:rsidRPr="00811367">
        <w:rPr>
          <w:rFonts w:ascii="Times New Roman" w:hAnsi="Times New Roman" w:cs="Times New Roman"/>
          <w:noProof/>
          <w:sz w:val="24"/>
          <w:szCs w:val="24"/>
        </w:rPr>
        <w:t xml:space="preserve"> 13, no. 1 (2016): 133–54.</w:t>
      </w:r>
    </w:p>
    <w:p w:rsidR="00C641FA" w:rsidRDefault="00811367" w:rsidP="0081136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Mubin, Fatkhul. “Sejarah Dan Kiprah Nahdlatul Ulama Di Indonesia.”</w:t>
      </w:r>
    </w:p>
    <w:p w:rsidR="00811367" w:rsidRPr="00811367" w:rsidRDefault="00811367" w:rsidP="00C641FA">
      <w:pPr>
        <w:widowControl w:val="0"/>
        <w:autoSpaceDE w:val="0"/>
        <w:autoSpaceDN w:val="0"/>
        <w:adjustRightInd w:val="0"/>
        <w:spacing w:after="0" w:line="360" w:lineRule="auto"/>
        <w:ind w:left="960" w:hanging="480"/>
        <w:jc w:val="both"/>
        <w:rPr>
          <w:rFonts w:ascii="Times New Roman" w:hAnsi="Times New Roman" w:cs="Times New Roman"/>
          <w:noProof/>
          <w:sz w:val="24"/>
          <w:szCs w:val="24"/>
        </w:rPr>
      </w:pPr>
      <w:r w:rsidRPr="00811367">
        <w:rPr>
          <w:rFonts w:ascii="Times New Roman" w:hAnsi="Times New Roman" w:cs="Times New Roman"/>
          <w:i/>
          <w:iCs/>
          <w:noProof/>
          <w:sz w:val="24"/>
          <w:szCs w:val="24"/>
        </w:rPr>
        <w:lastRenderedPageBreak/>
        <w:t>Fatkhulmubin90@Gmail.Com</w:t>
      </w:r>
      <w:r w:rsidRPr="00811367">
        <w:rPr>
          <w:rFonts w:ascii="Times New Roman" w:hAnsi="Times New Roman" w:cs="Times New Roman"/>
          <w:noProof/>
          <w:sz w:val="24"/>
          <w:szCs w:val="24"/>
        </w:rPr>
        <w:t xml:space="preserve"> 3, no. 1 (2020): 1–15.</w:t>
      </w:r>
    </w:p>
    <w:p w:rsidR="00C641FA" w:rsidRDefault="00811367" w:rsidP="0081136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 xml:space="preserve">Muhamad Shadiq, Gusti, Jalaluddin Jalaluddin, Fathurrahman Azhari, and Fahmi Hamdi. “Telaah Metodologi Istinbath Dan Corak Hukum Islam Lembaga-Lembaga Fatwa Di Indonesia (LBMNU, Majelis Tarjih Muhammadiyah Dan Komisi Fatwa MUI).” </w:t>
      </w:r>
      <w:r w:rsidRPr="00811367">
        <w:rPr>
          <w:rFonts w:ascii="Times New Roman" w:hAnsi="Times New Roman" w:cs="Times New Roman"/>
          <w:i/>
          <w:iCs/>
          <w:noProof/>
          <w:sz w:val="24"/>
          <w:szCs w:val="24"/>
        </w:rPr>
        <w:t>Indonesian Journal of Islamic Jurisprudence, Economic and Legal Theory</w:t>
      </w:r>
      <w:r w:rsidR="00C641FA">
        <w:rPr>
          <w:rFonts w:ascii="Times New Roman" w:hAnsi="Times New Roman" w:cs="Times New Roman"/>
          <w:noProof/>
          <w:sz w:val="24"/>
          <w:szCs w:val="24"/>
        </w:rPr>
        <w:t xml:space="preserve"> 2, no. 2 (2024): 684–99.</w:t>
      </w:r>
    </w:p>
    <w:p w:rsidR="00811367" w:rsidRPr="00811367" w:rsidRDefault="00811367" w:rsidP="00C641FA">
      <w:pPr>
        <w:widowControl w:val="0"/>
        <w:autoSpaceDE w:val="0"/>
        <w:autoSpaceDN w:val="0"/>
        <w:adjustRightInd w:val="0"/>
        <w:spacing w:after="0" w:line="360" w:lineRule="auto"/>
        <w:ind w:left="96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https://doi.org/10.62976/ijijel.v2i2.546.</w:t>
      </w:r>
    </w:p>
    <w:p w:rsidR="00811367" w:rsidRPr="00811367" w:rsidRDefault="00811367" w:rsidP="0081136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 xml:space="preserve">Nasoha, A M M, H Fikriyyah, W F Dewi, and ... “Perbedaan Madzhab Dalam Menentukan Awal Bulan Hijriah: Studi Krisis Atas Pendekatan Hisab Dan Rukyah: The Difference in Schools of Thought in Determining ….” </w:t>
      </w:r>
      <w:r w:rsidRPr="00811367">
        <w:rPr>
          <w:rFonts w:ascii="Times New Roman" w:hAnsi="Times New Roman" w:cs="Times New Roman"/>
          <w:i/>
          <w:iCs/>
          <w:noProof/>
          <w:sz w:val="24"/>
          <w:szCs w:val="24"/>
        </w:rPr>
        <w:t>LITERA: Jurnal …</w:t>
      </w:r>
      <w:r w:rsidRPr="00811367">
        <w:rPr>
          <w:rFonts w:ascii="Times New Roman" w:hAnsi="Times New Roman" w:cs="Times New Roman"/>
          <w:noProof/>
          <w:sz w:val="24"/>
          <w:szCs w:val="24"/>
        </w:rPr>
        <w:t xml:space="preserve"> 2, no. 3 (2025): 290–301. https://litera-academica.com/ojs/litera/article/view/163%0Ahttps://litera-academica.com/ojs/litera/article/download/163/126.</w:t>
      </w:r>
    </w:p>
    <w:p w:rsidR="00811367" w:rsidRPr="00811367" w:rsidRDefault="00811367" w:rsidP="0081136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Perubahan, Dan, and Sosial Alimuddin. “Urgensi Lembaga Ijtihad Muhammadiyah” 15 (2015): 198–204.</w:t>
      </w:r>
    </w:p>
    <w:p w:rsidR="00811367" w:rsidRPr="00811367" w:rsidRDefault="00811367" w:rsidP="0081136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 xml:space="preserve">Ritonga, Marataon, Arwin Juli Rakhmadi, Muhammad Hidayat, and Hariyadi Putraga. “Transformasi Hisab-Rukyat Dalam Penentuan Awal Bulan Hisab-Rukyat Transformation of Hijri Month Begining.” </w:t>
      </w:r>
      <w:r w:rsidRPr="00811367">
        <w:rPr>
          <w:rFonts w:ascii="Times New Roman" w:hAnsi="Times New Roman" w:cs="Times New Roman"/>
          <w:i/>
          <w:iCs/>
          <w:noProof/>
          <w:sz w:val="24"/>
          <w:szCs w:val="24"/>
        </w:rPr>
        <w:t>Al-Hikmah: Jurnal Agama Dan Ilmu Pengetahuan</w:t>
      </w:r>
      <w:r w:rsidRPr="00811367">
        <w:rPr>
          <w:rFonts w:ascii="Times New Roman" w:hAnsi="Times New Roman" w:cs="Times New Roman"/>
          <w:noProof/>
          <w:sz w:val="24"/>
          <w:szCs w:val="24"/>
        </w:rPr>
        <w:t xml:space="preserve"> 21, no. 1 (2024): 83–92.</w:t>
      </w:r>
    </w:p>
    <w:p w:rsidR="00811367" w:rsidRPr="00811367" w:rsidRDefault="00811367" w:rsidP="0081136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 xml:space="preserve">Rofiuddin, Ahmad Adib. “Dinamika Sosial Penentuan Awal Bulan Hijriah Di Indonesia”, Istinbath: Jurnal Hukum Dan Ekonomi Islam.” </w:t>
      </w:r>
      <w:r w:rsidRPr="00811367">
        <w:rPr>
          <w:rFonts w:ascii="Times New Roman" w:hAnsi="Times New Roman" w:cs="Times New Roman"/>
          <w:i/>
          <w:iCs/>
          <w:noProof/>
          <w:sz w:val="24"/>
          <w:szCs w:val="24"/>
        </w:rPr>
        <w:t>Istinbath</w:t>
      </w:r>
      <w:r w:rsidRPr="00811367">
        <w:rPr>
          <w:rFonts w:ascii="Times New Roman" w:hAnsi="Times New Roman" w:cs="Times New Roman"/>
          <w:noProof/>
          <w:sz w:val="24"/>
          <w:szCs w:val="24"/>
        </w:rPr>
        <w:t xml:space="preserve"> 18, No 2, no. 2 (2019): 233–54.</w:t>
      </w:r>
    </w:p>
    <w:p w:rsidR="00C641FA" w:rsidRDefault="00811367" w:rsidP="0081136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Ulum, Miftahul, Saiful Aziz, Faizatul Muazzaroh, Universitas Islam, Negeri Kiai, Haji Achmad, Shiddiq Jember, et al. “MASAIL FIQHIYYAH EDUCATION ON HISAB AND RUKYAT : COMPARATIVE STUDY OF THE VIEWS OF NAHDLATUL ULAMA AND MUHAMMA</w:t>
      </w:r>
      <w:r w:rsidR="00C641FA">
        <w:rPr>
          <w:rFonts w:ascii="Times New Roman" w:hAnsi="Times New Roman" w:cs="Times New Roman"/>
          <w:noProof/>
          <w:sz w:val="24"/>
          <w:szCs w:val="24"/>
        </w:rPr>
        <w:t>DIYAH” 8, no. 1 (2026): 369–83.</w:t>
      </w:r>
    </w:p>
    <w:p w:rsidR="00811367" w:rsidRPr="00811367" w:rsidRDefault="00811367" w:rsidP="00C641FA">
      <w:pPr>
        <w:widowControl w:val="0"/>
        <w:autoSpaceDE w:val="0"/>
        <w:autoSpaceDN w:val="0"/>
        <w:adjustRightInd w:val="0"/>
        <w:spacing w:after="0" w:line="360" w:lineRule="auto"/>
        <w:ind w:left="96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https://doi.org/10.37680/scaffolding.v8i1.7025.</w:t>
      </w:r>
    </w:p>
    <w:p w:rsidR="00C641FA" w:rsidRDefault="00811367" w:rsidP="00811367">
      <w:pPr>
        <w:widowControl w:val="0"/>
        <w:autoSpaceDE w:val="0"/>
        <w:autoSpaceDN w:val="0"/>
        <w:adjustRightInd w:val="0"/>
        <w:spacing w:after="0" w:line="360" w:lineRule="auto"/>
        <w:ind w:left="48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 xml:space="preserve">Zakaria, Soni, and Agus Supriadi. “Konsep Maslahah Dalam Metodologi Tarjih Muhammadiyah.” </w:t>
      </w:r>
      <w:r w:rsidRPr="00811367">
        <w:rPr>
          <w:rFonts w:ascii="Times New Roman" w:hAnsi="Times New Roman" w:cs="Times New Roman"/>
          <w:i/>
          <w:iCs/>
          <w:noProof/>
          <w:sz w:val="24"/>
          <w:szCs w:val="24"/>
        </w:rPr>
        <w:t>ASASI: Journal of Islamic Family Law</w:t>
      </w:r>
      <w:r w:rsidR="00C641FA">
        <w:rPr>
          <w:rFonts w:ascii="Times New Roman" w:hAnsi="Times New Roman" w:cs="Times New Roman"/>
          <w:noProof/>
          <w:sz w:val="24"/>
          <w:szCs w:val="24"/>
        </w:rPr>
        <w:t xml:space="preserve"> 4, no. 2 (2024): 127–46.</w:t>
      </w:r>
    </w:p>
    <w:p w:rsidR="00811367" w:rsidRPr="00811367" w:rsidRDefault="00811367" w:rsidP="00C641FA">
      <w:pPr>
        <w:widowControl w:val="0"/>
        <w:autoSpaceDE w:val="0"/>
        <w:autoSpaceDN w:val="0"/>
        <w:adjustRightInd w:val="0"/>
        <w:spacing w:after="0" w:line="360" w:lineRule="auto"/>
        <w:ind w:left="960" w:hanging="480"/>
        <w:jc w:val="both"/>
        <w:rPr>
          <w:rFonts w:ascii="Times New Roman" w:hAnsi="Times New Roman" w:cs="Times New Roman"/>
          <w:noProof/>
          <w:sz w:val="24"/>
          <w:szCs w:val="24"/>
        </w:rPr>
      </w:pPr>
      <w:r w:rsidRPr="00811367">
        <w:rPr>
          <w:rFonts w:ascii="Times New Roman" w:hAnsi="Times New Roman" w:cs="Times New Roman"/>
          <w:noProof/>
          <w:sz w:val="24"/>
          <w:szCs w:val="24"/>
        </w:rPr>
        <w:t>https://doi.org/10.36420/asasi.v4i2.486.</w:t>
      </w:r>
    </w:p>
    <w:p w:rsidR="00811367" w:rsidRPr="00811367" w:rsidRDefault="00811367" w:rsidP="00811367">
      <w:pPr>
        <w:pStyle w:val="NormalWeb"/>
        <w:spacing w:before="0" w:beforeAutospacing="0" w:after="0" w:afterAutospacing="0" w:line="360" w:lineRule="auto"/>
        <w:jc w:val="both"/>
        <w:rPr>
          <w:b/>
          <w:bCs/>
          <w:noProof/>
        </w:rPr>
      </w:pPr>
      <w:r w:rsidRPr="00811367">
        <w:rPr>
          <w:b/>
          <w:bCs/>
          <w:noProof/>
        </w:rPr>
        <w:fldChar w:fldCharType="end"/>
      </w:r>
    </w:p>
    <w:p w:rsidR="008A662F" w:rsidRPr="00D9358E" w:rsidRDefault="008A662F" w:rsidP="008A662F">
      <w:pPr>
        <w:spacing w:after="0" w:line="360" w:lineRule="auto"/>
        <w:jc w:val="both"/>
        <w:rPr>
          <w:rFonts w:ascii="Times New Roman" w:eastAsia="Times New Roman" w:hAnsi="Times New Roman" w:cs="Times New Roman"/>
          <w:noProof/>
          <w:sz w:val="24"/>
          <w:szCs w:val="24"/>
          <w:lang w:val="id-ID"/>
        </w:rPr>
      </w:pPr>
    </w:p>
    <w:p w:rsidR="007D6ECD" w:rsidRPr="00D9358E" w:rsidRDefault="007D6ECD" w:rsidP="008A662F">
      <w:pPr>
        <w:pStyle w:val="ListParagraph"/>
        <w:spacing w:after="0" w:line="360" w:lineRule="auto"/>
        <w:ind w:left="0"/>
        <w:jc w:val="both"/>
        <w:rPr>
          <w:rFonts w:ascii="Times New Roman" w:eastAsia="Times New Roman" w:hAnsi="Times New Roman" w:cs="Times New Roman"/>
          <w:b/>
          <w:bCs/>
          <w:noProof/>
          <w:sz w:val="24"/>
          <w:szCs w:val="24"/>
          <w:lang w:val="id-ID"/>
        </w:rPr>
      </w:pPr>
    </w:p>
    <w:p w:rsidR="0087053B" w:rsidRPr="00D9358E" w:rsidRDefault="0087053B" w:rsidP="008A662F">
      <w:pPr>
        <w:spacing w:after="0" w:line="360" w:lineRule="auto"/>
        <w:jc w:val="both"/>
        <w:rPr>
          <w:rFonts w:ascii="Times New Roman" w:hAnsi="Times New Roman" w:cs="Times New Roman"/>
          <w:noProof/>
          <w:sz w:val="24"/>
          <w:szCs w:val="24"/>
          <w:lang w:val="id-ID"/>
        </w:rPr>
      </w:pPr>
    </w:p>
    <w:sectPr w:rsidR="0087053B" w:rsidRPr="00D9358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60E0" w:rsidRDefault="007960E0" w:rsidP="00373427">
      <w:pPr>
        <w:spacing w:after="0" w:line="240" w:lineRule="auto"/>
      </w:pPr>
      <w:r>
        <w:separator/>
      </w:r>
    </w:p>
  </w:endnote>
  <w:endnote w:type="continuationSeparator" w:id="0">
    <w:p w:rsidR="007960E0" w:rsidRDefault="007960E0" w:rsidP="00373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60E0" w:rsidRDefault="007960E0" w:rsidP="00373427">
      <w:pPr>
        <w:spacing w:after="0" w:line="240" w:lineRule="auto"/>
      </w:pPr>
      <w:r>
        <w:separator/>
      </w:r>
    </w:p>
  </w:footnote>
  <w:footnote w:type="continuationSeparator" w:id="0">
    <w:p w:rsidR="007960E0" w:rsidRDefault="007960E0" w:rsidP="00373427">
      <w:pPr>
        <w:spacing w:after="0" w:line="240" w:lineRule="auto"/>
      </w:pPr>
      <w:r>
        <w:continuationSeparator/>
      </w:r>
    </w:p>
  </w:footnote>
  <w:footnote w:id="1">
    <w:p w:rsidR="008A662F" w:rsidRPr="008A662F" w:rsidRDefault="008A662F" w:rsidP="008A662F">
      <w:pPr>
        <w:pStyle w:val="FootnoteText"/>
        <w:rPr>
          <w:rFonts w:ascii="Times New Roman" w:hAnsi="Times New Roman" w:cs="Times New Roman"/>
        </w:rPr>
      </w:pPr>
      <w:r w:rsidRPr="008A662F">
        <w:rPr>
          <w:rStyle w:val="FootnoteReference"/>
          <w:rFonts w:ascii="Times New Roman" w:hAnsi="Times New Roman" w:cs="Times New Roman"/>
        </w:rPr>
        <w:footnoteRef/>
      </w:r>
      <w:r w:rsidRPr="008A662F">
        <w:rPr>
          <w:rFonts w:ascii="Times New Roman" w:hAnsi="Times New Roman" w:cs="Times New Roman"/>
        </w:rPr>
        <w:t xml:space="preserve"> </w:t>
      </w:r>
      <w:r w:rsidRPr="008A662F">
        <w:rPr>
          <w:rFonts w:ascii="Times New Roman" w:hAnsi="Times New Roman" w:cs="Times New Roman"/>
        </w:rPr>
        <w:fldChar w:fldCharType="begin" w:fldLock="1"/>
      </w:r>
      <w:r w:rsidR="00811367">
        <w:rPr>
          <w:rFonts w:ascii="Times New Roman" w:hAnsi="Times New Roman" w:cs="Times New Roman"/>
        </w:rPr>
        <w:instrText>ADDIN CSL_CITATION {"citationItems":[{"id":"ITEM-1","itemData":{"author":[{"dropping-particle":"","family":"Rofiuddin","given":"Ahmad Adib","non-dropping-particle":"","parse-names":false,"suffix":""}],"container-title":"Istinbath","id":"ITEM-1","issue":"2","issued":{"date-parts":[["2019"]]},"page":"233-254","title":"Dinamika Sosial Penentuan Awal Bulan Hijriah di Indonesia”, Istinbath: Jurnal Hukum dan Ekonomi Islam","type":"article-journal","volume":"18, No 2"},"uris":["http://www.mendeley.com/documents/?uuid=5fa772d9-58cc-41e5-a0ae-022b66b9757f"]}],"mendeley":{"formattedCitation":"Ahmad Adib Rofiuddin, “Dinamika Sosial Penentuan Awal Bulan Hijriah Di Indonesia”, Istinbath: Jurnal Hukum Dan Ekonomi Islam,” &lt;i&gt;Istinbath&lt;/i&gt; 18, No 2, no. 2 (2019): 233–54.","plainTextFormattedCitation":"Ahmad Adib Rofiuddin, “Dinamika Sosial Penentuan Awal Bulan Hijriah Di Indonesia”, Istinbath: Jurnal Hukum Dan Ekonomi Islam,” Istinbath 18, No 2, no. 2 (2019): 233–54.","previouslyFormattedCitation":"Ahmad Adib Rofiuddin, “Dinamika Sosial Penentuan Awal Bulan Hijriah Di Indonesia”, Istinbath: Jurnal Hukum Dan Ekonomi Islam,” &lt;i&gt;Istinbath&lt;/i&gt; 18, No 2, no. 2 (2019): 233–54."},"properties":{"noteIndex":1},"schema":"https://github.com/citation-style-language/schema/raw/master/csl-citation.json"}</w:instrText>
      </w:r>
      <w:r w:rsidRPr="008A662F">
        <w:rPr>
          <w:rFonts w:ascii="Times New Roman" w:hAnsi="Times New Roman" w:cs="Times New Roman"/>
        </w:rPr>
        <w:fldChar w:fldCharType="separate"/>
      </w:r>
      <w:r w:rsidRPr="008A662F">
        <w:rPr>
          <w:rFonts w:ascii="Times New Roman" w:hAnsi="Times New Roman" w:cs="Times New Roman"/>
          <w:noProof/>
        </w:rPr>
        <w:t xml:space="preserve">Ahmad Adib Rofiuddin, “Dinamika Sosial Penentuan Awal Bulan Hijriah Di Indonesia”, Istinbath: Jurnal Hukum Dan Ekonomi Islam,” </w:t>
      </w:r>
      <w:r w:rsidRPr="008A662F">
        <w:rPr>
          <w:rFonts w:ascii="Times New Roman" w:hAnsi="Times New Roman" w:cs="Times New Roman"/>
          <w:i/>
          <w:noProof/>
        </w:rPr>
        <w:t>Istinbath</w:t>
      </w:r>
      <w:r w:rsidRPr="008A662F">
        <w:rPr>
          <w:rFonts w:ascii="Times New Roman" w:hAnsi="Times New Roman" w:cs="Times New Roman"/>
          <w:noProof/>
        </w:rPr>
        <w:t xml:space="preserve"> 18, No 2, no. 2 (2019): 233–54.</w:t>
      </w:r>
      <w:r w:rsidRPr="008A662F">
        <w:rPr>
          <w:rFonts w:ascii="Times New Roman" w:hAnsi="Times New Roman" w:cs="Times New Roman"/>
        </w:rPr>
        <w:fldChar w:fldCharType="end"/>
      </w:r>
    </w:p>
  </w:footnote>
  <w:footnote w:id="2">
    <w:p w:rsidR="008A662F" w:rsidRPr="008A662F" w:rsidRDefault="008A662F" w:rsidP="008A662F">
      <w:pPr>
        <w:pStyle w:val="FootnoteText"/>
        <w:rPr>
          <w:rFonts w:ascii="Times New Roman" w:hAnsi="Times New Roman" w:cs="Times New Roman"/>
        </w:rPr>
      </w:pPr>
      <w:r w:rsidRPr="008A662F">
        <w:rPr>
          <w:rStyle w:val="FootnoteReference"/>
          <w:rFonts w:ascii="Times New Roman" w:hAnsi="Times New Roman" w:cs="Times New Roman"/>
        </w:rPr>
        <w:footnoteRef/>
      </w:r>
      <w:r w:rsidRPr="008A662F">
        <w:rPr>
          <w:rFonts w:ascii="Times New Roman" w:hAnsi="Times New Roman" w:cs="Times New Roman"/>
        </w:rPr>
        <w:t xml:space="preserve"> </w:t>
      </w:r>
      <w:r w:rsidRPr="008A662F">
        <w:rPr>
          <w:rFonts w:ascii="Times New Roman" w:hAnsi="Times New Roman" w:cs="Times New Roman"/>
        </w:rPr>
        <w:fldChar w:fldCharType="begin" w:fldLock="1"/>
      </w:r>
      <w:r w:rsidR="00811367">
        <w:rPr>
          <w:rFonts w:ascii="Times New Roman" w:hAnsi="Times New Roman" w:cs="Times New Roman"/>
        </w:rPr>
        <w:instrText>ADDIN CSL_CITATION {"citationItems":[{"id":"ITEM-1","itemData":{"abstract":"… mazhab dalam menentukan awal bulan Hijriah dengan … kebijakan berbeda dalam menentukan awal bulan Hijriah. Selain … awal bulan Hijriah tanpa mencakup aspek syar'i dan ilmiah. …","author":[{"dropping-particle":"","family":"Nasoha","given":"A M M","non-dropping-particle":"","parse-names":false,"suffix":""},{"dropping-particle":"","family":"Fikriyyah","given":"H","non-dropping-particle":"","parse-names":false,"suffix":""},{"dropping-particle":"","family":"Dewi","given":"W F","non-dropping-particle":"","parse-names":false,"suffix":""},{"dropping-particle":"","family":"...","given":"","non-dropping-particle":"","parse-names":false,"suffix":""}],"container-title":"LITERA: Jurnal …","id":"ITEM-1","issue":"3","issued":{"date-parts":[["2025"]]},"page":"290-301","title":"Perbedaan Madzhab dalam Menentukan Awal Bulan Hijriah: Studi Krisis atas Pendekatan Hisab dan Rukyah: The Difference in Schools of Thought in Determining …","type":"article-journal","volume":"2"},"uris":["http://www.mendeley.com/documents/?uuid=0a1215a8-5d4d-4f06-bb48-6abe65b54e44"]}],"mendeley":{"formattedCitation":"A M M Nasoha et al., “Perbedaan Madzhab Dalam Menentukan Awal Bulan Hijriah: Studi Krisis Atas Pendekatan Hisab Dan Rukyah: The Difference in Schools of Thought in Determining …,” &lt;i&gt;LITERA: Jurnal …&lt;/i&gt; 2, no. 3 (2025): 290–301, https://litera-academica.com/ojs/litera/article/view/163%0Ahttps://litera-academica.com/ojs/litera/article/download/163/126.","plainTextFormattedCitation":"A M M Nasoha et al., “Perbedaan Madzhab Dalam Menentukan Awal Bulan Hijriah: Studi Krisis Atas Pendekatan Hisab Dan Rukyah: The Difference in Schools of Thought in Determining …,” LITERA: Jurnal … 2, no. 3 (2025): 290–301, https://litera-academica.com/ojs/litera/article/view/163%0Ahttps://litera-academica.com/ojs/litera/article/download/163/126.","previouslyFormattedCitation":"A M M Nasoha et al., “Perbedaan Madzhab Dalam Menentukan Awal Bulan Hijriah: Studi Krisis Atas Pendekatan Hisab Dan Rukyah: The Difference in Schools of Thought in Determining …,” &lt;i&gt;LITERA: Jurnal …&lt;/i&gt; 2, no. 3 (2025): 290–301, https://litera-academica.com/ojs/litera/article/view/163%0Ahttps://litera-academica.com/ojs/litera/article/download/163/126."},"properties":{"noteIndex":2},"schema":"https://github.com/citation-style-language/schema/raw/master/csl-citation.json"}</w:instrText>
      </w:r>
      <w:r w:rsidRPr="008A662F">
        <w:rPr>
          <w:rFonts w:ascii="Times New Roman" w:hAnsi="Times New Roman" w:cs="Times New Roman"/>
        </w:rPr>
        <w:fldChar w:fldCharType="separate"/>
      </w:r>
      <w:r w:rsidRPr="008A662F">
        <w:rPr>
          <w:rFonts w:ascii="Times New Roman" w:hAnsi="Times New Roman" w:cs="Times New Roman"/>
          <w:noProof/>
        </w:rPr>
        <w:t>A M M Nasoha et al., “Perbedaan Madzhab Dalam Menentukan Awal Bulan Hijriah: Studi Krisis Atas Pendekatan Hisab Dan Rukyah: The Difference in</w:t>
      </w:r>
      <w:bookmarkStart w:id="0" w:name="_GoBack"/>
      <w:r w:rsidRPr="008A662F">
        <w:rPr>
          <w:rFonts w:ascii="Times New Roman" w:hAnsi="Times New Roman" w:cs="Times New Roman"/>
          <w:noProof/>
        </w:rPr>
        <w:t xml:space="preserve"> Schools of Thought in Determining …,” </w:t>
      </w:r>
      <w:r w:rsidRPr="008A662F">
        <w:rPr>
          <w:rFonts w:ascii="Times New Roman" w:hAnsi="Times New Roman" w:cs="Times New Roman"/>
          <w:i/>
          <w:noProof/>
        </w:rPr>
        <w:t>LITERA: Jurnal …</w:t>
      </w:r>
      <w:r w:rsidRPr="008A662F">
        <w:rPr>
          <w:rFonts w:ascii="Times New Roman" w:hAnsi="Times New Roman" w:cs="Times New Roman"/>
          <w:noProof/>
        </w:rPr>
        <w:t xml:space="preserve"> 2, no. 3 (2025): 290–301, https://litera-academica.com/ojs/litera/article/view/163%0Ahttps://litera-academica.com/ojs/litera/article/download/16</w:t>
      </w:r>
      <w:bookmarkEnd w:id="0"/>
      <w:r w:rsidRPr="008A662F">
        <w:rPr>
          <w:rFonts w:ascii="Times New Roman" w:hAnsi="Times New Roman" w:cs="Times New Roman"/>
          <w:noProof/>
        </w:rPr>
        <w:t>3/126.</w:t>
      </w:r>
      <w:r w:rsidRPr="008A662F">
        <w:rPr>
          <w:rFonts w:ascii="Times New Roman" w:hAnsi="Times New Roman" w:cs="Times New Roman"/>
        </w:rPr>
        <w:fldChar w:fldCharType="end"/>
      </w:r>
    </w:p>
  </w:footnote>
  <w:footnote w:id="3">
    <w:p w:rsidR="008A662F" w:rsidRPr="00A6395F" w:rsidRDefault="008A662F" w:rsidP="008A662F">
      <w:pPr>
        <w:pStyle w:val="FootnoteText"/>
        <w:rPr>
          <w:rFonts w:ascii="Times New Roman" w:hAnsi="Times New Roman" w:cs="Times New Roman"/>
        </w:rPr>
      </w:pPr>
      <w:r w:rsidRPr="00A6395F">
        <w:rPr>
          <w:rStyle w:val="FootnoteReference"/>
          <w:rFonts w:ascii="Times New Roman" w:hAnsi="Times New Roman" w:cs="Times New Roman"/>
        </w:rPr>
        <w:footnoteRef/>
      </w:r>
      <w:r w:rsidRPr="00A6395F">
        <w:rPr>
          <w:rFonts w:ascii="Times New Roman" w:hAnsi="Times New Roman" w:cs="Times New Roman"/>
        </w:rPr>
        <w:t xml:space="preserve"> </w:t>
      </w:r>
      <w:r w:rsidRPr="00A6395F">
        <w:rPr>
          <w:rFonts w:ascii="Times New Roman" w:hAnsi="Times New Roman" w:cs="Times New Roman"/>
        </w:rPr>
        <w:fldChar w:fldCharType="begin" w:fldLock="1"/>
      </w:r>
      <w:r w:rsidR="00811367">
        <w:rPr>
          <w:rFonts w:ascii="Times New Roman" w:hAnsi="Times New Roman" w:cs="Times New Roman"/>
        </w:rPr>
        <w:instrText>ADDIN CSL_CITATION {"citationItems":[{"id":"ITEM-1","itemData":{"DOI":"10.36420/asasi.v4i2.486","abstract":"This article aims to analyze how the concept of maslahah is applied in the tarjih methodology in the Muhammadiyah tarjih council. There are three reasons why this research is important. First, Maslahah is a concept pioneered by ushul scholars, and its existence in the methodology of Islamic law istinbath many accept but also not a few who reject it as an epistemology of Islamic law. Second, Muhammadiyah as an Islamic-based community organization is one of the organizations engaged in da'wah, and has a Tarjih assembly as a forum tasked with studying and producing Islamic law in the form of tarjih decisions and fatwas. Third, through the Tarjih Assembly, which plays a role in issuing Tarjih decisions or fatwas on Islamic law, it does not escape using various Islamic legal methodologies used in the assembly. The results of this study show that the Muhammadiyah tarjih council uses maslahah considerations in legalizing certain problems. While the methods used in achieving maslahah include Qiyas, Istihsan, Maslahah Mursalah and saddu al-dzariat.","author":[{"dropping-particle":"","family":"Zakaria","given":"Soni","non-dropping-particle":"","parse-names":false,"suffix":""},{"dropping-particle":"","family":"Supriadi","given":"Agus","non-dropping-particle":"","parse-names":false,"suffix":""}],"container-title":"ASASI: Journal of Islamic Family Law","id":"ITEM-1","issue":"2","issued":{"date-parts":[["2024"]]},"page":"127-146","title":"Konsep Maslahah dalam Metodologi Tarjih Muhammadiyah","type":"article-journal","volume":"4"},"uris":["http://www.mendeley.com/documents/?uuid=35572805-21f9-4df1-8c76-28a3e3adcb75"]}],"mendeley":{"formattedCitation":"Soni Zakaria and Agus Supriadi, “Konsep Maslahah Dalam Metodologi Tarjih Muhammadiyah,” &lt;i&gt;ASASI: Journal of Islamic Family Law&lt;/i&gt; 4, no. 2 (2024): 127–46, https://doi.org/10.36420/asasi.v4i2.486.","plainTextFormattedCitation":"Soni Zakaria and Agus Supriadi, “Konsep Maslahah Dalam Metodologi Tarjih Muhammadiyah,” ASASI: Journal of Islamic Family Law 4, no. 2 (2024): 127–46, https://doi.org/10.36420/asasi.v4i2.486.","previouslyFormattedCitation":"Soni Zakaria and Agus Supriadi, “Konsep Maslahah Dalam Metodologi Tarjih Muhammadiyah,” &lt;i&gt;ASASI: Journal of Islamic Family Law&lt;/i&gt; 4, no. 2 (2024): 127–46, https://doi.org/10.36420/asasi.v4i2.486."},"properties":{"noteIndex":3},"schema":"https://github.com/citation-style-language/schema/raw/master/csl-citation.json"}</w:instrText>
      </w:r>
      <w:r w:rsidRPr="00A6395F">
        <w:rPr>
          <w:rFonts w:ascii="Times New Roman" w:hAnsi="Times New Roman" w:cs="Times New Roman"/>
        </w:rPr>
        <w:fldChar w:fldCharType="separate"/>
      </w:r>
      <w:r w:rsidRPr="00A6395F">
        <w:rPr>
          <w:rFonts w:ascii="Times New Roman" w:hAnsi="Times New Roman" w:cs="Times New Roman"/>
          <w:noProof/>
        </w:rPr>
        <w:t xml:space="preserve">Soni Zakaria and Agus Supriadi, “Konsep Maslahah Dalam Metodologi Tarjih Muhammadiyah,” </w:t>
      </w:r>
      <w:r w:rsidRPr="00A6395F">
        <w:rPr>
          <w:rFonts w:ascii="Times New Roman" w:hAnsi="Times New Roman" w:cs="Times New Roman"/>
          <w:i/>
          <w:noProof/>
        </w:rPr>
        <w:t>ASASI: Journal of Islamic Family Law</w:t>
      </w:r>
      <w:r w:rsidRPr="00A6395F">
        <w:rPr>
          <w:rFonts w:ascii="Times New Roman" w:hAnsi="Times New Roman" w:cs="Times New Roman"/>
          <w:noProof/>
        </w:rPr>
        <w:t xml:space="preserve"> 4, no. 2 (2024): 127–46, https://doi.org/10.36420/asasi.v4i2.486.</w:t>
      </w:r>
      <w:r w:rsidRPr="00A6395F">
        <w:rPr>
          <w:rFonts w:ascii="Times New Roman" w:hAnsi="Times New Roman" w:cs="Times New Roman"/>
        </w:rPr>
        <w:fldChar w:fldCharType="end"/>
      </w:r>
    </w:p>
  </w:footnote>
  <w:footnote w:id="4">
    <w:p w:rsidR="008A662F" w:rsidRDefault="008A662F" w:rsidP="008A662F">
      <w:pPr>
        <w:pStyle w:val="FootnoteText"/>
      </w:pPr>
      <w:r w:rsidRPr="00A6395F">
        <w:rPr>
          <w:rStyle w:val="FootnoteReference"/>
          <w:rFonts w:ascii="Times New Roman" w:hAnsi="Times New Roman" w:cs="Times New Roman"/>
        </w:rPr>
        <w:footnoteRef/>
      </w:r>
      <w:r w:rsidRPr="00A6395F">
        <w:rPr>
          <w:rFonts w:ascii="Times New Roman" w:hAnsi="Times New Roman" w:cs="Times New Roman"/>
        </w:rPr>
        <w:t xml:space="preserve"> </w:t>
      </w:r>
      <w:r w:rsidRPr="00A6395F">
        <w:rPr>
          <w:rFonts w:ascii="Times New Roman" w:hAnsi="Times New Roman" w:cs="Times New Roman"/>
        </w:rPr>
        <w:fldChar w:fldCharType="begin" w:fldLock="1"/>
      </w:r>
      <w:r w:rsidR="00811367">
        <w:rPr>
          <w:rFonts w:ascii="Times New Roman" w:hAnsi="Times New Roman" w:cs="Times New Roman"/>
        </w:rPr>
        <w:instrText>ADDIN CSL_CITATION {"citationItems":[{"id":"ITEM-1","itemData":{"DOI":"10.24269/muaddib.v1i2.1535","ISSN":"2088-3390","abstract":"Abstrak Penelitian ini bertujuan untuk memahami eksistensi dari Majlis Tarjih Muhammadiyah, memahami metode pengembangan pemikiran dalam Muhammadiyah, dan memahami pokok-pokok Manhaj Tarjih Muhammadiyah. Kajian ini menggunakan metode penelitian kepustakaan dengan melakukan penelusuran terhadap sumber bacaan yang relevan. Hasil dari penelitian menunjukkan bahwa (1) Majelis Tarjih Muhammadiyah telah memberikan kontribusi positif terhadap dinamika pemikiran hukum Islam kontemporer di Indonesia melalui fatwa-fatwanya, (2) Metode pengembangan pemikiran dalam Muhammadiyah dapat dilakukan melalui tiga prosedur yakni bayani, qiyasi, dan istislahi, (3) Manhaj pengembangan pemikiran Islam Muhammadiyah ini bersifat toleran dan terbuka. Melalui tulisan ini diharapkan pembaca dapat memperoleh wawasan mengenai Muhammadiyah sebagai salah satu organisasi besar di Indonesia.","author":[{"dropping-particle":"","family":"Amalia","given":"Husna","non-dropping-particle":"","parse-names":false,"suffix":""}],"container-title":"Muaddib : Studi Kependidikan dan Keislaman","id":"ITEM-1","issue":"2","issued":{"date-parts":[["2019"]]},"page":"119","title":"Muhammadiyah: Metode Dan Praktik Berijtihad","type":"article-journal","volume":"1"},"uris":["http://www.mendeley.com/documents/?uuid=72e8e4af-796e-4d93-b9d5-d7daf1ee1512"]}],"mendeley":{"formattedCitation":"Husna Amalia, “Muhammadiyah: Metode Dan Praktik Berijtihad,” &lt;i&gt;Muaddib : Studi Kependidikan Dan Keislaman&lt;/i&gt; 1, no. 2 (2019): 119, https://doi.org/10.24269/muaddib.v1i2.1535.","plainTextFormattedCitation":"Husna Amalia, “Muhammadiyah: Metode Dan Praktik Berijtihad,” Muaddib : Studi Kependidikan Dan Keislaman 1, no. 2 (2019): 119, https://doi.org/10.24269/muaddib.v1i2.1535.","previouslyFormattedCitation":"Husna Amalia, “Muhammadiyah: Metode Dan Praktik Berijtihad,” &lt;i&gt;Muaddib : Studi Kependidikan Dan Keislaman&lt;/i&gt; 1, no. 2 (2019): 119, https://doi.org/10.24269/muaddib.v1i2.1535."},"properties":{"noteIndex":4},"schema":"https://github.com/citation-style-language/schema/raw/master/csl-citation.json"}</w:instrText>
      </w:r>
      <w:r w:rsidRPr="00A6395F">
        <w:rPr>
          <w:rFonts w:ascii="Times New Roman" w:hAnsi="Times New Roman" w:cs="Times New Roman"/>
        </w:rPr>
        <w:fldChar w:fldCharType="separate"/>
      </w:r>
      <w:r w:rsidRPr="00A6395F">
        <w:rPr>
          <w:rFonts w:ascii="Times New Roman" w:hAnsi="Times New Roman" w:cs="Times New Roman"/>
          <w:noProof/>
        </w:rPr>
        <w:t xml:space="preserve">Husna Amalia, “Muhammadiyah: Metode Dan Praktik Berijtihad,” </w:t>
      </w:r>
      <w:r w:rsidRPr="00A6395F">
        <w:rPr>
          <w:rFonts w:ascii="Times New Roman" w:hAnsi="Times New Roman" w:cs="Times New Roman"/>
          <w:i/>
          <w:noProof/>
        </w:rPr>
        <w:t>Muaddib : Studi Kependidikan Dan Keislaman</w:t>
      </w:r>
      <w:r w:rsidRPr="00A6395F">
        <w:rPr>
          <w:rFonts w:ascii="Times New Roman" w:hAnsi="Times New Roman" w:cs="Times New Roman"/>
          <w:noProof/>
        </w:rPr>
        <w:t xml:space="preserve"> 1, no. 2 (2019): 119, https://doi.org/10.24269/muaddib.v1i2.1535.</w:t>
      </w:r>
      <w:r w:rsidRPr="00A6395F">
        <w:rPr>
          <w:rFonts w:ascii="Times New Roman" w:hAnsi="Times New Roman" w:cs="Times New Roman"/>
        </w:rPr>
        <w:fldChar w:fldCharType="end"/>
      </w:r>
    </w:p>
  </w:footnote>
  <w:footnote w:id="5">
    <w:p w:rsidR="008A662F" w:rsidRPr="00D9358E" w:rsidRDefault="008A662F">
      <w:pPr>
        <w:pStyle w:val="FootnoteText"/>
        <w:rPr>
          <w:rFonts w:ascii="Times New Roman" w:hAnsi="Times New Roman" w:cs="Times New Roman"/>
        </w:rPr>
      </w:pPr>
      <w:r w:rsidRPr="00D9358E">
        <w:rPr>
          <w:rStyle w:val="FootnoteReference"/>
          <w:rFonts w:ascii="Times New Roman" w:hAnsi="Times New Roman" w:cs="Times New Roman"/>
        </w:rPr>
        <w:footnoteRef/>
      </w:r>
      <w:r w:rsidRPr="00D9358E">
        <w:rPr>
          <w:rFonts w:ascii="Times New Roman" w:hAnsi="Times New Roman" w:cs="Times New Roman"/>
        </w:rPr>
        <w:t xml:space="preserve"> </w:t>
      </w:r>
      <w:r w:rsidRPr="00D9358E">
        <w:rPr>
          <w:rFonts w:ascii="Times New Roman" w:hAnsi="Times New Roman" w:cs="Times New Roman"/>
        </w:rPr>
        <w:fldChar w:fldCharType="begin" w:fldLock="1"/>
      </w:r>
      <w:r w:rsidR="00811367">
        <w:rPr>
          <w:rFonts w:ascii="Times New Roman" w:hAnsi="Times New Roman" w:cs="Times New Roman"/>
        </w:rPr>
        <w:instrText>ADDIN CSL_CITATION {"citationItems":[{"id":"ITEM-1","itemData":{"abstract":"The Legal Affairs Committee was formed in 1928 XVII Muhammadiyah congress in Yogyakarta and its first chairman was KH. Mas Mansur. This assembly was first to resolve the problem of khilafiyah which at that time was considered vulnerable by Muhammadiyah. The presence of the Legal Affairs Committee is expected to establish where the opinion is considered the most powerful, to be carried out by Muhammadiyah members. In a further development the Legal Affairs Committee not just mentarjihkan khilafiyah problems, but also lead to the completion of the new issues that arise in the community and had not been discussed before. Footing procedures of ijtihad among Muhammadiyah particular mechanism of regulation as the legal basis is Mukhtamar Decision Tarjih year 1954/1955 which establishes two important things; first, that the absolute bottom to arbitrate in the religion of Islam is the Qur'an and the hadith shahihah; second, that in the face of problems that have occurred and are indispensable for diamalkannya, regarding matters that are not related to worship mahdah while for the reason it was not there nash sharih in the Qur'an and Sunnah Saheeh, then used reason by way of ijtihad and istinbath on texts that exist, through I'llat equation, as was done for scholars of the salaf and khalaf. Abstrak Majelis Tarjih dibentuk pada kongres Muhammadiyah XVII tahun 1928 di Yogyakarta dan ketua pertamanya adalah KH. Mas Mansur. Majelis ini didirikan pertama kali untuk menyelesaikan persoalan-persoalan khilafiyah yang pada masa itu dianggap rawan oleh Muhammadiyah. Kehadiran Majelis Tarjih inilah diharapkan dapat menetapkan pendapat mana yang dianggap paling kuat, untuk diamalkan oleh warga Muhammadiyah. Dalam perkembangan selanjutnya Majelis Tarjih tidak sekedar mentarjihkan masalah-masalah khilafiyah, tetapi juga mengarah pada penyelesaian persoalan-persoalan baru yang muncul dalam masyarakat dan belum pernah dibahas sebelumnya.","author":[{"dropping-particle":"","family":"Perubahan","given":"Dan","non-dropping-particle":"","parse-names":false,"suffix":""},{"dropping-particle":"","family":"Alimuddin","given":"Sosial","non-dropping-particle":"","parse-names":false,"suffix":""}],"id":"ITEM-1","issued":{"date-parts":[["2015"]]},"page":"198-204","title":"Urgensi Lembaga Ijtihad Muhammadiyah","type":"article-journal","volume":"15"},"uris":["http://www.mendeley.com/documents/?uuid=5434d592-d545-4bb9-9f75-c4059dee2c4b"]}],"mendeley":{"formattedCitation":"Dan Perubahan and Sosial Alimuddin, “Urgensi Lembaga Ijtihad Muhammadiyah” 15 (2015): 198–204.","plainTextFormattedCitation":"Dan Perubahan and Sosial Alimuddin, “Urgensi Lembaga Ijtihad Muhammadiyah” 15 (2015): 198–204.","previouslyFormattedCitation":"Dan Perubahan and Sosial Alimuddin, “Urgensi Lembaga Ijtihad Muhammadiyah” 15 (2015): 198–204."},"properties":{"noteIndex":5},"schema":"https://github.com/citation-style-language/schema/raw/master/csl-citation.json"}</w:instrText>
      </w:r>
      <w:r w:rsidRPr="00D9358E">
        <w:rPr>
          <w:rFonts w:ascii="Times New Roman" w:hAnsi="Times New Roman" w:cs="Times New Roman"/>
        </w:rPr>
        <w:fldChar w:fldCharType="separate"/>
      </w:r>
      <w:r w:rsidRPr="00D9358E">
        <w:rPr>
          <w:rFonts w:ascii="Times New Roman" w:hAnsi="Times New Roman" w:cs="Times New Roman"/>
          <w:noProof/>
        </w:rPr>
        <w:t>Dan Perubahan and Sosial Alimuddin, “Urgensi Lembaga Ijtihad Muhammadiyah” 15 (2015): 198–204.</w:t>
      </w:r>
      <w:r w:rsidRPr="00D9358E">
        <w:rPr>
          <w:rFonts w:ascii="Times New Roman" w:hAnsi="Times New Roman" w:cs="Times New Roman"/>
        </w:rPr>
        <w:fldChar w:fldCharType="end"/>
      </w:r>
    </w:p>
  </w:footnote>
  <w:footnote w:id="6">
    <w:p w:rsidR="008A662F" w:rsidRDefault="008A662F">
      <w:pPr>
        <w:pStyle w:val="FootnoteText"/>
      </w:pPr>
      <w:r w:rsidRPr="00D9358E">
        <w:rPr>
          <w:rStyle w:val="FootnoteReference"/>
          <w:rFonts w:ascii="Times New Roman" w:hAnsi="Times New Roman" w:cs="Times New Roman"/>
        </w:rPr>
        <w:footnoteRef/>
      </w:r>
      <w:r w:rsidRPr="00D9358E">
        <w:rPr>
          <w:rFonts w:ascii="Times New Roman" w:hAnsi="Times New Roman" w:cs="Times New Roman"/>
        </w:rPr>
        <w:t xml:space="preserve"> </w:t>
      </w:r>
      <w:r w:rsidRPr="00D9358E">
        <w:rPr>
          <w:rFonts w:ascii="Times New Roman" w:hAnsi="Times New Roman" w:cs="Times New Roman"/>
        </w:rPr>
        <w:fldChar w:fldCharType="begin" w:fldLock="1"/>
      </w:r>
      <w:r w:rsidR="00811367">
        <w:rPr>
          <w:rFonts w:ascii="Times New Roman" w:hAnsi="Times New Roman" w:cs="Times New Roman"/>
        </w:rPr>
        <w:instrText>ADDIN CSL_CITATION {"citationItems":[{"id":"ITEM-1","itemData":{"DOI":"10.36420/asasi.v4i2.486","abstract":"This article aims to analyze how the concept of maslahah is applied in the tarjih methodology in the Muhammadiyah tarjih council. There are three reasons why this research is important. First, Maslahah is a concept pioneered by ushul scholars, and its existence in the methodology of Islamic law istinbath many accept but also not a few who reject it as an epistemology of Islamic law. Second, Muhammadiyah as an Islamic-based community organization is one of the organizations engaged in da'wah, and has a Tarjih assembly as a forum tasked with studying and producing Islamic law in the form of tarjih decisions and fatwas. Third, through the Tarjih Assembly, which plays a role in issuing Tarjih decisions or fatwas on Islamic law, it does not escape using various Islamic legal methodologies used in the assembly. The results of this study show that the Muhammadiyah tarjih council uses maslahah considerations in legalizing certain problems. While the methods used in achieving maslahah include Qiyas, Istihsan, Maslahah Mursalah and saddu al-dzariat.","author":[{"dropping-particle":"","family":"Zakaria","given":"Soni","non-dropping-particle":"","parse-names":false,"suffix":""},{"dropping-particle":"","family":"Supriadi","given":"Agus","non-dropping-particle":"","parse-names":false,"suffix":""}],"container-title":"ASASI: Journal of Islamic Family Law","id":"ITEM-1","issue":"2","issued":{"date-parts":[["2024"]]},"page":"127-146","title":"Konsep Maslahah dalam Metodologi Tarjih Muhammadiyah","type":"article-journal","volume":"4"},"uris":["http://www.mendeley.com/documents/?uuid=35572805-21f9-4df1-8c76-28a3e3adcb75"]}],"mendeley":{"formattedCitation":"Zakaria and Supriadi, “Konsep Maslahah Dalam Metodologi Tarjih Muhammadiyah.”","plainTextFormattedCitation":"Zakaria and Supriadi, “Konsep Maslahah Dalam Metodologi Tarjih Muhammadiyah.”","previouslyFormattedCitation":"Zakaria and Supriadi, “Konsep Maslahah Dalam Metodologi Tarjih Muhammadiyah.”"},"properties":{"noteIndex":6},"schema":"https://github.com/citation-style-language/schema/raw/master/csl-citation.json"}</w:instrText>
      </w:r>
      <w:r w:rsidRPr="00D9358E">
        <w:rPr>
          <w:rFonts w:ascii="Times New Roman" w:hAnsi="Times New Roman" w:cs="Times New Roman"/>
        </w:rPr>
        <w:fldChar w:fldCharType="separate"/>
      </w:r>
      <w:r w:rsidRPr="00D9358E">
        <w:rPr>
          <w:rFonts w:ascii="Times New Roman" w:hAnsi="Times New Roman" w:cs="Times New Roman"/>
          <w:noProof/>
        </w:rPr>
        <w:t>Zakaria and Supriadi, “Konsep Maslahah Dalam Metodologi Tarjih Muhammadiyah.”</w:t>
      </w:r>
      <w:r w:rsidRPr="00D9358E">
        <w:rPr>
          <w:rFonts w:ascii="Times New Roman" w:hAnsi="Times New Roman" w:cs="Times New Roman"/>
        </w:rPr>
        <w:fldChar w:fldCharType="end"/>
      </w:r>
    </w:p>
  </w:footnote>
  <w:footnote w:id="7">
    <w:p w:rsidR="008A662F" w:rsidRPr="00D9358E" w:rsidRDefault="008A662F" w:rsidP="008A662F">
      <w:pPr>
        <w:pStyle w:val="FootnoteText"/>
        <w:rPr>
          <w:rFonts w:ascii="Times New Roman" w:hAnsi="Times New Roman" w:cs="Times New Roman"/>
        </w:rPr>
      </w:pPr>
      <w:r w:rsidRPr="00D9358E">
        <w:rPr>
          <w:rStyle w:val="FootnoteReference"/>
          <w:rFonts w:ascii="Times New Roman" w:hAnsi="Times New Roman" w:cs="Times New Roman"/>
        </w:rPr>
        <w:footnoteRef/>
      </w:r>
      <w:r w:rsidRPr="00D9358E">
        <w:rPr>
          <w:rFonts w:ascii="Times New Roman" w:hAnsi="Times New Roman" w:cs="Times New Roman"/>
        </w:rPr>
        <w:t xml:space="preserve"> </w:t>
      </w:r>
      <w:r w:rsidRPr="00D9358E">
        <w:rPr>
          <w:rFonts w:ascii="Times New Roman" w:hAnsi="Times New Roman" w:cs="Times New Roman"/>
        </w:rPr>
        <w:fldChar w:fldCharType="begin" w:fldLock="1"/>
      </w:r>
      <w:r w:rsidR="00811367">
        <w:rPr>
          <w:rFonts w:ascii="Times New Roman" w:hAnsi="Times New Roman" w:cs="Times New Roman"/>
        </w:rPr>
        <w:instrText>ADDIN CSL_CITATION {"citationItems":[{"id":"ITEM-1","itemData":{"ISSN":"2614-6630","author":[{"dropping-particle":"","family":"af Ghoni","given":"Achmad Sholakhuddin","non-dropping-particle":"al","parse-names":false,"suffix":""},{"dropping-particle":"","family":"Yusuf","given":"Kamal","non-dropping-particle":"","parse-names":false,"suffix":""}],"container-title":"Tajdid","id":"ITEM-1","issue":"2","issued":{"date-parts":[["2025"]]},"page":"268-284","title":"Peranan Lembaga Ijtihad NU Dalam merespon Problematika Keislaman di Indonesia","type":"article-journal","volume":"9"},"uris":["http://www.mendeley.com/documents/?uuid=fa329b5f-ec88-44d9-ba71-c773e2ea80c9"]}],"mendeley":{"formattedCitation":"Achmad Sholakhuddin al af Ghoni and Kamal Yusuf, “Peranan Lembaga Ijtihad NU Dalam Merespon Problematika Keislaman Di Indonesia,” &lt;i&gt;Tajdid&lt;/i&gt; 9, no. 2 (2025): 268–84.","plainTextFormattedCitation":"Achmad Sholakhuddin al af Ghoni and Kamal Yusuf, “Peranan Lembaga Ijtihad NU Dalam Merespon Problematika Keislaman Di Indonesia,” Tajdid 9, no. 2 (2025): 268–84.","previouslyFormattedCitation":"Achmad Sholakhuddin al af Ghoni and Kamal Yusuf, “Peranan Lembaga Ijtihad NU Dalam Merespon Problematika Keislaman Di Indonesia,” &lt;i&gt;Tajdid&lt;/i&gt; 9, no. 2 (2025): 268–84."},"properties":{"noteIndex":7},"schema":"https://github.com/citation-style-language/schema/raw/master/csl-citation.json"}</w:instrText>
      </w:r>
      <w:r w:rsidRPr="00D9358E">
        <w:rPr>
          <w:rFonts w:ascii="Times New Roman" w:hAnsi="Times New Roman" w:cs="Times New Roman"/>
        </w:rPr>
        <w:fldChar w:fldCharType="separate"/>
      </w:r>
      <w:r w:rsidRPr="00D9358E">
        <w:rPr>
          <w:rFonts w:ascii="Times New Roman" w:hAnsi="Times New Roman" w:cs="Times New Roman"/>
          <w:noProof/>
        </w:rPr>
        <w:t xml:space="preserve">Achmad Sholakhuddin al af Ghoni and Kamal Yusuf, “Peranan Lembaga Ijtihad NU Dalam Merespon Problematika Keislaman Di Indonesia,” </w:t>
      </w:r>
      <w:r w:rsidRPr="00D9358E">
        <w:rPr>
          <w:rFonts w:ascii="Times New Roman" w:hAnsi="Times New Roman" w:cs="Times New Roman"/>
          <w:i/>
          <w:noProof/>
        </w:rPr>
        <w:t>Tajdid</w:t>
      </w:r>
      <w:r w:rsidRPr="00D9358E">
        <w:rPr>
          <w:rFonts w:ascii="Times New Roman" w:hAnsi="Times New Roman" w:cs="Times New Roman"/>
          <w:noProof/>
        </w:rPr>
        <w:t xml:space="preserve"> 9, no. 2 (2025): 268–84.</w:t>
      </w:r>
      <w:r w:rsidRPr="00D9358E">
        <w:rPr>
          <w:rFonts w:ascii="Times New Roman" w:hAnsi="Times New Roman" w:cs="Times New Roman"/>
        </w:rPr>
        <w:fldChar w:fldCharType="end"/>
      </w:r>
    </w:p>
  </w:footnote>
  <w:footnote w:id="8">
    <w:p w:rsidR="008A662F" w:rsidRPr="00D9358E" w:rsidRDefault="008A662F" w:rsidP="008A662F">
      <w:pPr>
        <w:pStyle w:val="FootnoteText"/>
        <w:rPr>
          <w:rFonts w:ascii="Times New Roman" w:hAnsi="Times New Roman" w:cs="Times New Roman"/>
        </w:rPr>
      </w:pPr>
      <w:r w:rsidRPr="00D9358E">
        <w:rPr>
          <w:rStyle w:val="FootnoteReference"/>
          <w:rFonts w:ascii="Times New Roman" w:hAnsi="Times New Roman" w:cs="Times New Roman"/>
        </w:rPr>
        <w:footnoteRef/>
      </w:r>
      <w:r w:rsidRPr="00D9358E">
        <w:rPr>
          <w:rFonts w:ascii="Times New Roman" w:hAnsi="Times New Roman" w:cs="Times New Roman"/>
        </w:rPr>
        <w:t xml:space="preserve"> </w:t>
      </w:r>
      <w:r w:rsidRPr="00D9358E">
        <w:rPr>
          <w:rFonts w:ascii="Times New Roman" w:hAnsi="Times New Roman" w:cs="Times New Roman"/>
        </w:rPr>
        <w:fldChar w:fldCharType="begin" w:fldLock="1"/>
      </w:r>
      <w:r w:rsidR="00811367">
        <w:rPr>
          <w:rFonts w:ascii="Times New Roman" w:hAnsi="Times New Roman" w:cs="Times New Roman"/>
        </w:rPr>
        <w:instrText>ADDIN CSL_CITATION {"citationItems":[{"id":"ITEM-1","itemData":{"DOI":"10.62976/ijijel.v2i2.546","abstract":"Abstract\r This study analyzes the istinbath methodology and the characteristics of Islamic law applied by fatwa institutions in Indonesia, namely Lajnah Bahtsul Masail Nahdhatul Ulama (LBMNU), Majelis Tarjih Muhammadiyah, and the Indonesian Ulama Council Fatwa Commission (MUI). Islamic law is a crucial aspect of Muslim life and continues to evolve through interactions with socio-cultural and political contexts. Islamic legal products are not only limited to fiqh books but also include scholars' fatwas, religious court decisions, and legislative regulations. This research examines how these institutions use the istinbath methodology to respond to contemporary challenges such as social change, technological advancements, and the emergence of new issues not addressed in classical jurisprudence. Through library research and descriptive-analytical analysis, this study demonstrates that issuing fatwas cannot rely solely on the texts of the Qur'an and Hadith or the statements of scholars in the classical books. Therefore, a more dynamic and contextually relevant ijtihad method is needed to address new issues.\r Keywords: Istinbath Methodology, Islamic Law, Fatwa, LBMNU, Majelis Tarjih Muhammadiyah, MUI Fatwa Commission, Ijtihad, Modern Context.\r  \r Abstrak\r Penelitian ini menganalisis metodologi istinbath dan karakteristik hukum Islam yang diterapkan oleh lembaga-lembaga fatwa di Indonesia, yaitu Lajnah Bahtsul Masail Nahdhatul Ulama (LBMNU), Majelis Tarjih Muhammadiyah, dan Komisi Fatwa Majelis Ulama Indonesia (MUI). Hukum Islam merupakan aspek penting dalam kehidupan umat Islam dan terus berkembang melalui interaksi dengan konteks sosio-kultural dan politik. Produk hukum Islam tidak hanya terbatas pada kitab-kitab fikih, tetapi juga mencakup fatwa ulama, keputusan pengadilan agama, dan peraturan perundangan. Penelitian ini mengkaji bagaimana lembaga-lembaga tersebut menggunakan metodologi istinbath untuk merespons tantangan kontemporer seperti perubahan sosial, kemajuan teknologi, dan munculnya isu-isu baru yang tidak dibahas dalam yurisprudensi klasik. Melalui studi pustaka dan analisis deskriptif-analitis, penelitian ini menunjukkan bahwa penetapan fatwa tidak cukup hanya didasarkan pada nash Al-Qur’an dan Hadits, atau aqwal ulama dalam kutub mu’tabarah. Oleh karena itu, diperlukan metode ijtihad yang lebih dinamis dan relevan dengan konteks modern untuk menjawab persoalan-persoalan baru.\r  \r Kata Kunci: Metodologi Istinbath, Hukum Islam, Fatwa, LBMNU, Maje…","author":[{"dropping-particle":"","family":"Muhamad Shadiq","given":"Gusti","non-dropping-particle":"","parse-names":false,"suffix":""},{"dropping-particle":"","family":"Jalaluddin","given":"Jalaluddin","non-dropping-particle":"","parse-names":false,"suffix":""},{"dropping-particle":"","family":"Azhari","given":"Fathurrahman","non-dropping-particle":"","parse-names":false,"suffix":""},{"dropping-particle":"","family":"Hamdi","given":"Fahmi","non-dropping-particle":"","parse-names":false,"suffix":""}],"container-title":"Indonesian Journal of Islamic Jurisprudence, Economic and Legal Theory","id":"ITEM-1","issue":"2","issued":{"date-parts":[["2024"]]},"page":"684-699","title":"Telaah Metodologi Istinbath dan Corak Hukum Islam Lembaga-Lembaga Fatwa di Indonesia (LBMNU, Majelis Tarjih Muhammadiyah Dan Komisi Fatwa MUI)","type":"article-journal","volume":"2"},"uris":["http://www.mendeley.com/documents/?uuid=f2ed610b-69c5-4df4-b315-eabe65923b08"]}],"mendeley":{"formattedCitation":"Gusti Muhamad Shadiq et al., “Telaah Metodologi Istinbath Dan Corak Hukum Islam Lembaga-Lembaga Fatwa Di Indonesia (LBMNU, Majelis Tarjih Muhammadiyah Dan Komisi Fatwa MUI),” &lt;i&gt;Indonesian Journal of Islamic Jurisprudence, Economic and Legal Theory&lt;/i&gt; 2, no. 2 (2024): 684–99, https://doi.org/10.62976/ijijel.v2i2.546.","plainTextFormattedCitation":"Gusti Muhamad Shadiq et al., “Telaah Metodologi Istinbath Dan Corak Hukum Islam Lembaga-Lembaga Fatwa Di Indonesia (LBMNU, Majelis Tarjih Muhammadiyah Dan Komisi Fatwa MUI),” Indonesian Journal of Islamic Jurisprudence, Economic and Legal Theory 2, no. 2 (2024): 684–99, https://doi.org/10.62976/ijijel.v2i2.546.","previouslyFormattedCitation":"Gusti Muhamad Shadiq et al., “Telaah Metodologi Istinbath Dan Corak Hukum Islam Lembaga-Lembaga Fatwa Di Indonesia (LBMNU, Majelis Tarjih Muhammadiyah Dan Komisi Fatwa MUI),” &lt;i&gt;Indonesian Journal of Islamic Jurisprudence, Economic and Legal Theory&lt;/i&gt; 2, no. 2 (2024): 684–99, https://doi.org/10.62976/ijijel.v2i2.546."},"properties":{"noteIndex":8},"schema":"https://github.com/citation-style-language/schema/raw/master/csl-citation.json"}</w:instrText>
      </w:r>
      <w:r w:rsidRPr="00D9358E">
        <w:rPr>
          <w:rFonts w:ascii="Times New Roman" w:hAnsi="Times New Roman" w:cs="Times New Roman"/>
        </w:rPr>
        <w:fldChar w:fldCharType="separate"/>
      </w:r>
      <w:r w:rsidRPr="00D9358E">
        <w:rPr>
          <w:rFonts w:ascii="Times New Roman" w:hAnsi="Times New Roman" w:cs="Times New Roman"/>
          <w:noProof/>
        </w:rPr>
        <w:t xml:space="preserve">Gusti Muhamad Shadiq et al., “Telaah Metodologi Istinbath Dan Corak Hukum Islam Lembaga-Lembaga Fatwa Di Indonesia (LBMNU, Majelis Tarjih Muhammadiyah Dan Komisi Fatwa MUI),” </w:t>
      </w:r>
      <w:r w:rsidRPr="00D9358E">
        <w:rPr>
          <w:rFonts w:ascii="Times New Roman" w:hAnsi="Times New Roman" w:cs="Times New Roman"/>
          <w:i/>
          <w:noProof/>
        </w:rPr>
        <w:t>Indonesian Journal of Islamic Jurisprudence, Economic and Legal Theory</w:t>
      </w:r>
      <w:r w:rsidRPr="00D9358E">
        <w:rPr>
          <w:rFonts w:ascii="Times New Roman" w:hAnsi="Times New Roman" w:cs="Times New Roman"/>
          <w:noProof/>
        </w:rPr>
        <w:t xml:space="preserve"> 2, no. 2 (2024): 684–99, https://doi.org/10.62976/ijijel.v2i2.546.</w:t>
      </w:r>
      <w:r w:rsidRPr="00D9358E">
        <w:rPr>
          <w:rFonts w:ascii="Times New Roman" w:hAnsi="Times New Roman" w:cs="Times New Roman"/>
        </w:rPr>
        <w:fldChar w:fldCharType="end"/>
      </w:r>
    </w:p>
  </w:footnote>
  <w:footnote w:id="9">
    <w:p w:rsidR="008A662F" w:rsidRPr="00811367" w:rsidRDefault="008A662F" w:rsidP="008A662F">
      <w:pPr>
        <w:pStyle w:val="FootnoteText"/>
        <w:rPr>
          <w:rFonts w:ascii="Times New Roman" w:hAnsi="Times New Roman" w:cs="Times New Roman"/>
        </w:rPr>
      </w:pPr>
      <w:r w:rsidRPr="00811367">
        <w:rPr>
          <w:rStyle w:val="FootnoteReference"/>
          <w:rFonts w:ascii="Times New Roman" w:hAnsi="Times New Roman" w:cs="Times New Roman"/>
        </w:rPr>
        <w:footnoteRef/>
      </w:r>
      <w:r w:rsidRPr="00811367">
        <w:rPr>
          <w:rFonts w:ascii="Times New Roman" w:hAnsi="Times New Roman" w:cs="Times New Roman"/>
        </w:rPr>
        <w:t xml:space="preserve"> </w:t>
      </w:r>
      <w:r w:rsidRPr="00811367">
        <w:rPr>
          <w:rFonts w:ascii="Times New Roman" w:hAnsi="Times New Roman" w:cs="Times New Roman"/>
        </w:rPr>
        <w:fldChar w:fldCharType="begin" w:fldLock="1"/>
      </w:r>
      <w:r w:rsidR="00811367">
        <w:rPr>
          <w:rFonts w:ascii="Times New Roman" w:hAnsi="Times New Roman" w:cs="Times New Roman"/>
        </w:rPr>
        <w:instrText>ADDIN CSL_CITATION {"citationItems":[{"id":"ITEM-1","itemData":{"DOI":"10.32939/islamika.v16i2.123","ISSN":"1693-8712","abstract":"Nahdlatul Ulama memiliki gerbang besar atau dasar fundamental yang sangat kuat untuk melakukan transformasi pemikiran fiqh. Permasalahan pokok dalam penelitian ini dapat dirumuskan sebagai berikut: 1) bagaimana transformasi pemikiran fiqhdi Lembaga Bahts al-Masâ`il Nahdlatul Ulama terutama dalam hal metode istinbâth ?; b) bagaimana transformasi dalam hal orientasi rujukan madzhab, dan diversifikasi referensial, serta respon terhadap diskurusus talfiq?; dan c) sebagai Lembaga Bahtsul Masail Diniyyah, bagaimana cakupan dan  luas lingkup kajian LBMNU ?. Penelitian ini termasuk jenis penelitian kepustakaan (library research) dengan menggunakan teknik data content analysis (analisis isi).Hasil penelitian antara lain sebagai berikut: 1) dalam bidang istimbath, ada pergeseran sistem dari qauliy (termasuk ilhaqy) ke sistem manhajiy; pemikiran fiqh  yang formalistik ‘amaliy syakhshiy ke pemikiran fiqh jama’aiy; dari format pemikiran fiqh statis ke format pemikiran fiqh yang dinamis; 2) adanya kesediaan membuka diri membolehkan talfiq secara proporsional dan sesuai situasi dan kondisi; 3) dalam bidang diversifikasi referensial, ada dinamika dan perluasan referensi di kalangan NU. Sedangkan dalam bidang materi bahasan, telah meluas pada bidang-bidang yang menyangkut kemaslahatan rakyat atau masyarakat luas.  ","author":[{"dropping-particle":"","family":"Asa’ari","given":"Asa’ari","non-dropping-particle":"","parse-names":false,"suffix":""}],"container-title":"Islamika : Jurnal Ilmu-Ilmu Keislaman","id":"ITEM-1","issue":"2","issued":{"date-parts":[["2017"]]},"page":"41-57","title":"Transformasi Pemikiran Fiqh Nahdlatul Ulama","type":"article-journal","volume":"16"},"uris":["http://www.mendeley.com/documents/?uuid=2a580510-8176-44f0-a08c-47dea73b4c23"]}],"mendeley":{"formattedCitation":"Asa’ari Asa’ari, “Transformasi Pemikiran Fiqh Nahdlatul Ulama,” &lt;i&gt;Islamika : Jurnal Ilmu-Ilmu Keislaman&lt;/i&gt; 16, no. 2 (2017): 41–57, https://doi.org/10.32939/islamika.v16i2.123.","plainTextFormattedCitation":"Asa’ari Asa’ari, “Transformasi Pemikiran Fiqh Nahdlatul Ulama,” Islamika : Jurnal Ilmu-Ilmu Keislaman 16, no. 2 (2017): 41–57, https://doi.org/10.32939/islamika.v16i2.123.","previouslyFormattedCitation":"Asa’ari Asa’ari, “Transformasi Pemikiran Fiqh Nahdlatul Ulama,” &lt;i&gt;Islamika : Jurnal Ilmu-Ilmu Keislaman&lt;/i&gt; 16, no. 2 (2017): 41–57, https://doi.org/10.32939/islamika.v16i2.123."},"properties":{"noteIndex":9},"schema":"https://github.com/citation-style-language/schema/raw/master/csl-citation.json"}</w:instrText>
      </w:r>
      <w:r w:rsidRPr="00811367">
        <w:rPr>
          <w:rFonts w:ascii="Times New Roman" w:hAnsi="Times New Roman" w:cs="Times New Roman"/>
        </w:rPr>
        <w:fldChar w:fldCharType="separate"/>
      </w:r>
      <w:r w:rsidRPr="00811367">
        <w:rPr>
          <w:rFonts w:ascii="Times New Roman" w:hAnsi="Times New Roman" w:cs="Times New Roman"/>
          <w:noProof/>
        </w:rPr>
        <w:t xml:space="preserve">Asa’ari Asa’ari, “Transformasi Pemikiran Fiqh Nahdlatul Ulama,” </w:t>
      </w:r>
      <w:r w:rsidRPr="00811367">
        <w:rPr>
          <w:rFonts w:ascii="Times New Roman" w:hAnsi="Times New Roman" w:cs="Times New Roman"/>
          <w:i/>
          <w:noProof/>
        </w:rPr>
        <w:t>Islamika : Jurnal Ilmu-Ilmu Keislaman</w:t>
      </w:r>
      <w:r w:rsidRPr="00811367">
        <w:rPr>
          <w:rFonts w:ascii="Times New Roman" w:hAnsi="Times New Roman" w:cs="Times New Roman"/>
          <w:noProof/>
        </w:rPr>
        <w:t xml:space="preserve"> 16, no. 2 (2017): 41–57, https://doi.org/10.32939/islamika.v16i2.123.</w:t>
      </w:r>
      <w:r w:rsidRPr="00811367">
        <w:rPr>
          <w:rFonts w:ascii="Times New Roman" w:hAnsi="Times New Roman" w:cs="Times New Roman"/>
        </w:rPr>
        <w:fldChar w:fldCharType="end"/>
      </w:r>
    </w:p>
  </w:footnote>
  <w:footnote w:id="10">
    <w:p w:rsidR="008A662F" w:rsidRDefault="008A662F" w:rsidP="008A662F">
      <w:pPr>
        <w:pStyle w:val="FootnoteText"/>
      </w:pPr>
      <w:r w:rsidRPr="00811367">
        <w:rPr>
          <w:rStyle w:val="FootnoteReference"/>
          <w:rFonts w:ascii="Times New Roman" w:hAnsi="Times New Roman" w:cs="Times New Roman"/>
        </w:rPr>
        <w:footnoteRef/>
      </w:r>
      <w:r w:rsidRPr="00811367">
        <w:rPr>
          <w:rFonts w:ascii="Times New Roman" w:hAnsi="Times New Roman" w:cs="Times New Roman"/>
        </w:rPr>
        <w:t xml:space="preserve"> </w:t>
      </w:r>
      <w:r w:rsidRPr="00811367">
        <w:rPr>
          <w:rFonts w:ascii="Times New Roman" w:hAnsi="Times New Roman" w:cs="Times New Roman"/>
        </w:rPr>
        <w:fldChar w:fldCharType="begin" w:fldLock="1"/>
      </w:r>
      <w:r w:rsidR="00811367">
        <w:rPr>
          <w:rFonts w:ascii="Times New Roman" w:hAnsi="Times New Roman" w:cs="Times New Roman"/>
        </w:rPr>
        <w:instrText>ADDIN CSL_CITATION {"citationItems":[{"id":"ITEM-1","itemData":{"author":[{"dropping-particle":"","family":"M. Muslih Husein","given":"","non-dropping-particle":"","parse-names":false,"suffix":""}],"container-title":"Jurnal Penelitian","id":"ITEM-1","issue":"1","issued":{"date-parts":[["2016"]]},"page":"133-154","title":"Hadis Kuraib Dalam Konsep Rukyatul Hilal","type":"article-journal","volume":"13"},"uris":["http://www.mendeley.com/documents/?uuid=c2da7427-5f30-4dce-8508-5924f6e5baea"]}],"mendeley":{"formattedCitation":"M. Muslih Husein, “Hadis Kuraib Dalam Konsep Rukyatul Hilal,” &lt;i&gt;Jurnal Penelitian&lt;/i&gt; 13, no. 1 (2016): 133–54.","plainTextFormattedCitation":"M. Muslih Husein, “Hadis Kuraib Dalam Konsep Rukyatul Hilal,” Jurnal Penelitian 13, no. 1 (2016): 133–54.","previouslyFormattedCitation":"M. Muslih Husein, “Hadis Kuraib Dalam Konsep Rukyatul Hilal,” &lt;i&gt;Jurnal Penelitian&lt;/i&gt; 13, no. 1 (2016): 133–54."},"properties":{"noteIndex":10},"schema":"https://github.com/citation-style-language/schema/raw/master/csl-citation.json"}</w:instrText>
      </w:r>
      <w:r w:rsidRPr="00811367">
        <w:rPr>
          <w:rFonts w:ascii="Times New Roman" w:hAnsi="Times New Roman" w:cs="Times New Roman"/>
        </w:rPr>
        <w:fldChar w:fldCharType="separate"/>
      </w:r>
      <w:r w:rsidRPr="00811367">
        <w:rPr>
          <w:rFonts w:ascii="Times New Roman" w:hAnsi="Times New Roman" w:cs="Times New Roman"/>
          <w:noProof/>
        </w:rPr>
        <w:t xml:space="preserve">M. Muslih Husein, “Hadis Kuraib Dalam Konsep Rukyatul Hilal,” </w:t>
      </w:r>
      <w:r w:rsidRPr="00811367">
        <w:rPr>
          <w:rFonts w:ascii="Times New Roman" w:hAnsi="Times New Roman" w:cs="Times New Roman"/>
          <w:i/>
          <w:noProof/>
        </w:rPr>
        <w:t>Jurnal Penelitian</w:t>
      </w:r>
      <w:r w:rsidRPr="00811367">
        <w:rPr>
          <w:rFonts w:ascii="Times New Roman" w:hAnsi="Times New Roman" w:cs="Times New Roman"/>
          <w:noProof/>
        </w:rPr>
        <w:t xml:space="preserve"> 13, no. 1 (2016): 133–54.</w:t>
      </w:r>
      <w:r w:rsidRPr="00811367">
        <w:rPr>
          <w:rFonts w:ascii="Times New Roman" w:hAnsi="Times New Roman" w:cs="Times New Roman"/>
        </w:rPr>
        <w:fldChar w:fldCharType="end"/>
      </w:r>
    </w:p>
  </w:footnote>
  <w:footnote w:id="11">
    <w:p w:rsidR="008A662F" w:rsidRPr="00811367" w:rsidRDefault="008A662F" w:rsidP="008A662F">
      <w:pPr>
        <w:pStyle w:val="FootnoteText"/>
        <w:rPr>
          <w:rFonts w:ascii="Times New Roman" w:hAnsi="Times New Roman" w:cs="Times New Roman"/>
        </w:rPr>
      </w:pPr>
      <w:r w:rsidRPr="00811367">
        <w:rPr>
          <w:rStyle w:val="FootnoteReference"/>
          <w:rFonts w:ascii="Times New Roman" w:hAnsi="Times New Roman" w:cs="Times New Roman"/>
        </w:rPr>
        <w:footnoteRef/>
      </w:r>
      <w:r w:rsidRPr="00811367">
        <w:rPr>
          <w:rFonts w:ascii="Times New Roman" w:hAnsi="Times New Roman" w:cs="Times New Roman"/>
        </w:rPr>
        <w:t xml:space="preserve"> </w:t>
      </w:r>
      <w:r w:rsidRPr="00811367">
        <w:rPr>
          <w:rFonts w:ascii="Times New Roman" w:hAnsi="Times New Roman" w:cs="Times New Roman"/>
        </w:rPr>
        <w:fldChar w:fldCharType="begin" w:fldLock="1"/>
      </w:r>
      <w:r w:rsidR="00811367">
        <w:rPr>
          <w:rFonts w:ascii="Times New Roman" w:hAnsi="Times New Roman" w:cs="Times New Roman"/>
        </w:rPr>
        <w:instrText>ADDIN CSL_CITATION {"citationItems":[{"id":"ITEM-1","itemData":{"DOI":"10.24252/ifk.v5i1.23942","ISSN":"2549-7812","abstract":"Hilal is the visible crescent phenomenon that appears from the Earth's surface after the ijtima. The appearance of the hilal is inevitable  after the ijtima event of the Sun and Moon in one astronomical longitude at each end of the month toward the beginning of the month. This raises some perspectives among experts, whether the hilal is visible and can be seen or not. It is not uncommon controversy for each other because they have not found agreement in the interpretation of the hilal. In Indonesia, each Islamic mass organization has different ways of determining the hilal or what is often termed rukyatul hilal. Keyword: fiqh, NU, Muhammadiyyah, LDII, HTI, rukyat, hilal","author":[{"dropping-particle":"","family":"Ihsani","given":"Ma’dinal","non-dropping-particle":"","parse-names":false,"suffix":""}],"container-title":"Elfalaky","id":"ITEM-1","issue":"1","issued":{"date-parts":[["2021"]]},"page":"46-68","title":"Keberagaman Kriteria Berbagai Ormas Di Indonesia Dalam Menentukan Hilal","type":"article-journal","volume":"5"},"uris":["http://www.mendeley.com/documents/?uuid=64062939-05ca-4312-b426-139249270a9a"]}],"mendeley":{"formattedCitation":"Ma’dinal Ihsani, “Keberagaman Kriteria Berbagai Ormas Di Indonesia Dalam Menentukan Hilal,” &lt;i&gt;Elfalaky&lt;/i&gt; 5, no. 1 (2021): 46–68, https://doi.org/10.24252/ifk.v5i1.23942.","plainTextFormattedCitation":"Ma’dinal Ihsani, “Keberagaman Kriteria Berbagai Ormas Di Indonesia Dalam Menentukan Hilal,” Elfalaky 5, no. 1 (2021): 46–68, https://doi.org/10.24252/ifk.v5i1.23942.","previouslyFormattedCitation":"Ma’dinal Ihsani, “Keberagaman Kriteria Berbagai Ormas Di Indonesia Dalam Menentukan Hilal,” &lt;i&gt;Elfalaky&lt;/i&gt; 5, no. 1 (2021): 46–68, https://doi.org/10.24252/ifk.v5i1.23942."},"properties":{"noteIndex":11},"schema":"https://github.com/citation-style-language/schema/raw/master/csl-citation.json"}</w:instrText>
      </w:r>
      <w:r w:rsidRPr="00811367">
        <w:rPr>
          <w:rFonts w:ascii="Times New Roman" w:hAnsi="Times New Roman" w:cs="Times New Roman"/>
        </w:rPr>
        <w:fldChar w:fldCharType="separate"/>
      </w:r>
      <w:r w:rsidRPr="00811367">
        <w:rPr>
          <w:rFonts w:ascii="Times New Roman" w:hAnsi="Times New Roman" w:cs="Times New Roman"/>
          <w:noProof/>
        </w:rPr>
        <w:t xml:space="preserve">Ma’dinal Ihsani, “Keberagaman Kriteria Berbagai Ormas Di Indonesia Dalam Menentukan Hilal,” </w:t>
      </w:r>
      <w:r w:rsidRPr="00811367">
        <w:rPr>
          <w:rFonts w:ascii="Times New Roman" w:hAnsi="Times New Roman" w:cs="Times New Roman"/>
          <w:i/>
          <w:noProof/>
        </w:rPr>
        <w:t>Elfalaky</w:t>
      </w:r>
      <w:r w:rsidRPr="00811367">
        <w:rPr>
          <w:rFonts w:ascii="Times New Roman" w:hAnsi="Times New Roman" w:cs="Times New Roman"/>
          <w:noProof/>
        </w:rPr>
        <w:t xml:space="preserve"> 5, no. 1 (2021): 46–68, https://doi.org/10.24252/ifk.v5i1.23942.</w:t>
      </w:r>
      <w:r w:rsidRPr="00811367">
        <w:rPr>
          <w:rFonts w:ascii="Times New Roman" w:hAnsi="Times New Roman" w:cs="Times New Roman"/>
        </w:rPr>
        <w:fldChar w:fldCharType="end"/>
      </w:r>
    </w:p>
  </w:footnote>
  <w:footnote w:id="12">
    <w:p w:rsidR="008A662F" w:rsidRDefault="008A662F" w:rsidP="008A662F">
      <w:pPr>
        <w:pStyle w:val="FootnoteText"/>
      </w:pPr>
      <w:r w:rsidRPr="00811367">
        <w:rPr>
          <w:rStyle w:val="FootnoteReference"/>
          <w:rFonts w:ascii="Times New Roman" w:hAnsi="Times New Roman" w:cs="Times New Roman"/>
        </w:rPr>
        <w:footnoteRef/>
      </w:r>
      <w:r w:rsidRPr="00811367">
        <w:rPr>
          <w:rFonts w:ascii="Times New Roman" w:hAnsi="Times New Roman" w:cs="Times New Roman"/>
        </w:rPr>
        <w:t xml:space="preserve"> </w:t>
      </w:r>
      <w:r w:rsidRPr="00811367">
        <w:rPr>
          <w:rFonts w:ascii="Times New Roman" w:hAnsi="Times New Roman" w:cs="Times New Roman"/>
        </w:rPr>
        <w:fldChar w:fldCharType="begin" w:fldLock="1"/>
      </w:r>
      <w:r w:rsidR="00811367">
        <w:rPr>
          <w:rFonts w:ascii="Times New Roman" w:hAnsi="Times New Roman" w:cs="Times New Roman"/>
        </w:rPr>
        <w:instrText>ADDIN CSL_CITATION {"citationItems":[{"id":"ITEM-1","itemData":{"abstract":"Usually, in determining the beginning of the Ramadan and Shawwal in every year in Indonesia there are always differences that arise due to differences in understanding the fundamental principles that cause by differences understanding of dzahir nash, there is a reference to the opinion on the basis of estimating wujudul Hilal (the moon is exactly on ufuq) and there is also a reference to the opinion of rukyatul hilal (moon is above ufuq with the provisions of Imkanu ar-rukyah), both of the methods in determining the beginning of Ramadan and Shawwal are applied every year in Indonesia. When the results of ijtihad fall on the same day, it does not cause problems in the community, but when the results fall on different days, recognized or not, it certainly can cause problems among the people, especially the ordinary people, at least a little bit of confusion, so they have to wait for government’s decision, in this case the Ministry of Religious Affairs.","author":[{"dropping-particle":"","family":"Arifin","given":"Oleh Jaenal","non-dropping-particle":"","parse-names":false,"suffix":""}],"container-title":"Yudisia","id":"ITEM-1","issue":"Disember","issued":{"date-parts":[["2014"]]},"page":"402-422","title":"Fiqih Hisab Rukyah Di Indonesia ( Telaah Sistem Penetapan Awal Bulan Qamariyyah )","type":"article-journal","volume":"Vol5,No2"},"uris":["http://www.mendeley.com/documents/?uuid=9f776a3c-baf4-492c-9860-88658b1fafc7"]}],"mendeley":{"formattedCitation":"Oleh Jaenal Arifin, “Fiqih Hisab Rukyah Di Indonesia ( Telaah Sistem Penetapan Awal Bulan Qamariyyah ),” &lt;i&gt;Yudisia&lt;/i&gt; Vol5,No2, no. Disember (2014): 402–22.","plainTextFormattedCitation":"Oleh Jaenal Arifin, “Fiqih Hisab Rukyah Di Indonesia ( Telaah Sistem Penetapan Awal Bulan Qamariyyah ),” Yudisia Vol5,No2, no. Disember (2014): 402–22.","previouslyFormattedCitation":"Oleh Jaenal Arifin, “Fiqih Hisab Rukyah Di Indonesia ( Telaah Sistem Penetapan Awal Bulan Qamariyyah ),” &lt;i&gt;Yudisia&lt;/i&gt; Vol5,No2, no. Disember (2014): 402–22."},"properties":{"noteIndex":12},"schema":"https://github.com/citation-style-language/schema/raw/master/csl-citation.json"}</w:instrText>
      </w:r>
      <w:r w:rsidRPr="00811367">
        <w:rPr>
          <w:rFonts w:ascii="Times New Roman" w:hAnsi="Times New Roman" w:cs="Times New Roman"/>
        </w:rPr>
        <w:fldChar w:fldCharType="separate"/>
      </w:r>
      <w:r w:rsidRPr="00811367">
        <w:rPr>
          <w:rFonts w:ascii="Times New Roman" w:hAnsi="Times New Roman" w:cs="Times New Roman"/>
          <w:noProof/>
        </w:rPr>
        <w:t xml:space="preserve">Oleh Jaenal Arifin, “Fiqih Hisab Rukyah Di Indonesia ( Telaah Sistem Penetapan Awal Bulan Qamariyyah ),” </w:t>
      </w:r>
      <w:r w:rsidRPr="00811367">
        <w:rPr>
          <w:rFonts w:ascii="Times New Roman" w:hAnsi="Times New Roman" w:cs="Times New Roman"/>
          <w:i/>
          <w:noProof/>
        </w:rPr>
        <w:t>Yudisia</w:t>
      </w:r>
      <w:r w:rsidRPr="00811367">
        <w:rPr>
          <w:rFonts w:ascii="Times New Roman" w:hAnsi="Times New Roman" w:cs="Times New Roman"/>
          <w:noProof/>
        </w:rPr>
        <w:t xml:space="preserve"> Vol5,No2, no. Disember (2014): 402–22.</w:t>
      </w:r>
      <w:r w:rsidRPr="00811367">
        <w:rPr>
          <w:rFonts w:ascii="Times New Roman" w:hAnsi="Times New Roman" w:cs="Times New Roman"/>
        </w:rPr>
        <w:fldChar w:fldCharType="end"/>
      </w:r>
    </w:p>
  </w:footnote>
  <w:footnote w:id="13">
    <w:p w:rsidR="008A662F" w:rsidRPr="00811367" w:rsidRDefault="008A662F" w:rsidP="008A662F">
      <w:pPr>
        <w:pStyle w:val="FootnoteText"/>
        <w:rPr>
          <w:rFonts w:ascii="Times New Roman" w:hAnsi="Times New Roman" w:cs="Times New Roman"/>
        </w:rPr>
      </w:pPr>
      <w:r w:rsidRPr="00811367">
        <w:rPr>
          <w:rStyle w:val="FootnoteReference"/>
          <w:rFonts w:ascii="Times New Roman" w:hAnsi="Times New Roman" w:cs="Times New Roman"/>
        </w:rPr>
        <w:footnoteRef/>
      </w:r>
      <w:r w:rsidRPr="00811367">
        <w:rPr>
          <w:rFonts w:ascii="Times New Roman" w:hAnsi="Times New Roman" w:cs="Times New Roman"/>
        </w:rPr>
        <w:t xml:space="preserve"> </w:t>
      </w:r>
      <w:r w:rsidRPr="00811367">
        <w:rPr>
          <w:rFonts w:ascii="Times New Roman" w:hAnsi="Times New Roman" w:cs="Times New Roman"/>
        </w:rPr>
        <w:fldChar w:fldCharType="begin" w:fldLock="1"/>
      </w:r>
      <w:r w:rsidR="00811367">
        <w:rPr>
          <w:rFonts w:ascii="Times New Roman" w:hAnsi="Times New Roman" w:cs="Times New Roman"/>
        </w:rPr>
        <w:instrText>ADDIN CSL_CITATION {"citationItems":[{"id":"ITEM-1","itemData":{"abstract":"Penelitian ini bertujuan untuk mengetahui pengaruh model pembelajaran kooperatif tipe jigsaw terhadap hasil belajar kognitif dan berpikir kritis siswa pada mata pelajaran IPA biologi tentang sistem organisasi kehidupan kelas VII di SMP Negeri 09 Lebong. Jenis penelitian ini adalah Quasi Eksperimen. Desain penelitian yang digunakan adalah Pre-Test Post-Test Control Group Design. Pengumpulan data dilakukan dengan menggunakan tes pilihan ganda untuk mengukur hasil belajar kognitif dan essay untuk mengukur kemampuan berpikir kritis siswa. Data dianalisis menggunakan uji One Way Anova. Hasil penelitian menunjukkan bahwa terdapat pengaruh yang signifikan penggunaan model pembelajaran kooperatif tipe jigsaw terhadap hasil belajar kognitif dan berpikir kritis siswa. Dilihat dari skor rata-rata bahwasanya nilai pembelajaran kooperatif tipe jigsaw lebih baik dibandingkan konvensional pada pelajaran IPA Biologi kelas VII di SMP Negeri 09 Lebong","author":[{"dropping-particle":"","family":"Herawati","given":"Lidia","non-dropping-particle":"","parse-names":false,"suffix":""},{"dropping-particle":"","family":"Irwandi","given":"","non-dropping-particle":"","parse-names":false,"suffix":""}],"container-title":"Seminar Nasional Sains dan Entrepreneurship VI","id":"ITEM-1","issued":{"date-parts":[["2019"]]},"page":"1-9","title":"Pengaruh model Pembelajaran kooperatif tipe jigsaw terhadap hasil belajar dan berpikir kritis siswa pada mata pelajaran IPA di SMP Negeri 09 Lebong","type":"article-journal"},"uris":["http://www.mendeley.com/documents/?uuid=cdb2c0fe-338c-4d0f-b8fe-85fa925d781a"]}],"mendeley":{"formattedCitation":"Lidia Herawati and Irwandi, “Pengaruh Model Pembelajaran Kooperatif Tipe Jigsaw Terhadap Hasil Belajar Dan Berpikir Kritis Siswa Pada Mata Pelajaran IPA Di SMP Negeri 09 Lebong,” &lt;i&gt;Seminar Nasional Sains Dan Entrepreneurship VI&lt;/i&gt;, 2019, 1–9, https://conference.upgris.ac.id/index.php/snse/article/view/211.","plainTextFormattedCitation":"Lidia Herawati and Irwandi, “Pengaruh Model Pembelajaran Kooperatif Tipe Jigsaw Terhadap Hasil Belajar Dan Berpikir Kritis Siswa Pada Mata Pelajaran IPA Di SMP Negeri 09 Lebong,” Seminar Nasional Sains Dan Entrepreneurship VI, 2019, 1–9, https://conference.upgris.ac.id/index.php/snse/article/view/211.","previouslyFormattedCitation":"Lidia Herawati and Irwandi, “Pengaruh Model Pembelajaran Kooperatif Tipe Jigsaw Terhadap Hasil Belajar Dan Berpikir Kritis Siswa Pada Mata Pelajaran IPA Di SMP Negeri 09 Lebong,” &lt;i&gt;Seminar Nasional Sains Dan Entrepreneurship VI&lt;/i&gt;, 2019, 1–9, https://conference.upgris.ac.id/index.php/snse/article/view/211."},"properties":{"noteIndex":13},"schema":"https://github.com/citation-style-language/schema/raw/master/csl-citation.json"}</w:instrText>
      </w:r>
      <w:r w:rsidRPr="00811367">
        <w:rPr>
          <w:rFonts w:ascii="Times New Roman" w:hAnsi="Times New Roman" w:cs="Times New Roman"/>
        </w:rPr>
        <w:fldChar w:fldCharType="separate"/>
      </w:r>
      <w:r w:rsidRPr="00811367">
        <w:rPr>
          <w:rFonts w:ascii="Times New Roman" w:hAnsi="Times New Roman" w:cs="Times New Roman"/>
          <w:noProof/>
        </w:rPr>
        <w:t xml:space="preserve">Lidia Herawati and Irwandi, “Pengaruh Model Pembelajaran Kooperatif Tipe Jigsaw Terhadap Hasil Belajar Dan Berpikir Kritis Siswa Pada Mata Pelajaran IPA Di SMP Negeri 09 Lebong,” </w:t>
      </w:r>
      <w:r w:rsidRPr="00811367">
        <w:rPr>
          <w:rFonts w:ascii="Times New Roman" w:hAnsi="Times New Roman" w:cs="Times New Roman"/>
          <w:i/>
          <w:noProof/>
        </w:rPr>
        <w:t>Seminar Nasional Sains Dan Entrepreneurship VI</w:t>
      </w:r>
      <w:r w:rsidRPr="00811367">
        <w:rPr>
          <w:rFonts w:ascii="Times New Roman" w:hAnsi="Times New Roman" w:cs="Times New Roman"/>
          <w:noProof/>
        </w:rPr>
        <w:t>, 2019, 1–9, https://conference.upgris.ac.id/index.php/snse/article/view/211.</w:t>
      </w:r>
      <w:r w:rsidRPr="00811367">
        <w:rPr>
          <w:rFonts w:ascii="Times New Roman" w:hAnsi="Times New Roman" w:cs="Times New Roman"/>
        </w:rPr>
        <w:fldChar w:fldCharType="end"/>
      </w:r>
    </w:p>
  </w:footnote>
  <w:footnote w:id="14">
    <w:p w:rsidR="008A662F" w:rsidRPr="00811367" w:rsidRDefault="008A662F" w:rsidP="008A662F">
      <w:pPr>
        <w:pStyle w:val="FootnoteText"/>
        <w:rPr>
          <w:rFonts w:ascii="Times New Roman" w:hAnsi="Times New Roman" w:cs="Times New Roman"/>
        </w:rPr>
      </w:pPr>
      <w:r w:rsidRPr="00811367">
        <w:rPr>
          <w:rStyle w:val="FootnoteReference"/>
          <w:rFonts w:ascii="Times New Roman" w:hAnsi="Times New Roman" w:cs="Times New Roman"/>
        </w:rPr>
        <w:footnoteRef/>
      </w:r>
      <w:r w:rsidRPr="00811367">
        <w:rPr>
          <w:rFonts w:ascii="Times New Roman" w:hAnsi="Times New Roman" w:cs="Times New Roman"/>
        </w:rPr>
        <w:t xml:space="preserve"> </w:t>
      </w:r>
      <w:r w:rsidRPr="00811367">
        <w:rPr>
          <w:rFonts w:ascii="Times New Roman" w:hAnsi="Times New Roman" w:cs="Times New Roman"/>
        </w:rPr>
        <w:fldChar w:fldCharType="begin" w:fldLock="1"/>
      </w:r>
      <w:r w:rsidR="00811367">
        <w:rPr>
          <w:rFonts w:ascii="Times New Roman" w:hAnsi="Times New Roman" w:cs="Times New Roman"/>
        </w:rPr>
        <w:instrText>ADDIN CSL_CITATION {"citationItems":[{"id":"ITEM-1","itemData":{"abstract":"… Pesantren Trenggilis di Semarang, Pesantren Kademangan di Bangkalan dan Pesantren Siwalan di Sidoarjo. Tak lama di sini, Hasyim pindah lagi di Pesantren Siwalan, Sidoarjo. Di … dalam ilmu agama. Cukup lama lima tahun Hasyim menyerap ilmu di Pesantren Siwalan …","author":[{"dropping-particle":"","family":"Mubin","given":"Fatkhul","non-dropping-particle":"","parse-names":false,"suffix":""}],"container-title":"Fatkhulmubin90@Gmail.Com","id":"ITEM-1","issue":"1","issued":{"date-parts":[["2020"]]},"page":"1-15","title":"Sejarah dan Kiprah Nahdlatul Ulama di Indonesia","type":"article-journal","volume":"3"},"uris":["http://www.mendeley.com/documents/?uuid=db58e5f6-8ced-3516-bc1a-dca57beb6051"]}],"mendeley":{"formattedCitation":"Fatkhul Mubin, “Sejarah Dan Kiprah Nahdlatul Ulama Di Indonesia,” &lt;i&gt;Fatkhulmubin90@Gmail.Com&lt;/i&gt; 3, no. 1 (2020): 1–15.","plainTextFormattedCitation":"Fatkhul Mubin, “Sejarah Dan Kiprah Nahdlatul Ulama Di Indonesia,” Fatkhulmubin90@Gmail.Com 3, no. 1 (2020): 1–15.","previouslyFormattedCitation":"Fatkhul Mubin, “Sejarah Dan Kiprah Nahdlatul Ulama Di Indonesia,” &lt;i&gt;Fatkhulmubin90@Gmail.Com&lt;/i&gt; 3, no. 1 (2020): 1–15."},"properties":{"noteIndex":14},"schema":"https://github.com/citation-style-language/schema/raw/master/csl-citation.json"}</w:instrText>
      </w:r>
      <w:r w:rsidRPr="00811367">
        <w:rPr>
          <w:rFonts w:ascii="Times New Roman" w:hAnsi="Times New Roman" w:cs="Times New Roman"/>
        </w:rPr>
        <w:fldChar w:fldCharType="separate"/>
      </w:r>
      <w:r w:rsidRPr="00811367">
        <w:rPr>
          <w:rFonts w:ascii="Times New Roman" w:hAnsi="Times New Roman" w:cs="Times New Roman"/>
          <w:noProof/>
        </w:rPr>
        <w:t xml:space="preserve">Fatkhul Mubin, “Sejarah Dan Kiprah Nahdlatul Ulama Di Indonesia,” </w:t>
      </w:r>
      <w:r w:rsidRPr="00811367">
        <w:rPr>
          <w:rFonts w:ascii="Times New Roman" w:hAnsi="Times New Roman" w:cs="Times New Roman"/>
          <w:i/>
          <w:noProof/>
        </w:rPr>
        <w:t>Fatkhulmubin90@Gmail.Com</w:t>
      </w:r>
      <w:r w:rsidRPr="00811367">
        <w:rPr>
          <w:rFonts w:ascii="Times New Roman" w:hAnsi="Times New Roman" w:cs="Times New Roman"/>
          <w:noProof/>
        </w:rPr>
        <w:t xml:space="preserve"> 3, no. 1 (2020): 1–15.</w:t>
      </w:r>
      <w:r w:rsidRPr="00811367">
        <w:rPr>
          <w:rFonts w:ascii="Times New Roman" w:hAnsi="Times New Roman" w:cs="Times New Roman"/>
        </w:rPr>
        <w:fldChar w:fldCharType="end"/>
      </w:r>
    </w:p>
  </w:footnote>
  <w:footnote w:id="15">
    <w:p w:rsidR="008A662F" w:rsidRDefault="008A662F">
      <w:pPr>
        <w:pStyle w:val="FootnoteText"/>
      </w:pPr>
      <w:r w:rsidRPr="00811367">
        <w:rPr>
          <w:rStyle w:val="FootnoteReference"/>
          <w:rFonts w:ascii="Times New Roman" w:hAnsi="Times New Roman" w:cs="Times New Roman"/>
        </w:rPr>
        <w:footnoteRef/>
      </w:r>
      <w:r w:rsidRPr="00811367">
        <w:rPr>
          <w:rFonts w:ascii="Times New Roman" w:hAnsi="Times New Roman" w:cs="Times New Roman"/>
        </w:rPr>
        <w:t xml:space="preserve"> </w:t>
      </w:r>
      <w:r w:rsidRPr="00811367">
        <w:rPr>
          <w:rFonts w:ascii="Times New Roman" w:hAnsi="Times New Roman" w:cs="Times New Roman"/>
        </w:rPr>
        <w:fldChar w:fldCharType="begin" w:fldLock="1"/>
      </w:r>
      <w:r w:rsidR="00811367">
        <w:rPr>
          <w:rFonts w:ascii="Times New Roman" w:hAnsi="Times New Roman" w:cs="Times New Roman"/>
        </w:rPr>
        <w:instrText>ADDIN CSL_CITATION {"citationItems":[{"id":"ITEM-1","itemData":{"author":[{"dropping-particle":"","family":"Amaliah","given":"Indah","non-dropping-particle":"","parse-names":false,"suffix":""},{"dropping-particle":"","family":"Hisab","given":"Efektifitas","non-dropping-particle":"","parse-names":false,"suffix":""},{"dropping-particle":"","family":"Tadqiqi","given":"Hakiki","non-dropping-particle":"","parse-names":false,"suffix":""},{"dropping-particle":"","family":"Metode","given":"Sebagai","non-dropping-particle":"","parse-names":false,"suffix":""},{"dropping-particle":"","family":"Bulan","given":"Awal","non-dropping-particle":"","parse-names":false,"suffix":""},{"dropping-particle":"","family":"Terhadap","given":"Kamariah","non-dropping-particle":"","parse-names":false,"suffix":""}],"id":"ITEM-1","issue":"November","issued":{"date-parts":[["2021"]]},"page":"98-117","title":"98 Hisabuna|Volume 2 Nomor 3 November 2021","type":"article-journal","volume":"2"},"uris":["http://www.mendeley.com/documents/?uuid=22e74932-6fa3-4608-bd1c-3155a6b4ff67"]}],"mendeley":{"formattedCitation":"Indah Amaliah et al., “98 Hisabuna|Volume 2 Nomor 3 November 2021” 2, no. November (2021): 98–117.","plainTextFormattedCitation":"Indah Amaliah et al., “98 Hisabuna|Volume 2 Nomor 3 November 2021” 2, no. November (2021): 98–117.","previouslyFormattedCitation":"Indah Amaliah et al., “98 Hisabuna|Volume 2 Nomor 3 November 2021” 2, no. November (2021): 98–117."},"properties":{"noteIndex":15},"schema":"https://github.com/citation-style-language/schema/raw/master/csl-citation.json"}</w:instrText>
      </w:r>
      <w:r w:rsidRPr="00811367">
        <w:rPr>
          <w:rFonts w:ascii="Times New Roman" w:hAnsi="Times New Roman" w:cs="Times New Roman"/>
        </w:rPr>
        <w:fldChar w:fldCharType="separate"/>
      </w:r>
      <w:r w:rsidRPr="00811367">
        <w:rPr>
          <w:rFonts w:ascii="Times New Roman" w:hAnsi="Times New Roman" w:cs="Times New Roman"/>
          <w:noProof/>
        </w:rPr>
        <w:t>Indah Amaliah et al., “98 Hisabuna|Volume 2 Nomor 3 November 2021” 2, no. November (2021): 98–117.</w:t>
      </w:r>
      <w:r w:rsidRPr="00811367">
        <w:rPr>
          <w:rFonts w:ascii="Times New Roman" w:hAnsi="Times New Roman" w:cs="Times New Roman"/>
        </w:rPr>
        <w:fldChar w:fldCharType="end"/>
      </w:r>
    </w:p>
  </w:footnote>
  <w:footnote w:id="16">
    <w:p w:rsidR="008A662F" w:rsidRPr="00811367" w:rsidRDefault="008A662F" w:rsidP="008A662F">
      <w:pPr>
        <w:pStyle w:val="FootnoteText"/>
        <w:rPr>
          <w:rFonts w:ascii="Times New Roman" w:hAnsi="Times New Roman" w:cs="Times New Roman"/>
        </w:rPr>
      </w:pPr>
      <w:r w:rsidRPr="00811367">
        <w:rPr>
          <w:rStyle w:val="FootnoteReference"/>
          <w:rFonts w:ascii="Times New Roman" w:hAnsi="Times New Roman" w:cs="Times New Roman"/>
        </w:rPr>
        <w:footnoteRef/>
      </w:r>
      <w:r w:rsidRPr="00811367">
        <w:rPr>
          <w:rFonts w:ascii="Times New Roman" w:hAnsi="Times New Roman" w:cs="Times New Roman"/>
        </w:rPr>
        <w:t xml:space="preserve"> </w:t>
      </w:r>
      <w:r w:rsidRPr="00811367">
        <w:rPr>
          <w:rFonts w:ascii="Times New Roman" w:hAnsi="Times New Roman" w:cs="Times New Roman"/>
        </w:rPr>
        <w:fldChar w:fldCharType="begin" w:fldLock="1"/>
      </w:r>
      <w:r w:rsidR="00811367">
        <w:rPr>
          <w:rFonts w:ascii="Times New Roman" w:hAnsi="Times New Roman" w:cs="Times New Roman"/>
        </w:rPr>
        <w:instrText>ADDIN CSL_CITATION {"citationItems":[{"id":"ITEM-1","itemData":{"DOI":"10.24252/ifk.v3i1.9777","ISSN":"2549-7812","abstract":"Hisab and rukyat are two methods used in the determination of the Muslim worship time, such as Ramadan fast, five times prayer, Eid al-Adha sacrifice, and also for the benefit of human in general. observation of the sky made by humans is an activity that is closely related to the needs of man himself. History summarizes the journey of Falak science treasures in the early determination of the kamariyah months from the discovery of classical methods to development in the modern era. The initial method used was the role of both eyes as the human optic of the moment to see the moon on the 29th of the lunar month. And as the times progressed to the method of rukyatul hilal by combining the modern product of the telescope. The position of reckoning that one side of the rukyah can not be separated in its development. Known at the time of the dinas umayah development of astronomy began to be shaken, that is with the translation of the prime work of books of astronomy from Greek to Arabic. Miftah an-nujum that is adopted into hermes is the first Muslim heart book. And to the works of the modern era that colored many of rukyat itself.Keyword : Hisab and rukyat, the beginning of the month kamariyah, history","author":[{"dropping-particle":"","family":"Hidayat","given":"Ehsan Hidayat","non-dropping-particle":"","parse-names":false,"suffix":""}],"container-title":"Elfalaky","id":"ITEM-1","issue":"1","issued":{"date-parts":[["2019"]]},"page":"56-70","title":"Sejarah Perkembangan Hisab Dan Rukyat","type":"article-journal","volume":"3"},"uris":["http://www.mendeley.com/documents/?uuid=a75209d4-ca5e-4b78-aa25-e404e34e941a"]}],"mendeley":{"formattedCitation":"Ehsan Hidayat Hidayat, “Sejarah Perkembangan Hisab Dan Rukyat,” &lt;i&gt;Elfalaky&lt;/i&gt; 3, no. 1 (2019): 56–70, https://doi.org/10.24252/ifk.v3i1.9777.","plainTextFormattedCitation":"Ehsan Hidayat Hidayat, “Sejarah Perkembangan Hisab Dan Rukyat,” Elfalaky 3, no. 1 (2019): 56–70, https://doi.org/10.24252/ifk.v3i1.9777.","previouslyFormattedCitation":"Ehsan Hidayat Hidayat, “Sejarah Perkembangan Hisab Dan Rukyat,” &lt;i&gt;Elfalaky&lt;/i&gt; 3, no. 1 (2019): 56–70, https://doi.org/10.24252/ifk.v3i1.9777."},"properties":{"noteIndex":16},"schema":"https://github.com/citation-style-language/schema/raw/master/csl-citation.json"}</w:instrText>
      </w:r>
      <w:r w:rsidRPr="00811367">
        <w:rPr>
          <w:rFonts w:ascii="Times New Roman" w:hAnsi="Times New Roman" w:cs="Times New Roman"/>
        </w:rPr>
        <w:fldChar w:fldCharType="separate"/>
      </w:r>
      <w:r w:rsidRPr="00811367">
        <w:rPr>
          <w:rFonts w:ascii="Times New Roman" w:hAnsi="Times New Roman" w:cs="Times New Roman"/>
          <w:noProof/>
        </w:rPr>
        <w:t xml:space="preserve">Ehsan Hidayat Hidayat, “Sejarah Perkembangan Hisab Dan Rukyat,” </w:t>
      </w:r>
      <w:r w:rsidRPr="00811367">
        <w:rPr>
          <w:rFonts w:ascii="Times New Roman" w:hAnsi="Times New Roman" w:cs="Times New Roman"/>
          <w:i/>
          <w:noProof/>
        </w:rPr>
        <w:t>Elfalaky</w:t>
      </w:r>
      <w:r w:rsidRPr="00811367">
        <w:rPr>
          <w:rFonts w:ascii="Times New Roman" w:hAnsi="Times New Roman" w:cs="Times New Roman"/>
          <w:noProof/>
        </w:rPr>
        <w:t xml:space="preserve"> 3, no. 1 (2019): 56–70, https://doi.org/10.24252/ifk.v3i1.9777.</w:t>
      </w:r>
      <w:r w:rsidRPr="00811367">
        <w:rPr>
          <w:rFonts w:ascii="Times New Roman" w:hAnsi="Times New Roman" w:cs="Times New Roman"/>
        </w:rPr>
        <w:fldChar w:fldCharType="end"/>
      </w:r>
    </w:p>
  </w:footnote>
  <w:footnote w:id="17">
    <w:p w:rsidR="008A662F" w:rsidRDefault="008A662F" w:rsidP="008A662F">
      <w:pPr>
        <w:pStyle w:val="FootnoteText"/>
      </w:pPr>
      <w:r w:rsidRPr="00811367">
        <w:rPr>
          <w:rStyle w:val="FootnoteReference"/>
          <w:rFonts w:ascii="Times New Roman" w:hAnsi="Times New Roman" w:cs="Times New Roman"/>
        </w:rPr>
        <w:footnoteRef/>
      </w:r>
      <w:r w:rsidRPr="00811367">
        <w:rPr>
          <w:rFonts w:ascii="Times New Roman" w:hAnsi="Times New Roman" w:cs="Times New Roman"/>
        </w:rPr>
        <w:t xml:space="preserve"> </w:t>
      </w:r>
      <w:r w:rsidRPr="00811367">
        <w:rPr>
          <w:rFonts w:ascii="Times New Roman" w:hAnsi="Times New Roman" w:cs="Times New Roman"/>
        </w:rPr>
        <w:fldChar w:fldCharType="begin" w:fldLock="1"/>
      </w:r>
      <w:r w:rsidR="00811367">
        <w:rPr>
          <w:rFonts w:ascii="Times New Roman" w:hAnsi="Times New Roman" w:cs="Times New Roman"/>
        </w:rPr>
        <w:instrText>ADDIN CSL_CITATION {"citationItems":[{"id":"ITEM-1","itemData":{"author":[{"dropping-particle":"","family":"Lutfi","given":"Ahmad","non-dropping-particle":"","parse-names":false,"suffix":""},{"dropping-particle":"","family":"Bin","given":"Afifi","non-dropping-particle":"","parse-names":false,"suffix":""},{"dropping-particle":"","family":"Nasir","given":"Mohd","non-dropping-particle":"","parse-names":false,"suffix":""},{"dropping-particle":"","family":"Wakiyah","given":"Hotnida","non-dropping-particle":"","parse-names":false,"suffix":""},{"dropping-particle":"","family":"Hsb","given":"Sari","non-dropping-particle":"","parse-names":false,"suffix":""},{"dropping-particle":"","family":"Saifullah","given":"Najmuddin","non-dropping-particle":"","parse-names":false,"suffix":""},{"dropping-particle":"","family":"Arya","given":"Rizqan","non-dropping-particle":"","parse-names":false,"suffix":""},{"dropping-particle":"","family":"Nazara","given":"Perdana","non-dropping-particle":"","parse-names":false,"suffix":""}],"container-title":"Journal of Islamic Astronomy","id":"ITEM-1","issue":"1","issued":{"date-parts":[["2024"]]},"page":"24-31","title":"Hisab Rukyat in the Light of the Quran and Sunnah","type":"article-journal","volume":"1"},"uris":["http://www.mendeley.com/documents/?uuid=f59acb4f-5e3d-4171-85a8-521b47e82a14"]}],"mendeley":{"formattedCitation":"Ahmad Lutfi et al., “Hisab Rukyat in the Light of the Quran and Sunnah,” &lt;i&gt;Journal of Islamic Astronomy&lt;/i&gt; 1, no. 1 (2024): 24–31, https://jurnal.umsu.ac.id/index.php/alhisab/article/view/17428.","plainTextFormattedCitation":"Ahmad Lutfi et al., “Hisab Rukyat in the Light of the Quran and Sunnah,” Journal of Islamic Astronomy 1, no. 1 (2024): 24–31, https://jurnal.umsu.ac.id/index.php/alhisab/article/view/17428.","previouslyFormattedCitation":"Ahmad Lutfi et al., “Hisab Rukyat in the Light of the Quran and Sunnah,” &lt;i&gt;Journal of Islamic Astronomy&lt;/i&gt; 1, no. 1 (2024): 24–31, https://jurnal.umsu.ac.id/index.php/alhisab/article/view/17428."},"properties":{"noteIndex":17},"schema":"https://github.com/citation-style-language/schema/raw/master/csl-citation.json"}</w:instrText>
      </w:r>
      <w:r w:rsidRPr="00811367">
        <w:rPr>
          <w:rFonts w:ascii="Times New Roman" w:hAnsi="Times New Roman" w:cs="Times New Roman"/>
        </w:rPr>
        <w:fldChar w:fldCharType="separate"/>
      </w:r>
      <w:r w:rsidRPr="00811367">
        <w:rPr>
          <w:rFonts w:ascii="Times New Roman" w:hAnsi="Times New Roman" w:cs="Times New Roman"/>
          <w:noProof/>
        </w:rPr>
        <w:t xml:space="preserve">Ahmad Lutfi et al., “Hisab Rukyat in the Light of the Quran and Sunnah,” </w:t>
      </w:r>
      <w:r w:rsidRPr="00811367">
        <w:rPr>
          <w:rFonts w:ascii="Times New Roman" w:hAnsi="Times New Roman" w:cs="Times New Roman"/>
          <w:i/>
          <w:noProof/>
        </w:rPr>
        <w:t>Journal of Islamic Astronomy</w:t>
      </w:r>
      <w:r w:rsidRPr="00811367">
        <w:rPr>
          <w:rFonts w:ascii="Times New Roman" w:hAnsi="Times New Roman" w:cs="Times New Roman"/>
          <w:noProof/>
        </w:rPr>
        <w:t xml:space="preserve"> 1, no. 1 (2024): 24–31, https://jurnal.umsu.ac.id/index.php/alhisab/article/view/17428.</w:t>
      </w:r>
      <w:r w:rsidRPr="00811367">
        <w:rPr>
          <w:rFonts w:ascii="Times New Roman" w:hAnsi="Times New Roman" w:cs="Times New Roman"/>
        </w:rPr>
        <w:fldChar w:fldCharType="end"/>
      </w:r>
    </w:p>
  </w:footnote>
  <w:footnote w:id="18">
    <w:p w:rsidR="008A662F" w:rsidRPr="00811367" w:rsidRDefault="008A662F">
      <w:pPr>
        <w:pStyle w:val="FootnoteText"/>
        <w:rPr>
          <w:rFonts w:ascii="Times New Roman" w:hAnsi="Times New Roman" w:cs="Times New Roman"/>
        </w:rPr>
      </w:pPr>
      <w:r w:rsidRPr="00811367">
        <w:rPr>
          <w:rStyle w:val="FootnoteReference"/>
          <w:rFonts w:ascii="Times New Roman" w:hAnsi="Times New Roman" w:cs="Times New Roman"/>
        </w:rPr>
        <w:footnoteRef/>
      </w:r>
      <w:r w:rsidRPr="00811367">
        <w:rPr>
          <w:rFonts w:ascii="Times New Roman" w:hAnsi="Times New Roman" w:cs="Times New Roman"/>
        </w:rPr>
        <w:t xml:space="preserve"> </w:t>
      </w:r>
      <w:r w:rsidRPr="00811367">
        <w:rPr>
          <w:rFonts w:ascii="Times New Roman" w:hAnsi="Times New Roman" w:cs="Times New Roman"/>
        </w:rPr>
        <w:fldChar w:fldCharType="begin" w:fldLock="1"/>
      </w:r>
      <w:r w:rsidR="00811367">
        <w:rPr>
          <w:rFonts w:ascii="Times New Roman" w:hAnsi="Times New Roman" w:cs="Times New Roman"/>
        </w:rPr>
        <w:instrText>ADDIN CSL_CITATION {"citationItems":[{"id":"ITEM-1","itemData":{"DOI":"10.37680/scaffolding.v8i1.7025","author":[{"dropping-particle":"","family":"Ulum","given":"Miftahul","non-dropping-particle":"","parse-names":false,"suffix":""},{"dropping-particle":"","family":"Aziz","given":"Saiful","non-dropping-particle":"","parse-names":false,"suffix":""},{"dropping-particle":"","family":"Muazzaroh","given":"Faizatul","non-dropping-particle":"","parse-names":false,"suffix":""},{"dropping-particle":"","family":"Islam","given":"Universitas","non-dropping-particle":"","parse-names":false,"suffix":""},{"dropping-particle":"","family":"Kiai","given":"Negeri","non-dropping-particle":"","parse-names":false,"suffix":""},{"dropping-particle":"","family":"Achmad","given":"Haji","non-dropping-particle":"","parse-names":false,"suffix":""},{"dropping-particle":"","family":"Jember","given":"Shiddiq","non-dropping-particle":"","parse-names":false,"suffix":""},{"dropping-particle":"","family":"Indonesia","given":"Universitas Islam","non-dropping-particle":"","parse-names":false,"suffix":""},{"dropping-particle":"","family":"Islam","given":"Universitas","non-dropping-particle":"","parse-names":false,"suffix":""},{"dropping-particle":"","family":"Sunan","given":"Negeri","non-dropping-particle":"","parse-names":false,"suffix":""},{"dropping-particle":"","family":"Surabaya","given":"Ampel","non-dropping-particle":"","parse-names":false,"suffix":""},{"dropping-particle":"","family":"E-mail","given":"Correspondence","non-dropping-particle":"","parse-names":false,"suffix":""}],"id":"ITEM-1","issue":"1","issued":{"date-parts":[["2026"]]},"page":"369-383","title":"MASAIL FIQHIYYAH EDUCATION ON HISAB AND RUKYAT : COMPARATIVE STUDY OF THE VIEWS OF NAHDLATUL ULAMA AND MUHAMMADIYAH","type":"article-journal","volume":"8"},"uris":["http://www.mendeley.com/documents/?uuid=baf410d7-0354-4ece-bce6-7b50b65b288c"]}],"mendeley":{"formattedCitation":"Miftahul Ulum et al., “MASAIL FIQHIYYAH EDUCATION ON HISAB AND RUKYAT : COMPARATIVE STUDY OF THE VIEWS OF NAHDLATUL ULAMA AND MUHAMMADIYAH” 8, no. 1 (2026): 369–83, https://doi.org/10.37680/scaffolding.v8i1.7025.","plainTextFormattedCitation":"Miftahul Ulum et al., “MASAIL FIQHIYYAH EDUCATION ON HISAB AND RUKYAT : COMPARATIVE STUDY OF THE VIEWS OF NAHDLATUL ULAMA AND MUHAMMADIYAH” 8, no. 1 (2026): 369–83, https://doi.org/10.37680/scaffolding.v8i1.7025.","previouslyFormattedCitation":"Miftahul Ulum et al., “MASAIL FIQHIYYAH EDUCATION ON HISAB AND RUKYAT : COMPARATIVE STUDY OF THE VIEWS OF NAHDLATUL ULAMA AND MUHAMMADIYAH” 8, no. 1 (2026): 369–83, https://doi.org/10.37680/scaffolding.v8i1.7025."},"properties":{"noteIndex":18},"schema":"https://github.com/citation-style-language/schema/raw/master/csl-citation.json"}</w:instrText>
      </w:r>
      <w:r w:rsidRPr="00811367">
        <w:rPr>
          <w:rFonts w:ascii="Times New Roman" w:hAnsi="Times New Roman" w:cs="Times New Roman"/>
        </w:rPr>
        <w:fldChar w:fldCharType="separate"/>
      </w:r>
      <w:r w:rsidRPr="00811367">
        <w:rPr>
          <w:rFonts w:ascii="Times New Roman" w:hAnsi="Times New Roman" w:cs="Times New Roman"/>
          <w:noProof/>
        </w:rPr>
        <w:t>Miftahul Ulum et al., “MASAIL FIQHIYYAH EDUCATION ON HISAB AND RUKYAT : COMPARATIVE STUDY OF THE VIEWS OF NAHDLATUL ULAMA AND MUHAMMADIYAH” 8, no. 1 (2026): 369–83, https://doi.org/10.37680/scaffolding.v8i1.7025.</w:t>
      </w:r>
      <w:r w:rsidRPr="00811367">
        <w:rPr>
          <w:rFonts w:ascii="Times New Roman" w:hAnsi="Times New Roman" w:cs="Times New Roman"/>
        </w:rPr>
        <w:fldChar w:fldCharType="end"/>
      </w:r>
    </w:p>
  </w:footnote>
  <w:footnote w:id="19">
    <w:p w:rsidR="008A662F" w:rsidRPr="00811367" w:rsidRDefault="008A662F" w:rsidP="008A662F">
      <w:pPr>
        <w:pStyle w:val="FootnoteText"/>
        <w:rPr>
          <w:rFonts w:ascii="Times New Roman" w:hAnsi="Times New Roman" w:cs="Times New Roman"/>
        </w:rPr>
      </w:pPr>
      <w:r w:rsidRPr="00811367">
        <w:rPr>
          <w:rStyle w:val="FootnoteReference"/>
          <w:rFonts w:ascii="Times New Roman" w:hAnsi="Times New Roman" w:cs="Times New Roman"/>
        </w:rPr>
        <w:footnoteRef/>
      </w:r>
      <w:r w:rsidRPr="00811367">
        <w:rPr>
          <w:rFonts w:ascii="Times New Roman" w:hAnsi="Times New Roman" w:cs="Times New Roman"/>
        </w:rPr>
        <w:t xml:space="preserve"> </w:t>
      </w:r>
      <w:r w:rsidRPr="00811367">
        <w:rPr>
          <w:rFonts w:ascii="Times New Roman" w:hAnsi="Times New Roman" w:cs="Times New Roman"/>
        </w:rPr>
        <w:fldChar w:fldCharType="begin" w:fldLock="1"/>
      </w:r>
      <w:r w:rsidR="00811367">
        <w:rPr>
          <w:rFonts w:ascii="Times New Roman" w:hAnsi="Times New Roman" w:cs="Times New Roman"/>
        </w:rPr>
        <w:instrText>ADDIN CSL_CITATION {"citationItems":[{"id":"ITEM-1","itemData":{"DOI":"10.14421/ajis.2006.442.453-485","ISSN":"0126-012X","abstract":"This article studies the matter of ḥisāb and ru’ya, particularly conducted by the following two extremely well-known socio-religious organizations, NU and Muhammadiyah. The reason for this choice is that the two for most of Indonesian people is the symbol of difference, even, of dissension among its Muslims referring to the thought of lunar calendar in Indonesia. The choice and the usage of the two matters frequently take place to determine the beginning of Ramaḍān, Shawwāl, and Dhū’l-Ḥijja in spite of the others. Therefore, it is necessary to deal with how the relation between NU and Muhammadiyah is due to the matters. To find out the answer for the inquiry theoretical framework developed by Ian G. Barbour i.e.: Conflict, Independent, Dialogue and Integration will be exercised.","author":[{"dropping-particle":"","family":"Azhari","given":"Susiknan","non-dropping-particle":"","parse-names":false,"suffix":""}],"container-title":"Al-Jami'ah: Journal of Islamic Studies","id":"ITEM-1","issue":"2","issued":{"date-parts":[["2006"]]},"page":"453-486","title":"Karakteristik Hubungan Muhammadiyah dan NU dalam Menggunakan Hisab dan Rukyat","type":"article-journal","volume":"44"},"uris":["http://www.mendeley.com/documents/?uuid=98877de0-ca5c-43c6-b959-a22e35a8d16e"]}],"mendeley":{"formattedCitation":"Susiknan Azhari, “Karakteristik Hubungan Muhammadiyah Dan NU Dalam Menggunakan Hisab Dan Rukyat,” &lt;i&gt;Al-Jami’ah: Journal of Islamic Studies&lt;/i&gt; 44, no. 2 (2006): 453–86, https://doi.org/10.14421/ajis.2006.442.453-485.","plainTextFormattedCitation":"Susiknan Azhari, “Karakteristik Hubungan Muhammadiyah Dan NU Dalam Menggunakan Hisab Dan Rukyat,” Al-Jami’ah: Journal of Islamic Studies 44, no. 2 (2006): 453–86, https://doi.org/10.14421/ajis.2006.442.453-485.","previouslyFormattedCitation":"Susiknan Azhari, “Karakteristik Hubungan Muhammadiyah Dan NU Dalam Menggunakan Hisab Dan Rukyat,” &lt;i&gt;Al-Jami’ah: Journal of Islamic Studies&lt;/i&gt; 44, no. 2 (2006): 453–86, https://doi.org/10.14421/ajis.2006.442.453-485."},"properties":{"noteIndex":19},"schema":"https://github.com/citation-style-language/schema/raw/master/csl-citation.json"}</w:instrText>
      </w:r>
      <w:r w:rsidRPr="00811367">
        <w:rPr>
          <w:rFonts w:ascii="Times New Roman" w:hAnsi="Times New Roman" w:cs="Times New Roman"/>
        </w:rPr>
        <w:fldChar w:fldCharType="separate"/>
      </w:r>
      <w:r w:rsidRPr="00811367">
        <w:rPr>
          <w:rFonts w:ascii="Times New Roman" w:hAnsi="Times New Roman" w:cs="Times New Roman"/>
          <w:noProof/>
        </w:rPr>
        <w:t xml:space="preserve">Susiknan Azhari, “Karakteristik Hubungan Muhammadiyah Dan NU Dalam Menggunakan Hisab Dan Rukyat,” </w:t>
      </w:r>
      <w:r w:rsidRPr="00811367">
        <w:rPr>
          <w:rFonts w:ascii="Times New Roman" w:hAnsi="Times New Roman" w:cs="Times New Roman"/>
          <w:i/>
          <w:noProof/>
        </w:rPr>
        <w:t>Al-Jami’ah: Journal of Islamic Studies</w:t>
      </w:r>
      <w:r w:rsidRPr="00811367">
        <w:rPr>
          <w:rFonts w:ascii="Times New Roman" w:hAnsi="Times New Roman" w:cs="Times New Roman"/>
          <w:noProof/>
        </w:rPr>
        <w:t xml:space="preserve"> 44, no. 2 (2006): 453–86, https://doi.org/10.14421/ajis.2006.442.453-485.</w:t>
      </w:r>
      <w:r w:rsidRPr="00811367">
        <w:rPr>
          <w:rFonts w:ascii="Times New Roman" w:hAnsi="Times New Roman" w:cs="Times New Roman"/>
        </w:rPr>
        <w:fldChar w:fldCharType="end"/>
      </w:r>
    </w:p>
  </w:footnote>
  <w:footnote w:id="20">
    <w:p w:rsidR="008A662F" w:rsidRDefault="008A662F" w:rsidP="008A662F">
      <w:pPr>
        <w:pStyle w:val="FootnoteText"/>
      </w:pPr>
      <w:r w:rsidRPr="00811367">
        <w:rPr>
          <w:rStyle w:val="FootnoteReference"/>
          <w:rFonts w:ascii="Times New Roman" w:hAnsi="Times New Roman" w:cs="Times New Roman"/>
        </w:rPr>
        <w:footnoteRef/>
      </w:r>
      <w:r w:rsidRPr="00811367">
        <w:rPr>
          <w:rFonts w:ascii="Times New Roman" w:hAnsi="Times New Roman" w:cs="Times New Roman"/>
        </w:rPr>
        <w:t xml:space="preserve"> </w:t>
      </w:r>
      <w:r w:rsidRPr="00811367">
        <w:rPr>
          <w:rFonts w:ascii="Times New Roman" w:hAnsi="Times New Roman" w:cs="Times New Roman"/>
        </w:rPr>
        <w:fldChar w:fldCharType="begin" w:fldLock="1"/>
      </w:r>
      <w:r w:rsidR="00811367">
        <w:rPr>
          <w:rFonts w:ascii="Times New Roman" w:hAnsi="Times New Roman" w:cs="Times New Roman"/>
        </w:rPr>
        <w:instrText>ADDIN CSL_CITATION {"citationItems":[{"id":"ITEM-1","itemData":{"author":[{"dropping-particle":"","family":"Ritonga","given":"Marataon","non-dropping-particle":"","parse-names":false,"suffix":""},{"dropping-particle":"","family":"Rakhmadi","given":"Arwin Juli","non-dropping-particle":"","parse-names":false,"suffix":""},{"dropping-particle":"","family":"Hidayat","given":"Muhammad","non-dropping-particle":"","parse-names":false,"suffix":""},{"dropping-particle":"","family":"Putraga","given":"Hariyadi","non-dropping-particle":"","parse-names":false,"suffix":""}],"container-title":"Al-Hikmah: Jurnal Agama dan Ilmu Pengetahuan","id":"ITEM-1","issue":"1","issued":{"date-parts":[["2024"]]},"page":"83-92","title":"Transformasi Hisab-Rukyat dalam Penentuan Awal Bulan Hisab-Rukyat Transformation of Hijri Month Begining","type":"article-journal","volume":"21"},"uris":["http://www.mendeley.com/documents/?uuid=25c13749-265b-43fe-8342-1c2641b897c1"]}],"mendeley":{"formattedCitation":"Marataon Ritonga et al., “Transformasi Hisab-Rukyat Dalam Penentuan Awal Bulan Hisab-Rukyat Transformation of Hijri Month Begining,” &lt;i&gt;Al-Hikmah: Jurnal Agama Dan Ilmu Pengetahuan&lt;/i&gt; 21, no. 1 (2024): 83–92.","plainTextFormattedCitation":"Marataon Ritonga et al., “Transformasi Hisab-Rukyat Dalam Penentuan Awal Bulan Hisab-Rukyat Transformation of Hijri Month Begining,” Al-Hikmah: Jurnal Agama Dan Ilmu Pengetahuan 21, no. 1 (2024): 83–92.","previouslyFormattedCitation":"Marataon Ritonga et al., “Transformasi Hisab-Rukyat Dalam Penentuan Awal Bulan Hisab-Rukyat Transformation of Hijri Month Begining,” &lt;i&gt;Al-Hikmah: Jurnal Agama Dan Ilmu Pengetahuan&lt;/i&gt; 21, no. 1 (2024): 83–92."},"properties":{"noteIndex":20},"schema":"https://github.com/citation-style-language/schema/raw/master/csl-citation.json"}</w:instrText>
      </w:r>
      <w:r w:rsidRPr="00811367">
        <w:rPr>
          <w:rFonts w:ascii="Times New Roman" w:hAnsi="Times New Roman" w:cs="Times New Roman"/>
        </w:rPr>
        <w:fldChar w:fldCharType="separate"/>
      </w:r>
      <w:r w:rsidRPr="00811367">
        <w:rPr>
          <w:rFonts w:ascii="Times New Roman" w:hAnsi="Times New Roman" w:cs="Times New Roman"/>
          <w:noProof/>
        </w:rPr>
        <w:t xml:space="preserve">Marataon Ritonga et al., “Transformasi Hisab-Rukyat Dalam Penentuan Awal Bulan Hisab-Rukyat Transformation of Hijri Month Begining,” </w:t>
      </w:r>
      <w:r w:rsidRPr="00811367">
        <w:rPr>
          <w:rFonts w:ascii="Times New Roman" w:hAnsi="Times New Roman" w:cs="Times New Roman"/>
          <w:i/>
          <w:noProof/>
        </w:rPr>
        <w:t>Al-Hikmah: Jurnal Agama Dan Ilmu Pengetahuan</w:t>
      </w:r>
      <w:r w:rsidRPr="00811367">
        <w:rPr>
          <w:rFonts w:ascii="Times New Roman" w:hAnsi="Times New Roman" w:cs="Times New Roman"/>
          <w:noProof/>
        </w:rPr>
        <w:t xml:space="preserve"> 21, no. 1 (2024): 83–92.</w:t>
      </w:r>
      <w:r w:rsidRPr="00811367">
        <w:rPr>
          <w:rFonts w:ascii="Times New Roman" w:hAnsi="Times New Roman" w:cs="Times New Roman"/>
        </w:rPr>
        <w:fldChar w:fldCharType="end"/>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894C35"/>
    <w:multiLevelType w:val="multilevel"/>
    <w:tmpl w:val="C9345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457A0D"/>
    <w:multiLevelType w:val="multilevel"/>
    <w:tmpl w:val="49E2E73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nsid w:val="1125699A"/>
    <w:multiLevelType w:val="hybridMultilevel"/>
    <w:tmpl w:val="671658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E757DC"/>
    <w:multiLevelType w:val="multilevel"/>
    <w:tmpl w:val="B5946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430FA2"/>
    <w:multiLevelType w:val="hybridMultilevel"/>
    <w:tmpl w:val="D004AF3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F186F0E"/>
    <w:multiLevelType w:val="hybridMultilevel"/>
    <w:tmpl w:val="3222C910"/>
    <w:lvl w:ilvl="0" w:tplc="04090011">
      <w:start w:val="1"/>
      <w:numFmt w:val="decimal"/>
      <w:lvlText w:val="%1)"/>
      <w:lvlJc w:val="left"/>
      <w:pPr>
        <w:ind w:left="1364" w:hanging="360"/>
      </w:p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6">
    <w:nsid w:val="39924453"/>
    <w:multiLevelType w:val="hybridMultilevel"/>
    <w:tmpl w:val="BDA282BE"/>
    <w:lvl w:ilvl="0" w:tplc="4EE65DF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3E557642"/>
    <w:multiLevelType w:val="multilevel"/>
    <w:tmpl w:val="1214C9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nsid w:val="404A15F6"/>
    <w:multiLevelType w:val="multilevel"/>
    <w:tmpl w:val="6FA0C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val="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AB1846"/>
    <w:multiLevelType w:val="multilevel"/>
    <w:tmpl w:val="F9AAA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C412BD5"/>
    <w:multiLevelType w:val="hybridMultilevel"/>
    <w:tmpl w:val="209EA436"/>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3232730"/>
    <w:multiLevelType w:val="hybridMultilevel"/>
    <w:tmpl w:val="2B663078"/>
    <w:lvl w:ilvl="0" w:tplc="04090011">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55279A8"/>
    <w:multiLevelType w:val="multilevel"/>
    <w:tmpl w:val="04A8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2982FEF"/>
    <w:multiLevelType w:val="hybridMultilevel"/>
    <w:tmpl w:val="83389F1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2C55EC1"/>
    <w:multiLevelType w:val="multilevel"/>
    <w:tmpl w:val="B7A0FE2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nsid w:val="658B4C2B"/>
    <w:multiLevelType w:val="hybridMultilevel"/>
    <w:tmpl w:val="3DC4E5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971373"/>
    <w:multiLevelType w:val="multilevel"/>
    <w:tmpl w:val="C9DEC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FB40FD2"/>
    <w:multiLevelType w:val="multilevel"/>
    <w:tmpl w:val="380A2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88D1658"/>
    <w:multiLevelType w:val="hybridMultilevel"/>
    <w:tmpl w:val="DD7C880A"/>
    <w:lvl w:ilvl="0" w:tplc="5D146012">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9"/>
  </w:num>
  <w:num w:numId="3">
    <w:abstractNumId w:val="3"/>
  </w:num>
  <w:num w:numId="4">
    <w:abstractNumId w:val="7"/>
  </w:num>
  <w:num w:numId="5">
    <w:abstractNumId w:val="17"/>
  </w:num>
  <w:num w:numId="6">
    <w:abstractNumId w:val="1"/>
  </w:num>
  <w:num w:numId="7">
    <w:abstractNumId w:val="16"/>
  </w:num>
  <w:num w:numId="8">
    <w:abstractNumId w:val="12"/>
  </w:num>
  <w:num w:numId="9">
    <w:abstractNumId w:val="8"/>
  </w:num>
  <w:num w:numId="10">
    <w:abstractNumId w:val="0"/>
  </w:num>
  <w:num w:numId="11">
    <w:abstractNumId w:val="10"/>
  </w:num>
  <w:num w:numId="12">
    <w:abstractNumId w:val="6"/>
  </w:num>
  <w:num w:numId="13">
    <w:abstractNumId w:val="18"/>
  </w:num>
  <w:num w:numId="14">
    <w:abstractNumId w:val="11"/>
  </w:num>
  <w:num w:numId="15">
    <w:abstractNumId w:val="2"/>
  </w:num>
  <w:num w:numId="16">
    <w:abstractNumId w:val="4"/>
  </w:num>
  <w:num w:numId="17">
    <w:abstractNumId w:val="14"/>
  </w:num>
  <w:num w:numId="18">
    <w:abstractNumId w:val="13"/>
  </w:num>
  <w:num w:numId="19">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427"/>
    <w:rsid w:val="000767CA"/>
    <w:rsid w:val="000E37A9"/>
    <w:rsid w:val="00321B84"/>
    <w:rsid w:val="0034579B"/>
    <w:rsid w:val="00353DD5"/>
    <w:rsid w:val="00373427"/>
    <w:rsid w:val="003A2F0E"/>
    <w:rsid w:val="003D4373"/>
    <w:rsid w:val="004D6EBF"/>
    <w:rsid w:val="005129EF"/>
    <w:rsid w:val="00523A66"/>
    <w:rsid w:val="005C122D"/>
    <w:rsid w:val="007960E0"/>
    <w:rsid w:val="007A628D"/>
    <w:rsid w:val="007D6ECD"/>
    <w:rsid w:val="00811367"/>
    <w:rsid w:val="0087053B"/>
    <w:rsid w:val="008A51F2"/>
    <w:rsid w:val="008A662F"/>
    <w:rsid w:val="008C1885"/>
    <w:rsid w:val="00A0098A"/>
    <w:rsid w:val="00A0737E"/>
    <w:rsid w:val="00A1561F"/>
    <w:rsid w:val="00A568FC"/>
    <w:rsid w:val="00A6395F"/>
    <w:rsid w:val="00A94E65"/>
    <w:rsid w:val="00AB5E0C"/>
    <w:rsid w:val="00B02F07"/>
    <w:rsid w:val="00B12C4B"/>
    <w:rsid w:val="00B8229E"/>
    <w:rsid w:val="00B939DA"/>
    <w:rsid w:val="00BB4740"/>
    <w:rsid w:val="00C034F9"/>
    <w:rsid w:val="00C641FA"/>
    <w:rsid w:val="00C74CC9"/>
    <w:rsid w:val="00D218BD"/>
    <w:rsid w:val="00D9358E"/>
    <w:rsid w:val="00DF0D0D"/>
    <w:rsid w:val="00E35F2C"/>
    <w:rsid w:val="00E71433"/>
    <w:rsid w:val="00F6518F"/>
    <w:rsid w:val="00F70CF0"/>
    <w:rsid w:val="00F950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7ED86B7-43FD-4672-9B44-1189C2327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A628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734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A628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3427"/>
    <w:rPr>
      <w:rFonts w:ascii="Times New Roman" w:eastAsia="Times New Roman" w:hAnsi="Times New Roman" w:cs="Times New Roman"/>
      <w:b/>
      <w:bCs/>
      <w:sz w:val="27"/>
      <w:szCs w:val="27"/>
    </w:rPr>
  </w:style>
  <w:style w:type="paragraph" w:styleId="NormalWeb">
    <w:name w:val="Normal (Web)"/>
    <w:basedOn w:val="Normal"/>
    <w:uiPriority w:val="99"/>
    <w:unhideWhenUsed/>
    <w:rsid w:val="003734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3427"/>
    <w:rPr>
      <w:b/>
      <w:bCs/>
    </w:rPr>
  </w:style>
  <w:style w:type="paragraph" w:styleId="FootnoteText">
    <w:name w:val="footnote text"/>
    <w:basedOn w:val="Normal"/>
    <w:link w:val="FootnoteTextChar"/>
    <w:uiPriority w:val="99"/>
    <w:semiHidden/>
    <w:unhideWhenUsed/>
    <w:rsid w:val="003734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73427"/>
    <w:rPr>
      <w:sz w:val="20"/>
      <w:szCs w:val="20"/>
    </w:rPr>
  </w:style>
  <w:style w:type="character" w:styleId="FootnoteReference">
    <w:name w:val="footnote reference"/>
    <w:basedOn w:val="DefaultParagraphFont"/>
    <w:uiPriority w:val="99"/>
    <w:semiHidden/>
    <w:unhideWhenUsed/>
    <w:rsid w:val="00373427"/>
    <w:rPr>
      <w:vertAlign w:val="superscript"/>
    </w:rPr>
  </w:style>
  <w:style w:type="character" w:customStyle="1" w:styleId="Heading2Char">
    <w:name w:val="Heading 2 Char"/>
    <w:basedOn w:val="DefaultParagraphFont"/>
    <w:link w:val="Heading2"/>
    <w:uiPriority w:val="9"/>
    <w:semiHidden/>
    <w:rsid w:val="007A628D"/>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7A628D"/>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3A2F0E"/>
    <w:rPr>
      <w:color w:val="0000FF"/>
      <w:u w:val="single"/>
    </w:rPr>
  </w:style>
  <w:style w:type="character" w:styleId="Emphasis">
    <w:name w:val="Emphasis"/>
    <w:basedOn w:val="DefaultParagraphFont"/>
    <w:uiPriority w:val="20"/>
    <w:qFormat/>
    <w:rsid w:val="003A2F0E"/>
    <w:rPr>
      <w:i/>
      <w:iCs/>
    </w:rPr>
  </w:style>
  <w:style w:type="paragraph" w:styleId="ListParagraph">
    <w:name w:val="List Paragraph"/>
    <w:basedOn w:val="Normal"/>
    <w:uiPriority w:val="34"/>
    <w:qFormat/>
    <w:rsid w:val="005C122D"/>
    <w:pPr>
      <w:ind w:left="720"/>
      <w:contextualSpacing/>
    </w:pPr>
  </w:style>
  <w:style w:type="character" w:customStyle="1" w:styleId="whitespace-normal">
    <w:name w:val="whitespace-normal"/>
    <w:basedOn w:val="DefaultParagraphFont"/>
    <w:rsid w:val="00AB5E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344137">
      <w:bodyDiv w:val="1"/>
      <w:marLeft w:val="0"/>
      <w:marRight w:val="0"/>
      <w:marTop w:val="0"/>
      <w:marBottom w:val="0"/>
      <w:divBdr>
        <w:top w:val="none" w:sz="0" w:space="0" w:color="auto"/>
        <w:left w:val="none" w:sz="0" w:space="0" w:color="auto"/>
        <w:bottom w:val="none" w:sz="0" w:space="0" w:color="auto"/>
        <w:right w:val="none" w:sz="0" w:space="0" w:color="auto"/>
      </w:divBdr>
    </w:div>
    <w:div w:id="157424793">
      <w:bodyDiv w:val="1"/>
      <w:marLeft w:val="0"/>
      <w:marRight w:val="0"/>
      <w:marTop w:val="0"/>
      <w:marBottom w:val="0"/>
      <w:divBdr>
        <w:top w:val="none" w:sz="0" w:space="0" w:color="auto"/>
        <w:left w:val="none" w:sz="0" w:space="0" w:color="auto"/>
        <w:bottom w:val="none" w:sz="0" w:space="0" w:color="auto"/>
        <w:right w:val="none" w:sz="0" w:space="0" w:color="auto"/>
      </w:divBdr>
    </w:div>
    <w:div w:id="314797018">
      <w:bodyDiv w:val="1"/>
      <w:marLeft w:val="0"/>
      <w:marRight w:val="0"/>
      <w:marTop w:val="0"/>
      <w:marBottom w:val="0"/>
      <w:divBdr>
        <w:top w:val="none" w:sz="0" w:space="0" w:color="auto"/>
        <w:left w:val="none" w:sz="0" w:space="0" w:color="auto"/>
        <w:bottom w:val="none" w:sz="0" w:space="0" w:color="auto"/>
        <w:right w:val="none" w:sz="0" w:space="0" w:color="auto"/>
      </w:divBdr>
    </w:div>
    <w:div w:id="336738762">
      <w:bodyDiv w:val="1"/>
      <w:marLeft w:val="0"/>
      <w:marRight w:val="0"/>
      <w:marTop w:val="0"/>
      <w:marBottom w:val="0"/>
      <w:divBdr>
        <w:top w:val="none" w:sz="0" w:space="0" w:color="auto"/>
        <w:left w:val="none" w:sz="0" w:space="0" w:color="auto"/>
        <w:bottom w:val="none" w:sz="0" w:space="0" w:color="auto"/>
        <w:right w:val="none" w:sz="0" w:space="0" w:color="auto"/>
      </w:divBdr>
    </w:div>
    <w:div w:id="444085068">
      <w:bodyDiv w:val="1"/>
      <w:marLeft w:val="0"/>
      <w:marRight w:val="0"/>
      <w:marTop w:val="0"/>
      <w:marBottom w:val="0"/>
      <w:divBdr>
        <w:top w:val="none" w:sz="0" w:space="0" w:color="auto"/>
        <w:left w:val="none" w:sz="0" w:space="0" w:color="auto"/>
        <w:bottom w:val="none" w:sz="0" w:space="0" w:color="auto"/>
        <w:right w:val="none" w:sz="0" w:space="0" w:color="auto"/>
      </w:divBdr>
    </w:div>
    <w:div w:id="582684468">
      <w:bodyDiv w:val="1"/>
      <w:marLeft w:val="0"/>
      <w:marRight w:val="0"/>
      <w:marTop w:val="0"/>
      <w:marBottom w:val="0"/>
      <w:divBdr>
        <w:top w:val="none" w:sz="0" w:space="0" w:color="auto"/>
        <w:left w:val="none" w:sz="0" w:space="0" w:color="auto"/>
        <w:bottom w:val="none" w:sz="0" w:space="0" w:color="auto"/>
        <w:right w:val="none" w:sz="0" w:space="0" w:color="auto"/>
      </w:divBdr>
    </w:div>
    <w:div w:id="596838408">
      <w:bodyDiv w:val="1"/>
      <w:marLeft w:val="0"/>
      <w:marRight w:val="0"/>
      <w:marTop w:val="0"/>
      <w:marBottom w:val="0"/>
      <w:divBdr>
        <w:top w:val="none" w:sz="0" w:space="0" w:color="auto"/>
        <w:left w:val="none" w:sz="0" w:space="0" w:color="auto"/>
        <w:bottom w:val="none" w:sz="0" w:space="0" w:color="auto"/>
        <w:right w:val="none" w:sz="0" w:space="0" w:color="auto"/>
      </w:divBdr>
      <w:divsChild>
        <w:div w:id="1092318461">
          <w:marLeft w:val="0"/>
          <w:marRight w:val="0"/>
          <w:marTop w:val="0"/>
          <w:marBottom w:val="0"/>
          <w:divBdr>
            <w:top w:val="none" w:sz="0" w:space="0" w:color="auto"/>
            <w:left w:val="none" w:sz="0" w:space="0" w:color="auto"/>
            <w:bottom w:val="none" w:sz="0" w:space="0" w:color="auto"/>
            <w:right w:val="none" w:sz="0" w:space="0" w:color="auto"/>
          </w:divBdr>
        </w:div>
        <w:div w:id="1029647056">
          <w:marLeft w:val="0"/>
          <w:marRight w:val="0"/>
          <w:marTop w:val="0"/>
          <w:marBottom w:val="0"/>
          <w:divBdr>
            <w:top w:val="none" w:sz="0" w:space="0" w:color="auto"/>
            <w:left w:val="none" w:sz="0" w:space="0" w:color="auto"/>
            <w:bottom w:val="none" w:sz="0" w:space="0" w:color="auto"/>
            <w:right w:val="none" w:sz="0" w:space="0" w:color="auto"/>
          </w:divBdr>
        </w:div>
        <w:div w:id="312760109">
          <w:marLeft w:val="0"/>
          <w:marRight w:val="0"/>
          <w:marTop w:val="0"/>
          <w:marBottom w:val="0"/>
          <w:divBdr>
            <w:top w:val="none" w:sz="0" w:space="0" w:color="auto"/>
            <w:left w:val="none" w:sz="0" w:space="0" w:color="auto"/>
            <w:bottom w:val="none" w:sz="0" w:space="0" w:color="auto"/>
            <w:right w:val="none" w:sz="0" w:space="0" w:color="auto"/>
          </w:divBdr>
        </w:div>
        <w:div w:id="2103066895">
          <w:marLeft w:val="0"/>
          <w:marRight w:val="0"/>
          <w:marTop w:val="0"/>
          <w:marBottom w:val="0"/>
          <w:divBdr>
            <w:top w:val="none" w:sz="0" w:space="0" w:color="auto"/>
            <w:left w:val="none" w:sz="0" w:space="0" w:color="auto"/>
            <w:bottom w:val="none" w:sz="0" w:space="0" w:color="auto"/>
            <w:right w:val="none" w:sz="0" w:space="0" w:color="auto"/>
          </w:divBdr>
        </w:div>
        <w:div w:id="2077624111">
          <w:marLeft w:val="0"/>
          <w:marRight w:val="0"/>
          <w:marTop w:val="0"/>
          <w:marBottom w:val="0"/>
          <w:divBdr>
            <w:top w:val="none" w:sz="0" w:space="0" w:color="auto"/>
            <w:left w:val="none" w:sz="0" w:space="0" w:color="auto"/>
            <w:bottom w:val="none" w:sz="0" w:space="0" w:color="auto"/>
            <w:right w:val="none" w:sz="0" w:space="0" w:color="auto"/>
          </w:divBdr>
        </w:div>
        <w:div w:id="699210651">
          <w:marLeft w:val="0"/>
          <w:marRight w:val="0"/>
          <w:marTop w:val="0"/>
          <w:marBottom w:val="0"/>
          <w:divBdr>
            <w:top w:val="none" w:sz="0" w:space="0" w:color="auto"/>
            <w:left w:val="none" w:sz="0" w:space="0" w:color="auto"/>
            <w:bottom w:val="none" w:sz="0" w:space="0" w:color="auto"/>
            <w:right w:val="none" w:sz="0" w:space="0" w:color="auto"/>
          </w:divBdr>
        </w:div>
        <w:div w:id="278267936">
          <w:marLeft w:val="0"/>
          <w:marRight w:val="0"/>
          <w:marTop w:val="0"/>
          <w:marBottom w:val="0"/>
          <w:divBdr>
            <w:top w:val="none" w:sz="0" w:space="0" w:color="auto"/>
            <w:left w:val="none" w:sz="0" w:space="0" w:color="auto"/>
            <w:bottom w:val="none" w:sz="0" w:space="0" w:color="auto"/>
            <w:right w:val="none" w:sz="0" w:space="0" w:color="auto"/>
          </w:divBdr>
        </w:div>
        <w:div w:id="866479596">
          <w:marLeft w:val="0"/>
          <w:marRight w:val="0"/>
          <w:marTop w:val="0"/>
          <w:marBottom w:val="0"/>
          <w:divBdr>
            <w:top w:val="none" w:sz="0" w:space="0" w:color="auto"/>
            <w:left w:val="none" w:sz="0" w:space="0" w:color="auto"/>
            <w:bottom w:val="none" w:sz="0" w:space="0" w:color="auto"/>
            <w:right w:val="none" w:sz="0" w:space="0" w:color="auto"/>
          </w:divBdr>
        </w:div>
        <w:div w:id="744838513">
          <w:marLeft w:val="0"/>
          <w:marRight w:val="0"/>
          <w:marTop w:val="0"/>
          <w:marBottom w:val="0"/>
          <w:divBdr>
            <w:top w:val="none" w:sz="0" w:space="0" w:color="auto"/>
            <w:left w:val="none" w:sz="0" w:space="0" w:color="auto"/>
            <w:bottom w:val="none" w:sz="0" w:space="0" w:color="auto"/>
            <w:right w:val="none" w:sz="0" w:space="0" w:color="auto"/>
          </w:divBdr>
        </w:div>
        <w:div w:id="59181348">
          <w:marLeft w:val="0"/>
          <w:marRight w:val="0"/>
          <w:marTop w:val="0"/>
          <w:marBottom w:val="0"/>
          <w:divBdr>
            <w:top w:val="none" w:sz="0" w:space="0" w:color="auto"/>
            <w:left w:val="none" w:sz="0" w:space="0" w:color="auto"/>
            <w:bottom w:val="none" w:sz="0" w:space="0" w:color="auto"/>
            <w:right w:val="none" w:sz="0" w:space="0" w:color="auto"/>
          </w:divBdr>
        </w:div>
        <w:div w:id="887761602">
          <w:marLeft w:val="0"/>
          <w:marRight w:val="0"/>
          <w:marTop w:val="0"/>
          <w:marBottom w:val="0"/>
          <w:divBdr>
            <w:top w:val="none" w:sz="0" w:space="0" w:color="auto"/>
            <w:left w:val="none" w:sz="0" w:space="0" w:color="auto"/>
            <w:bottom w:val="none" w:sz="0" w:space="0" w:color="auto"/>
            <w:right w:val="none" w:sz="0" w:space="0" w:color="auto"/>
          </w:divBdr>
        </w:div>
        <w:div w:id="1641492191">
          <w:marLeft w:val="0"/>
          <w:marRight w:val="0"/>
          <w:marTop w:val="0"/>
          <w:marBottom w:val="0"/>
          <w:divBdr>
            <w:top w:val="none" w:sz="0" w:space="0" w:color="auto"/>
            <w:left w:val="none" w:sz="0" w:space="0" w:color="auto"/>
            <w:bottom w:val="none" w:sz="0" w:space="0" w:color="auto"/>
            <w:right w:val="none" w:sz="0" w:space="0" w:color="auto"/>
          </w:divBdr>
        </w:div>
        <w:div w:id="681779942">
          <w:marLeft w:val="0"/>
          <w:marRight w:val="0"/>
          <w:marTop w:val="0"/>
          <w:marBottom w:val="0"/>
          <w:divBdr>
            <w:top w:val="none" w:sz="0" w:space="0" w:color="auto"/>
            <w:left w:val="none" w:sz="0" w:space="0" w:color="auto"/>
            <w:bottom w:val="none" w:sz="0" w:space="0" w:color="auto"/>
            <w:right w:val="none" w:sz="0" w:space="0" w:color="auto"/>
          </w:divBdr>
        </w:div>
        <w:div w:id="1355035937">
          <w:marLeft w:val="0"/>
          <w:marRight w:val="0"/>
          <w:marTop w:val="0"/>
          <w:marBottom w:val="0"/>
          <w:divBdr>
            <w:top w:val="none" w:sz="0" w:space="0" w:color="auto"/>
            <w:left w:val="none" w:sz="0" w:space="0" w:color="auto"/>
            <w:bottom w:val="none" w:sz="0" w:space="0" w:color="auto"/>
            <w:right w:val="none" w:sz="0" w:space="0" w:color="auto"/>
          </w:divBdr>
        </w:div>
        <w:div w:id="1133904377">
          <w:marLeft w:val="0"/>
          <w:marRight w:val="0"/>
          <w:marTop w:val="0"/>
          <w:marBottom w:val="0"/>
          <w:divBdr>
            <w:top w:val="none" w:sz="0" w:space="0" w:color="auto"/>
            <w:left w:val="none" w:sz="0" w:space="0" w:color="auto"/>
            <w:bottom w:val="none" w:sz="0" w:space="0" w:color="auto"/>
            <w:right w:val="none" w:sz="0" w:space="0" w:color="auto"/>
          </w:divBdr>
        </w:div>
      </w:divsChild>
    </w:div>
    <w:div w:id="761798503">
      <w:bodyDiv w:val="1"/>
      <w:marLeft w:val="0"/>
      <w:marRight w:val="0"/>
      <w:marTop w:val="0"/>
      <w:marBottom w:val="0"/>
      <w:divBdr>
        <w:top w:val="none" w:sz="0" w:space="0" w:color="auto"/>
        <w:left w:val="none" w:sz="0" w:space="0" w:color="auto"/>
        <w:bottom w:val="none" w:sz="0" w:space="0" w:color="auto"/>
        <w:right w:val="none" w:sz="0" w:space="0" w:color="auto"/>
      </w:divBdr>
      <w:divsChild>
        <w:div w:id="325136736">
          <w:marLeft w:val="0"/>
          <w:marRight w:val="0"/>
          <w:marTop w:val="0"/>
          <w:marBottom w:val="0"/>
          <w:divBdr>
            <w:top w:val="none" w:sz="0" w:space="0" w:color="auto"/>
            <w:left w:val="none" w:sz="0" w:space="0" w:color="auto"/>
            <w:bottom w:val="none" w:sz="0" w:space="0" w:color="auto"/>
            <w:right w:val="none" w:sz="0" w:space="0" w:color="auto"/>
          </w:divBdr>
        </w:div>
        <w:div w:id="1185635573">
          <w:marLeft w:val="0"/>
          <w:marRight w:val="0"/>
          <w:marTop w:val="0"/>
          <w:marBottom w:val="0"/>
          <w:divBdr>
            <w:top w:val="none" w:sz="0" w:space="0" w:color="auto"/>
            <w:left w:val="none" w:sz="0" w:space="0" w:color="auto"/>
            <w:bottom w:val="none" w:sz="0" w:space="0" w:color="auto"/>
            <w:right w:val="none" w:sz="0" w:space="0" w:color="auto"/>
          </w:divBdr>
        </w:div>
        <w:div w:id="1197355730">
          <w:marLeft w:val="0"/>
          <w:marRight w:val="0"/>
          <w:marTop w:val="0"/>
          <w:marBottom w:val="0"/>
          <w:divBdr>
            <w:top w:val="none" w:sz="0" w:space="0" w:color="auto"/>
            <w:left w:val="none" w:sz="0" w:space="0" w:color="auto"/>
            <w:bottom w:val="none" w:sz="0" w:space="0" w:color="auto"/>
            <w:right w:val="none" w:sz="0" w:space="0" w:color="auto"/>
          </w:divBdr>
        </w:div>
        <w:div w:id="873079474">
          <w:marLeft w:val="0"/>
          <w:marRight w:val="0"/>
          <w:marTop w:val="0"/>
          <w:marBottom w:val="0"/>
          <w:divBdr>
            <w:top w:val="none" w:sz="0" w:space="0" w:color="auto"/>
            <w:left w:val="none" w:sz="0" w:space="0" w:color="auto"/>
            <w:bottom w:val="none" w:sz="0" w:space="0" w:color="auto"/>
            <w:right w:val="none" w:sz="0" w:space="0" w:color="auto"/>
          </w:divBdr>
        </w:div>
        <w:div w:id="380635302">
          <w:marLeft w:val="0"/>
          <w:marRight w:val="0"/>
          <w:marTop w:val="0"/>
          <w:marBottom w:val="0"/>
          <w:divBdr>
            <w:top w:val="none" w:sz="0" w:space="0" w:color="auto"/>
            <w:left w:val="none" w:sz="0" w:space="0" w:color="auto"/>
            <w:bottom w:val="none" w:sz="0" w:space="0" w:color="auto"/>
            <w:right w:val="none" w:sz="0" w:space="0" w:color="auto"/>
          </w:divBdr>
        </w:div>
        <w:div w:id="1195851275">
          <w:marLeft w:val="0"/>
          <w:marRight w:val="0"/>
          <w:marTop w:val="0"/>
          <w:marBottom w:val="0"/>
          <w:divBdr>
            <w:top w:val="none" w:sz="0" w:space="0" w:color="auto"/>
            <w:left w:val="none" w:sz="0" w:space="0" w:color="auto"/>
            <w:bottom w:val="none" w:sz="0" w:space="0" w:color="auto"/>
            <w:right w:val="none" w:sz="0" w:space="0" w:color="auto"/>
          </w:divBdr>
        </w:div>
        <w:div w:id="1413087687">
          <w:marLeft w:val="0"/>
          <w:marRight w:val="0"/>
          <w:marTop w:val="0"/>
          <w:marBottom w:val="0"/>
          <w:divBdr>
            <w:top w:val="none" w:sz="0" w:space="0" w:color="auto"/>
            <w:left w:val="none" w:sz="0" w:space="0" w:color="auto"/>
            <w:bottom w:val="none" w:sz="0" w:space="0" w:color="auto"/>
            <w:right w:val="none" w:sz="0" w:space="0" w:color="auto"/>
          </w:divBdr>
        </w:div>
      </w:divsChild>
    </w:div>
    <w:div w:id="763770106">
      <w:bodyDiv w:val="1"/>
      <w:marLeft w:val="0"/>
      <w:marRight w:val="0"/>
      <w:marTop w:val="0"/>
      <w:marBottom w:val="0"/>
      <w:divBdr>
        <w:top w:val="none" w:sz="0" w:space="0" w:color="auto"/>
        <w:left w:val="none" w:sz="0" w:space="0" w:color="auto"/>
        <w:bottom w:val="none" w:sz="0" w:space="0" w:color="auto"/>
        <w:right w:val="none" w:sz="0" w:space="0" w:color="auto"/>
      </w:divBdr>
    </w:div>
    <w:div w:id="809401653">
      <w:bodyDiv w:val="1"/>
      <w:marLeft w:val="0"/>
      <w:marRight w:val="0"/>
      <w:marTop w:val="0"/>
      <w:marBottom w:val="0"/>
      <w:divBdr>
        <w:top w:val="none" w:sz="0" w:space="0" w:color="auto"/>
        <w:left w:val="none" w:sz="0" w:space="0" w:color="auto"/>
        <w:bottom w:val="none" w:sz="0" w:space="0" w:color="auto"/>
        <w:right w:val="none" w:sz="0" w:space="0" w:color="auto"/>
      </w:divBdr>
    </w:div>
    <w:div w:id="848763175">
      <w:bodyDiv w:val="1"/>
      <w:marLeft w:val="0"/>
      <w:marRight w:val="0"/>
      <w:marTop w:val="0"/>
      <w:marBottom w:val="0"/>
      <w:divBdr>
        <w:top w:val="none" w:sz="0" w:space="0" w:color="auto"/>
        <w:left w:val="none" w:sz="0" w:space="0" w:color="auto"/>
        <w:bottom w:val="none" w:sz="0" w:space="0" w:color="auto"/>
        <w:right w:val="none" w:sz="0" w:space="0" w:color="auto"/>
      </w:divBdr>
    </w:div>
    <w:div w:id="925189450">
      <w:bodyDiv w:val="1"/>
      <w:marLeft w:val="0"/>
      <w:marRight w:val="0"/>
      <w:marTop w:val="0"/>
      <w:marBottom w:val="0"/>
      <w:divBdr>
        <w:top w:val="none" w:sz="0" w:space="0" w:color="auto"/>
        <w:left w:val="none" w:sz="0" w:space="0" w:color="auto"/>
        <w:bottom w:val="none" w:sz="0" w:space="0" w:color="auto"/>
        <w:right w:val="none" w:sz="0" w:space="0" w:color="auto"/>
      </w:divBdr>
    </w:div>
    <w:div w:id="1059867922">
      <w:bodyDiv w:val="1"/>
      <w:marLeft w:val="0"/>
      <w:marRight w:val="0"/>
      <w:marTop w:val="0"/>
      <w:marBottom w:val="0"/>
      <w:divBdr>
        <w:top w:val="none" w:sz="0" w:space="0" w:color="auto"/>
        <w:left w:val="none" w:sz="0" w:space="0" w:color="auto"/>
        <w:bottom w:val="none" w:sz="0" w:space="0" w:color="auto"/>
        <w:right w:val="none" w:sz="0" w:space="0" w:color="auto"/>
      </w:divBdr>
    </w:div>
    <w:div w:id="1175418793">
      <w:bodyDiv w:val="1"/>
      <w:marLeft w:val="0"/>
      <w:marRight w:val="0"/>
      <w:marTop w:val="0"/>
      <w:marBottom w:val="0"/>
      <w:divBdr>
        <w:top w:val="none" w:sz="0" w:space="0" w:color="auto"/>
        <w:left w:val="none" w:sz="0" w:space="0" w:color="auto"/>
        <w:bottom w:val="none" w:sz="0" w:space="0" w:color="auto"/>
        <w:right w:val="none" w:sz="0" w:space="0" w:color="auto"/>
      </w:divBdr>
    </w:div>
    <w:div w:id="1509757384">
      <w:bodyDiv w:val="1"/>
      <w:marLeft w:val="0"/>
      <w:marRight w:val="0"/>
      <w:marTop w:val="0"/>
      <w:marBottom w:val="0"/>
      <w:divBdr>
        <w:top w:val="none" w:sz="0" w:space="0" w:color="auto"/>
        <w:left w:val="none" w:sz="0" w:space="0" w:color="auto"/>
        <w:bottom w:val="none" w:sz="0" w:space="0" w:color="auto"/>
        <w:right w:val="none" w:sz="0" w:space="0" w:color="auto"/>
      </w:divBdr>
    </w:div>
    <w:div w:id="1743748780">
      <w:bodyDiv w:val="1"/>
      <w:marLeft w:val="0"/>
      <w:marRight w:val="0"/>
      <w:marTop w:val="0"/>
      <w:marBottom w:val="0"/>
      <w:divBdr>
        <w:top w:val="none" w:sz="0" w:space="0" w:color="auto"/>
        <w:left w:val="none" w:sz="0" w:space="0" w:color="auto"/>
        <w:bottom w:val="none" w:sz="0" w:space="0" w:color="auto"/>
        <w:right w:val="none" w:sz="0" w:space="0" w:color="auto"/>
      </w:divBdr>
    </w:div>
    <w:div w:id="1894585438">
      <w:bodyDiv w:val="1"/>
      <w:marLeft w:val="0"/>
      <w:marRight w:val="0"/>
      <w:marTop w:val="0"/>
      <w:marBottom w:val="0"/>
      <w:divBdr>
        <w:top w:val="none" w:sz="0" w:space="0" w:color="auto"/>
        <w:left w:val="none" w:sz="0" w:space="0" w:color="auto"/>
        <w:bottom w:val="none" w:sz="0" w:space="0" w:color="auto"/>
        <w:right w:val="none" w:sz="0" w:space="0" w:color="auto"/>
      </w:divBdr>
    </w:div>
    <w:div w:id="1968315288">
      <w:bodyDiv w:val="1"/>
      <w:marLeft w:val="0"/>
      <w:marRight w:val="0"/>
      <w:marTop w:val="0"/>
      <w:marBottom w:val="0"/>
      <w:divBdr>
        <w:top w:val="none" w:sz="0" w:space="0" w:color="auto"/>
        <w:left w:val="none" w:sz="0" w:space="0" w:color="auto"/>
        <w:bottom w:val="none" w:sz="0" w:space="0" w:color="auto"/>
        <w:right w:val="none" w:sz="0" w:space="0" w:color="auto"/>
      </w:divBdr>
    </w:div>
    <w:div w:id="2092849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E75502-0BE1-41E2-8086-D263867CC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19</Pages>
  <Words>5214</Words>
  <Characters>29721</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2026-04-02T12:26:00Z</dcterms:created>
  <dcterms:modified xsi:type="dcterms:W3CDTF">2026-04-10T10:32:00Z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12e29bc6-3a2f-3f77-ad6a-9df9ae6edbc4</vt:lpwstr>
  </property>
  <property fmtid="{D5CDD505-2E9C-101B-9397-08002B2CF9AE}" pid="4" name="Mendeley Citation Style_1">
    <vt:lpwstr>http://www.zotero.org/styles/chicago-fullnote-bibliography</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http://www.zotero.org/styles/chicago-fullnote-bibliography</vt:lpwstr>
  </property>
  <property fmtid="{D5CDD505-2E9C-101B-9397-08002B2CF9AE}" pid="16" name="Mendeley Recent Style Name 5_1">
    <vt:lpwstr>Chicago Manual of Style 17th edition (full note)</vt:lpwstr>
  </property>
  <property fmtid="{D5CDD505-2E9C-101B-9397-08002B2CF9AE}" pid="17" name="Mendeley Recent Style Id 6_1">
    <vt:lpwstr>http://www.zotero.org/styles/harvard-cite-them-right</vt:lpwstr>
  </property>
  <property fmtid="{D5CDD505-2E9C-101B-9397-08002B2CF9AE}" pid="18" name="Mendeley Recent Style Name 6_1">
    <vt:lpwstr>Cite Them Right 12th edition - Harvard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4th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