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6A6D" w14:textId="5D64CA97" w:rsidR="00D5489D" w:rsidRDefault="0052156A" w:rsidP="00852DC7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PENDAHULUAN</w:t>
      </w:r>
    </w:p>
    <w:p w14:paraId="17C5F394" w14:textId="71B8BD84" w:rsidR="0052156A" w:rsidRDefault="0052156A" w:rsidP="00852DC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Hijriyah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Islam,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ibadah-ibadah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puasa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Ramadan,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Idul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Fitri, dan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Idul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Adha.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waktu-waktu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administratif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syar’i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keabsahan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ibadah. Oleh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keakuratan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Hijriyah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keagamaan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Islam.</w:t>
      </w:r>
      <w:r w:rsidR="00601309">
        <w:rPr>
          <w:rStyle w:val="FootnoteReference"/>
          <w:rFonts w:ascii="Times New Roman" w:eastAsia="Times New Roman" w:hAnsi="Times New Roman" w:cs="Times New Roman"/>
          <w:sz w:val="24"/>
          <w:szCs w:val="24"/>
        </w:rPr>
        <w:footnoteReference w:id="1"/>
      </w:r>
    </w:p>
    <w:p w14:paraId="1D6542E0" w14:textId="64F1432C" w:rsidR="0052156A" w:rsidRPr="0052156A" w:rsidRDefault="0052156A" w:rsidP="00852DC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praktiknya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Hijriyah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wilayah,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di Indonesia.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Ramadan dan 1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Syawal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ketidaksamaan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ibadah dan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perayaan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Islam.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ketidaknyamanan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berkurangnya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kekhidmatan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takbiran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serentaknya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perayaan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Idul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Fitri.</w:t>
      </w:r>
      <w:r w:rsidR="00601309">
        <w:rPr>
          <w:rStyle w:val="FootnoteReference"/>
          <w:rFonts w:ascii="Times New Roman" w:eastAsia="Times New Roman" w:hAnsi="Times New Roman" w:cs="Times New Roman"/>
          <w:sz w:val="24"/>
          <w:szCs w:val="24"/>
        </w:rPr>
        <w:footnoteReference w:id="2"/>
      </w:r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bukanlah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masa Nabi Muhammad saw.,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tercermin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hadis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Kuraib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rukyat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hilal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wilayah Damaskus dan Madinah</w:t>
      </w:r>
      <w:r w:rsidR="00601309">
        <w:rPr>
          <w:rFonts w:ascii="Times New Roman" w:eastAsia="Times New Roman" w:hAnsi="Times New Roman" w:cs="Times New Roman"/>
          <w:sz w:val="24"/>
          <w:szCs w:val="24"/>
        </w:rPr>
        <w:t>.</w:t>
      </w:r>
      <w:r w:rsidR="00601309">
        <w:rPr>
          <w:rStyle w:val="FootnoteReference"/>
          <w:rFonts w:ascii="Times New Roman" w:eastAsia="Times New Roman" w:hAnsi="Times New Roman" w:cs="Times New Roman"/>
          <w:sz w:val="24"/>
          <w:szCs w:val="24"/>
        </w:rPr>
        <w:footnoteReference w:id="3"/>
      </w:r>
    </w:p>
    <w:p w14:paraId="50C3528E" w14:textId="775B5BD8" w:rsidR="0052156A" w:rsidRPr="0052156A" w:rsidRDefault="0052156A" w:rsidP="00852DC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Indonesia,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Hijriyah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disebabkan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organisasi-organisasi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Islam. Dua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hisab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astronomis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rukyat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hilal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Muhammadiyah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hisab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Nahdlatul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Ulama (NU)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mengedepankan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rukyat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>.</w:t>
      </w:r>
      <w:r w:rsidR="00601309">
        <w:rPr>
          <w:rStyle w:val="FootnoteReference"/>
          <w:rFonts w:ascii="Times New Roman" w:eastAsia="Times New Roman" w:hAnsi="Times New Roman" w:cs="Times New Roman"/>
          <w:sz w:val="24"/>
          <w:szCs w:val="24"/>
        </w:rPr>
        <w:footnoteReference w:id="4"/>
      </w:r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terlepas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hilal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istinbath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Islam.</w:t>
      </w:r>
      <w:r w:rsidR="00601309">
        <w:rPr>
          <w:rStyle w:val="FootnoteReference"/>
          <w:rFonts w:ascii="Times New Roman" w:eastAsia="Times New Roman" w:hAnsi="Times New Roman" w:cs="Times New Roman"/>
          <w:sz w:val="24"/>
          <w:szCs w:val="24"/>
        </w:rPr>
        <w:footnoteReference w:id="5"/>
      </w:r>
    </w:p>
    <w:p w14:paraId="529AFFF6" w14:textId="08F7F912" w:rsidR="0052156A" w:rsidRPr="00852DC7" w:rsidRDefault="0052156A" w:rsidP="00852DC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52156A">
        <w:rPr>
          <w:rFonts w:ascii="Times New Roman" w:eastAsia="Times New Roman" w:hAnsi="Times New Roman" w:cs="Times New Roman"/>
          <w:sz w:val="24"/>
          <w:szCs w:val="24"/>
        </w:rPr>
        <w:t>rganisasi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Muhammadiyah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Majlis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Tarjih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Nahdlatul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Ulama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Lembaga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Bahtsul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Masail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pandangan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keilmuan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lastRenderedPageBreak/>
        <w:t>pedoman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Hijriyah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keilmuan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>.</w:t>
      </w:r>
      <w:r w:rsidR="00601309">
        <w:rPr>
          <w:rStyle w:val="FootnoteReference"/>
          <w:rFonts w:ascii="Times New Roman" w:eastAsia="Times New Roman" w:hAnsi="Times New Roman" w:cs="Times New Roman"/>
          <w:sz w:val="24"/>
          <w:szCs w:val="24"/>
        </w:rPr>
        <w:footnoteReference w:id="6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mengkaji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Hijriyah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oleh Majlis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Tarjih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Muhammadiyah dan Lembaga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Bahtsul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Masail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NU. Kajian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dasar-dasar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kontribusinya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khazanah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fiqh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Islam di Indonesia.</w:t>
      </w:r>
    </w:p>
    <w:p w14:paraId="258196B9" w14:textId="5732CACD" w:rsidR="0052156A" w:rsidRPr="0052156A" w:rsidRDefault="0052156A" w:rsidP="00852DC7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52156A">
        <w:rPr>
          <w:rFonts w:asciiTheme="majorBidi" w:hAnsiTheme="majorBidi" w:cstheme="majorBidi"/>
          <w:b/>
          <w:bCs/>
          <w:sz w:val="24"/>
          <w:szCs w:val="24"/>
        </w:rPr>
        <w:t>PEMBAHASAN</w:t>
      </w:r>
    </w:p>
    <w:p w14:paraId="0388B429" w14:textId="774255DB" w:rsidR="0052156A" w:rsidRPr="0052156A" w:rsidRDefault="0052156A" w:rsidP="00852DC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Majelis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Tarjih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Muhammadiyah dan Lembaga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Bahtsul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Masail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Nahdlatul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Ulama (LBMNU)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ijtihad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kolektif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Islam,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hijriyah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Keduanya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lahir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kepastian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khilafiyah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="00601309">
        <w:rPr>
          <w:rFonts w:ascii="Times New Roman" w:eastAsia="Times New Roman" w:hAnsi="Times New Roman" w:cs="Times New Roman"/>
          <w:sz w:val="24"/>
          <w:szCs w:val="24"/>
        </w:rPr>
        <w:t>Masyarakat.</w:t>
      </w:r>
      <w:r w:rsidR="00601309">
        <w:rPr>
          <w:rStyle w:val="FootnoteReference"/>
          <w:rFonts w:ascii="Times New Roman" w:eastAsia="Times New Roman" w:hAnsi="Times New Roman" w:cs="Times New Roman"/>
          <w:sz w:val="24"/>
          <w:szCs w:val="24"/>
        </w:rPr>
        <w:footnoteReference w:id="7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praktiknya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mendasar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. LBMNU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mengedepankan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rukyatul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hilal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hilal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didukung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hisab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imkan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rukyat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bantu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="00601309">
        <w:rPr>
          <w:rFonts w:ascii="Times New Roman" w:eastAsia="Times New Roman" w:hAnsi="Times New Roman" w:cs="Times New Roman"/>
          <w:sz w:val="24"/>
          <w:szCs w:val="24"/>
        </w:rPr>
        <w:t>.</w:t>
      </w:r>
      <w:r w:rsidR="00601309">
        <w:rPr>
          <w:rStyle w:val="FootnoteReference"/>
          <w:rFonts w:ascii="Times New Roman" w:eastAsia="Times New Roman" w:hAnsi="Times New Roman" w:cs="Times New Roman"/>
          <w:sz w:val="24"/>
          <w:szCs w:val="24"/>
        </w:rPr>
        <w:footnoteReference w:id="8"/>
      </w:r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Metode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empiris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penglihatan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tradisi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ulama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klasik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Imam Nawawi.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kesinambungan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tradisi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fikih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klasik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mengutamakan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observasional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17505B" w14:textId="2B8A0E0E" w:rsidR="0052156A" w:rsidRPr="0052156A" w:rsidRDefault="0052156A" w:rsidP="0000165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Majelis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Tarjih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Muhammadiyah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hisab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hakiki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wujudul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hilal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ufuk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terbenam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menunggu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terlihatnya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hilal</w:t>
      </w:r>
      <w:proofErr w:type="spellEnd"/>
      <w:r w:rsidR="0000165C">
        <w:rPr>
          <w:rFonts w:ascii="Times New Roman" w:eastAsia="Times New Roman" w:hAnsi="Times New Roman" w:cs="Times New Roman"/>
          <w:sz w:val="24"/>
          <w:szCs w:val="24"/>
        </w:rPr>
        <w:t>.</w:t>
      </w:r>
      <w:r w:rsidR="0000165C">
        <w:rPr>
          <w:rStyle w:val="FootnoteReference"/>
          <w:rFonts w:ascii="Times New Roman" w:eastAsia="Times New Roman" w:hAnsi="Times New Roman" w:cs="Times New Roman"/>
          <w:sz w:val="24"/>
          <w:szCs w:val="24"/>
        </w:rPr>
        <w:footnoteReference w:id="9"/>
      </w:r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astronomi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modern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dominan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keterbukaan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pemikiran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ulama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kontemporer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hisab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ibadah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keduanya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sejumlah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keduanya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sama-sama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hisab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astronomi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keduanya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berlandaskan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dalil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Al-Qur’an dan Hadis,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berpuasa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berbuka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hilal</w:t>
      </w:r>
      <w:proofErr w:type="spellEnd"/>
      <w:r w:rsidR="0000165C">
        <w:rPr>
          <w:rFonts w:ascii="Times New Roman" w:eastAsia="Times New Roman" w:hAnsi="Times New Roman" w:cs="Times New Roman"/>
          <w:sz w:val="24"/>
          <w:szCs w:val="24"/>
        </w:rPr>
        <w:t>.</w:t>
      </w:r>
      <w:r w:rsidR="0000165C">
        <w:rPr>
          <w:rStyle w:val="FootnoteReference"/>
          <w:rFonts w:ascii="Times New Roman" w:eastAsia="Times New Roman" w:hAnsi="Times New Roman" w:cs="Times New Roman"/>
          <w:sz w:val="24"/>
          <w:szCs w:val="24"/>
        </w:rPr>
        <w:footnoteReference w:id="10"/>
      </w:r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lastRenderedPageBreak/>
        <w:t>utama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kepastian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ibadah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Islam,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Ramadhan,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Syawal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Dzulhijjah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C1724A" w14:textId="03EC9A52" w:rsidR="00DD510E" w:rsidRPr="0000165C" w:rsidRDefault="0052156A" w:rsidP="0000165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Selain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tokoh-tokoh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ulama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hisab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tokoh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Sadoeddin Djambek dan K.H. Ahmad Dahlan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di Indonesia.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, Imam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asy-Syaukani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ulama yang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hisab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5215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156A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="0000165C">
        <w:rPr>
          <w:rFonts w:ascii="Times New Roman" w:eastAsia="Times New Roman" w:hAnsi="Times New Roman" w:cs="Times New Roman"/>
          <w:sz w:val="24"/>
          <w:szCs w:val="24"/>
        </w:rPr>
        <w:t>.</w:t>
      </w:r>
      <w:r w:rsidR="0000165C">
        <w:rPr>
          <w:rStyle w:val="FootnoteReference"/>
          <w:rFonts w:ascii="Times New Roman" w:eastAsia="Times New Roman" w:hAnsi="Times New Roman" w:cs="Times New Roman"/>
          <w:sz w:val="24"/>
          <w:szCs w:val="24"/>
        </w:rPr>
        <w:footnoteReference w:id="11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memperjelas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perbedaan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Lembaga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Bahtsul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Masail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Nahdlatul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Ulama dan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Majelis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Tarjih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Muhammadiyah,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disajikan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tabel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perbandingan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analisis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 w:rsidRPr="00DD510E">
        <w:rPr>
          <w:rFonts w:asciiTheme="majorBidi" w:hAnsiTheme="majorBidi" w:cstheme="majorBidi"/>
          <w:sz w:val="24"/>
          <w:szCs w:val="24"/>
        </w:rPr>
        <w:t>disusun</w:t>
      </w:r>
      <w:proofErr w:type="spellEnd"/>
      <w:r w:rsidR="00DD510E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="00DD510E">
        <w:rPr>
          <w:rFonts w:asciiTheme="majorBidi" w:hAnsiTheme="majorBidi" w:cstheme="majorBidi"/>
          <w:sz w:val="24"/>
          <w:szCs w:val="24"/>
        </w:rPr>
        <w:t>penulis</w:t>
      </w:r>
      <w:proofErr w:type="spellEnd"/>
      <w:r w:rsid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>
        <w:rPr>
          <w:rFonts w:asciiTheme="majorBidi" w:hAnsiTheme="majorBidi" w:cstheme="majorBidi"/>
          <w:sz w:val="24"/>
          <w:szCs w:val="24"/>
        </w:rPr>
        <w:t>yakni</w:t>
      </w:r>
      <w:proofErr w:type="spellEnd"/>
      <w:r w:rsid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="00DD51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D510E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="00DD510E" w:rsidRPr="00DD510E">
        <w:rPr>
          <w:rFonts w:asciiTheme="majorBidi" w:hAnsiTheme="majorBidi" w:cstheme="majorBidi"/>
          <w:sz w:val="24"/>
          <w:szCs w:val="24"/>
        </w:rPr>
        <w:t>:</w:t>
      </w:r>
    </w:p>
    <w:p w14:paraId="5FCD0785" w14:textId="77777777" w:rsidR="00616F04" w:rsidRDefault="00616F04" w:rsidP="00616F04">
      <w:pPr>
        <w:keepNext/>
        <w:spacing w:before="100" w:beforeAutospacing="1" w:after="0" w:line="360" w:lineRule="auto"/>
        <w:jc w:val="center"/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578D303" wp14:editId="54695216">
            <wp:extent cx="5731510" cy="32188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9B48" w14:textId="39AC200A" w:rsidR="00567B7A" w:rsidRPr="00616F04" w:rsidRDefault="00616F04" w:rsidP="00616F04">
      <w:pPr>
        <w:pStyle w:val="Caption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616F04">
        <w:rPr>
          <w:rFonts w:asciiTheme="majorBidi" w:hAnsiTheme="majorBidi" w:cstheme="majorBidi"/>
          <w:color w:val="auto"/>
        </w:rPr>
        <w:t xml:space="preserve">Tabel 1. </w:t>
      </w:r>
      <w:proofErr w:type="spellStart"/>
      <w:r w:rsidRPr="00616F04">
        <w:rPr>
          <w:rFonts w:asciiTheme="majorBidi" w:hAnsiTheme="majorBidi" w:cstheme="majorBidi"/>
          <w:color w:val="auto"/>
        </w:rPr>
        <w:t>Perbedaan</w:t>
      </w:r>
      <w:proofErr w:type="spellEnd"/>
      <w:r w:rsidRPr="00616F04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616F04">
        <w:rPr>
          <w:rFonts w:asciiTheme="majorBidi" w:hAnsiTheme="majorBidi" w:cstheme="majorBidi"/>
          <w:color w:val="auto"/>
        </w:rPr>
        <w:t>Majelis</w:t>
      </w:r>
      <w:proofErr w:type="spellEnd"/>
      <w:r w:rsidRPr="00616F04">
        <w:rPr>
          <w:rFonts w:asciiTheme="majorBidi" w:hAnsiTheme="majorBidi" w:cstheme="majorBidi"/>
          <w:color w:val="auto"/>
        </w:rPr>
        <w:t xml:space="preserve"> Tarjih, LBMNU </w:t>
      </w:r>
    </w:p>
    <w:p w14:paraId="4A95C082" w14:textId="758DE89B" w:rsidR="00D06E25" w:rsidRDefault="008A1041" w:rsidP="00852DC7">
      <w:pPr>
        <w:pStyle w:val="NormalWeb"/>
        <w:spacing w:after="0" w:afterAutospacing="0" w:line="360" w:lineRule="auto"/>
        <w:ind w:firstLine="720"/>
        <w:jc w:val="both"/>
      </w:pPr>
      <w:proofErr w:type="spellStart"/>
      <w:r w:rsidRPr="008A1041">
        <w:rPr>
          <w:rFonts w:asciiTheme="majorBidi" w:hAnsiTheme="majorBidi" w:cstheme="majorBidi"/>
        </w:rPr>
        <w:t>Berdasarkan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tabel</w:t>
      </w:r>
      <w:proofErr w:type="spellEnd"/>
      <w:r w:rsidRPr="008A1041">
        <w:rPr>
          <w:rFonts w:asciiTheme="majorBidi" w:hAnsiTheme="majorBidi" w:cstheme="majorBidi"/>
        </w:rPr>
        <w:t xml:space="preserve"> di </w:t>
      </w:r>
      <w:proofErr w:type="spellStart"/>
      <w:r w:rsidRPr="008A1041">
        <w:rPr>
          <w:rFonts w:asciiTheme="majorBidi" w:hAnsiTheme="majorBidi" w:cstheme="majorBidi"/>
        </w:rPr>
        <w:t>atas</w:t>
      </w:r>
      <w:proofErr w:type="spellEnd"/>
      <w:r w:rsidRPr="008A1041">
        <w:rPr>
          <w:rFonts w:asciiTheme="majorBidi" w:hAnsiTheme="majorBidi" w:cstheme="majorBidi"/>
        </w:rPr>
        <w:t xml:space="preserve">, </w:t>
      </w:r>
      <w:proofErr w:type="spellStart"/>
      <w:r w:rsidRPr="008A1041">
        <w:rPr>
          <w:rFonts w:asciiTheme="majorBidi" w:hAnsiTheme="majorBidi" w:cstheme="majorBidi"/>
        </w:rPr>
        <w:t>dapat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dipahami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bahwa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perbedaan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antara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keduanya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terletak</w:t>
      </w:r>
      <w:proofErr w:type="spellEnd"/>
      <w:r w:rsidRPr="008A1041">
        <w:rPr>
          <w:rFonts w:asciiTheme="majorBidi" w:hAnsiTheme="majorBidi" w:cstheme="majorBidi"/>
        </w:rPr>
        <w:t xml:space="preserve"> pada </w:t>
      </w:r>
      <w:proofErr w:type="spellStart"/>
      <w:r w:rsidRPr="008A1041">
        <w:rPr>
          <w:rFonts w:asciiTheme="majorBidi" w:hAnsiTheme="majorBidi" w:cstheme="majorBidi"/>
        </w:rPr>
        <w:t>pendekatan</w:t>
      </w:r>
      <w:proofErr w:type="spellEnd"/>
      <w:r w:rsidRPr="008A1041">
        <w:rPr>
          <w:rFonts w:asciiTheme="majorBidi" w:hAnsiTheme="majorBidi" w:cstheme="majorBidi"/>
        </w:rPr>
        <w:t xml:space="preserve"> yang </w:t>
      </w:r>
      <w:proofErr w:type="spellStart"/>
      <w:r w:rsidRPr="008A1041">
        <w:rPr>
          <w:rFonts w:asciiTheme="majorBidi" w:hAnsiTheme="majorBidi" w:cstheme="majorBidi"/>
        </w:rPr>
        <w:t>digunakan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dalam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menentukan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awal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bulan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hijriyah</w:t>
      </w:r>
      <w:proofErr w:type="spellEnd"/>
      <w:r w:rsidRPr="008A1041">
        <w:rPr>
          <w:rFonts w:asciiTheme="majorBidi" w:hAnsiTheme="majorBidi" w:cstheme="majorBidi"/>
        </w:rPr>
        <w:t xml:space="preserve">. LBMNU </w:t>
      </w:r>
      <w:proofErr w:type="spellStart"/>
      <w:r w:rsidRPr="008A1041">
        <w:rPr>
          <w:rFonts w:asciiTheme="majorBidi" w:hAnsiTheme="majorBidi" w:cstheme="majorBidi"/>
        </w:rPr>
        <w:t>lebih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menekankan</w:t>
      </w:r>
      <w:proofErr w:type="spellEnd"/>
      <w:r w:rsidRPr="008A1041">
        <w:rPr>
          <w:rFonts w:asciiTheme="majorBidi" w:hAnsiTheme="majorBidi" w:cstheme="majorBidi"/>
        </w:rPr>
        <w:t xml:space="preserve"> pada </w:t>
      </w:r>
      <w:proofErr w:type="spellStart"/>
      <w:r w:rsidRPr="008A1041">
        <w:rPr>
          <w:rFonts w:asciiTheme="majorBidi" w:hAnsiTheme="majorBidi" w:cstheme="majorBidi"/>
        </w:rPr>
        <w:t>rukyatul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hilal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sebagai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metode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utama</w:t>
      </w:r>
      <w:proofErr w:type="spellEnd"/>
      <w:r w:rsidRPr="008A1041">
        <w:rPr>
          <w:rFonts w:asciiTheme="majorBidi" w:hAnsiTheme="majorBidi" w:cstheme="majorBidi"/>
        </w:rPr>
        <w:t xml:space="preserve">, </w:t>
      </w:r>
      <w:proofErr w:type="spellStart"/>
      <w:r w:rsidRPr="008A1041">
        <w:rPr>
          <w:rFonts w:asciiTheme="majorBidi" w:hAnsiTheme="majorBidi" w:cstheme="majorBidi"/>
        </w:rPr>
        <w:t>sedangkan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Majelis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Tarjih</w:t>
      </w:r>
      <w:proofErr w:type="spellEnd"/>
      <w:r w:rsidRPr="008A1041">
        <w:rPr>
          <w:rFonts w:asciiTheme="majorBidi" w:hAnsiTheme="majorBidi" w:cstheme="majorBidi"/>
        </w:rPr>
        <w:t xml:space="preserve"> Muhammadiyah </w:t>
      </w:r>
      <w:proofErr w:type="spellStart"/>
      <w:r w:rsidRPr="008A1041">
        <w:rPr>
          <w:rFonts w:asciiTheme="majorBidi" w:hAnsiTheme="majorBidi" w:cstheme="majorBidi"/>
        </w:rPr>
        <w:t>lebih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mengutamakan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hisab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hakiki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wujudul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hilal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sebagai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dasar</w:t>
      </w:r>
      <w:proofErr w:type="spellEnd"/>
      <w:r w:rsidRPr="008A1041">
        <w:rPr>
          <w:rFonts w:asciiTheme="majorBidi" w:hAnsiTheme="majorBidi" w:cstheme="majorBidi"/>
        </w:rPr>
        <w:t xml:space="preserve"> </w:t>
      </w:r>
      <w:proofErr w:type="spellStart"/>
      <w:r w:rsidRPr="008A1041">
        <w:rPr>
          <w:rFonts w:asciiTheme="majorBidi" w:hAnsiTheme="majorBidi" w:cstheme="majorBidi"/>
        </w:rPr>
        <w:t>penentuan</w:t>
      </w:r>
      <w:proofErr w:type="spellEnd"/>
      <w:r w:rsidRPr="008A1041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proofErr w:type="spellStart"/>
      <w:r w:rsidR="00D06E25" w:rsidRPr="00D06E25">
        <w:t>Dengan</w:t>
      </w:r>
      <w:proofErr w:type="spellEnd"/>
      <w:r w:rsidR="00D06E25" w:rsidRPr="00D06E25">
        <w:t xml:space="preserve"> </w:t>
      </w:r>
      <w:proofErr w:type="spellStart"/>
      <w:r w:rsidR="00D06E25" w:rsidRPr="00D06E25">
        <w:t>demikian</w:t>
      </w:r>
      <w:proofErr w:type="spellEnd"/>
      <w:r w:rsidR="00D06E25" w:rsidRPr="00D06E25">
        <w:t xml:space="preserve">, </w:t>
      </w:r>
      <w:proofErr w:type="spellStart"/>
      <w:r w:rsidR="00D06E25" w:rsidRPr="00D06E25">
        <w:t>Perbedaan</w:t>
      </w:r>
      <w:proofErr w:type="spellEnd"/>
      <w:r w:rsidR="00D06E25" w:rsidRPr="00D06E25">
        <w:t xml:space="preserve"> </w:t>
      </w:r>
      <w:proofErr w:type="spellStart"/>
      <w:r w:rsidR="00D06E25" w:rsidRPr="00D06E25">
        <w:t>antara</w:t>
      </w:r>
      <w:proofErr w:type="spellEnd"/>
      <w:r w:rsidR="00D06E25" w:rsidRPr="00D06E25">
        <w:t xml:space="preserve"> LBM dan </w:t>
      </w:r>
      <w:proofErr w:type="spellStart"/>
      <w:r w:rsidR="00D06E25" w:rsidRPr="00D06E25">
        <w:t>Tarjih</w:t>
      </w:r>
      <w:proofErr w:type="spellEnd"/>
      <w:r w:rsidR="00D06E25" w:rsidRPr="00D06E25">
        <w:t xml:space="preserve"> </w:t>
      </w:r>
      <w:proofErr w:type="spellStart"/>
      <w:r w:rsidR="00D06E25" w:rsidRPr="00D06E25">
        <w:t>terletak</w:t>
      </w:r>
      <w:proofErr w:type="spellEnd"/>
      <w:r w:rsidR="00D06E25" w:rsidRPr="00D06E25">
        <w:t xml:space="preserve"> pada </w:t>
      </w:r>
      <w:proofErr w:type="spellStart"/>
      <w:r w:rsidR="00D06E25" w:rsidRPr="00D06E25">
        <w:t>cara</w:t>
      </w:r>
      <w:proofErr w:type="spellEnd"/>
      <w:r w:rsidR="00D06E25" w:rsidRPr="00D06E25">
        <w:t xml:space="preserve"> </w:t>
      </w:r>
      <w:proofErr w:type="spellStart"/>
      <w:r w:rsidR="00D06E25" w:rsidRPr="00D06E25">
        <w:t>atau</w:t>
      </w:r>
      <w:proofErr w:type="spellEnd"/>
      <w:r w:rsidR="00D06E25" w:rsidRPr="00D06E25">
        <w:t xml:space="preserve"> </w:t>
      </w:r>
      <w:proofErr w:type="spellStart"/>
      <w:r w:rsidR="00D06E25" w:rsidRPr="00D06E25">
        <w:t>metode</w:t>
      </w:r>
      <w:proofErr w:type="spellEnd"/>
      <w:r w:rsidR="00D06E25" w:rsidRPr="00D06E25">
        <w:t xml:space="preserve"> </w:t>
      </w:r>
      <w:proofErr w:type="spellStart"/>
      <w:r w:rsidR="00D06E25" w:rsidRPr="00D06E25">
        <w:t>penentuan</w:t>
      </w:r>
      <w:proofErr w:type="spellEnd"/>
      <w:r w:rsidR="00D06E25" w:rsidRPr="00D06E25">
        <w:t xml:space="preserve"> </w:t>
      </w:r>
      <w:proofErr w:type="spellStart"/>
      <w:r w:rsidR="00D06E25" w:rsidRPr="00D06E25">
        <w:t>awal</w:t>
      </w:r>
      <w:proofErr w:type="spellEnd"/>
      <w:r w:rsidR="00D06E25" w:rsidRPr="00D06E25">
        <w:t xml:space="preserve"> </w:t>
      </w:r>
      <w:proofErr w:type="spellStart"/>
      <w:r w:rsidR="00D06E25" w:rsidRPr="00D06E25">
        <w:t>bulan</w:t>
      </w:r>
      <w:proofErr w:type="spellEnd"/>
      <w:r w:rsidR="00D06E25" w:rsidRPr="00D06E25">
        <w:t xml:space="preserve">, </w:t>
      </w:r>
      <w:proofErr w:type="spellStart"/>
      <w:r w:rsidR="00D06E25" w:rsidRPr="00D06E25">
        <w:t>bukan</w:t>
      </w:r>
      <w:proofErr w:type="spellEnd"/>
      <w:r w:rsidR="00D06E25" w:rsidRPr="00D06E25">
        <w:t xml:space="preserve"> pada </w:t>
      </w:r>
      <w:proofErr w:type="spellStart"/>
      <w:r w:rsidR="00D06E25" w:rsidRPr="00D06E25">
        <w:t>tujuan</w:t>
      </w:r>
      <w:proofErr w:type="spellEnd"/>
      <w:r w:rsidR="00D06E25" w:rsidRPr="00D06E25">
        <w:t xml:space="preserve"> </w:t>
      </w:r>
      <w:proofErr w:type="spellStart"/>
      <w:r w:rsidR="00D06E25" w:rsidRPr="00D06E25">
        <w:t>ibadahnya</w:t>
      </w:r>
      <w:proofErr w:type="spellEnd"/>
      <w:r w:rsidR="00D06E25" w:rsidRPr="00D06E25">
        <w:t xml:space="preserve">. </w:t>
      </w:r>
      <w:proofErr w:type="spellStart"/>
      <w:r w:rsidR="00D06E25" w:rsidRPr="00D06E25">
        <w:t>Meskipun</w:t>
      </w:r>
      <w:proofErr w:type="spellEnd"/>
      <w:r w:rsidR="00D06E25" w:rsidRPr="00D06E25">
        <w:t xml:space="preserve"> </w:t>
      </w:r>
      <w:proofErr w:type="spellStart"/>
      <w:r w:rsidR="00D06E25" w:rsidRPr="00D06E25">
        <w:t>berbeda</w:t>
      </w:r>
      <w:proofErr w:type="spellEnd"/>
      <w:r w:rsidR="00D06E25" w:rsidRPr="00D06E25">
        <w:t xml:space="preserve"> </w:t>
      </w:r>
      <w:proofErr w:type="spellStart"/>
      <w:r w:rsidR="00D06E25" w:rsidRPr="00D06E25">
        <w:t>metode</w:t>
      </w:r>
      <w:proofErr w:type="spellEnd"/>
      <w:r w:rsidR="00D06E25" w:rsidRPr="00D06E25">
        <w:t xml:space="preserve">, </w:t>
      </w:r>
      <w:proofErr w:type="spellStart"/>
      <w:r w:rsidR="00D06E25" w:rsidRPr="00D06E25">
        <w:t>keduanya</w:t>
      </w:r>
      <w:proofErr w:type="spellEnd"/>
      <w:r w:rsidR="00D06E25" w:rsidRPr="00D06E25">
        <w:t xml:space="preserve"> </w:t>
      </w:r>
      <w:proofErr w:type="spellStart"/>
      <w:r w:rsidR="00D06E25" w:rsidRPr="00D06E25">
        <w:t>tetap</w:t>
      </w:r>
      <w:proofErr w:type="spellEnd"/>
      <w:r w:rsidR="00D06E25" w:rsidRPr="00D06E25">
        <w:t xml:space="preserve"> </w:t>
      </w:r>
      <w:proofErr w:type="spellStart"/>
      <w:r w:rsidR="00D06E25" w:rsidRPr="00D06E25">
        <w:t>berlandaskan</w:t>
      </w:r>
      <w:proofErr w:type="spellEnd"/>
      <w:r w:rsidR="00D06E25" w:rsidRPr="00D06E25">
        <w:t xml:space="preserve"> pada Al-Qur’an dan </w:t>
      </w:r>
      <w:proofErr w:type="spellStart"/>
      <w:r w:rsidR="00D06E25" w:rsidRPr="00D06E25">
        <w:t>hadis</w:t>
      </w:r>
      <w:proofErr w:type="spellEnd"/>
      <w:r w:rsidR="00D06E25" w:rsidRPr="00D06E25">
        <w:t xml:space="preserve"> </w:t>
      </w:r>
      <w:proofErr w:type="spellStart"/>
      <w:r w:rsidR="00D06E25" w:rsidRPr="00D06E25">
        <w:t>serta</w:t>
      </w:r>
      <w:proofErr w:type="spellEnd"/>
      <w:r w:rsidR="00D06E25" w:rsidRPr="00D06E25">
        <w:t xml:space="preserve"> </w:t>
      </w:r>
      <w:proofErr w:type="spellStart"/>
      <w:r w:rsidR="00D06E25" w:rsidRPr="00D06E25">
        <w:t>sama-sama</w:t>
      </w:r>
      <w:proofErr w:type="spellEnd"/>
      <w:r w:rsidR="00D06E25" w:rsidRPr="00D06E25">
        <w:t xml:space="preserve"> </w:t>
      </w:r>
      <w:proofErr w:type="spellStart"/>
      <w:r w:rsidR="00D06E25" w:rsidRPr="00D06E25">
        <w:t>bertujuan</w:t>
      </w:r>
      <w:proofErr w:type="spellEnd"/>
      <w:r w:rsidR="00D06E25" w:rsidRPr="00D06E25">
        <w:t xml:space="preserve"> </w:t>
      </w:r>
      <w:proofErr w:type="spellStart"/>
      <w:r w:rsidR="00D06E25" w:rsidRPr="00D06E25">
        <w:t>menjalankan</w:t>
      </w:r>
      <w:proofErr w:type="spellEnd"/>
      <w:r w:rsidR="00D06E25" w:rsidRPr="00D06E25">
        <w:t xml:space="preserve"> </w:t>
      </w:r>
      <w:proofErr w:type="spellStart"/>
      <w:r w:rsidR="00D06E25" w:rsidRPr="00D06E25">
        <w:t>syariat</w:t>
      </w:r>
      <w:proofErr w:type="spellEnd"/>
      <w:r w:rsidR="00D06E25" w:rsidRPr="00D06E25">
        <w:t xml:space="preserve"> Islam </w:t>
      </w:r>
      <w:proofErr w:type="spellStart"/>
      <w:r w:rsidR="00D06E25" w:rsidRPr="00D06E25">
        <w:t>dengan</w:t>
      </w:r>
      <w:proofErr w:type="spellEnd"/>
      <w:r w:rsidR="00D06E25" w:rsidRPr="00D06E25">
        <w:t xml:space="preserve"> </w:t>
      </w:r>
      <w:proofErr w:type="spellStart"/>
      <w:r w:rsidR="00D06E25" w:rsidRPr="00D06E25">
        <w:t>benar</w:t>
      </w:r>
      <w:proofErr w:type="spellEnd"/>
      <w:r w:rsidR="00D06E25" w:rsidRPr="00D06E25">
        <w:t>.</w:t>
      </w:r>
    </w:p>
    <w:p w14:paraId="1CC305FB" w14:textId="77777777" w:rsidR="00852DC7" w:rsidRDefault="00852DC7" w:rsidP="00852DC7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</w:p>
    <w:p w14:paraId="602175B2" w14:textId="5B1DAEAD" w:rsidR="00D06E25" w:rsidRDefault="00D06E25" w:rsidP="00852DC7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>
        <w:rPr>
          <w:b/>
          <w:bCs/>
        </w:rPr>
        <w:lastRenderedPageBreak/>
        <w:t>KESIMPULAN</w:t>
      </w:r>
    </w:p>
    <w:p w14:paraId="3224D702" w14:textId="77777777" w:rsidR="00D06E25" w:rsidRPr="00D06E25" w:rsidRDefault="00D06E25" w:rsidP="00852DC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pembahasan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diuraikan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Lembaga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Bahtsul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Masail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Nahdlatul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Ulama (LBMNU) dan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Majelis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Tarjih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Muhammadiyah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ijtihad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Islam,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hijriyah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Keduanya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berlandaskan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pada Al-Qur’an dan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hadis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kepastian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ibadah. Peran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ijtihad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kolektif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persoalan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keagamaan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C1A699" w14:textId="0694577A" w:rsidR="0000165C" w:rsidRPr="0000165C" w:rsidRDefault="00D06E25" w:rsidP="0000165C">
      <w:pPr>
        <w:spacing w:before="100" w:before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keduanya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terletak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, di mana LBMNU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rukyatul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hilal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Majelis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Tarjih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Muhammadiyah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hisab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hakiki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wujudul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hilal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astronomi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menyentuh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ibadah,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penetapannya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khazanah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keilmuan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Islam yang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disikapi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sikap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toleransi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menghargai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6E25">
        <w:rPr>
          <w:rFonts w:ascii="Times New Roman" w:eastAsia="Times New Roman" w:hAnsi="Times New Roman" w:cs="Times New Roman"/>
          <w:sz w:val="24"/>
          <w:szCs w:val="24"/>
        </w:rPr>
        <w:t>antarumat</w:t>
      </w:r>
      <w:proofErr w:type="spellEnd"/>
      <w:r w:rsidRPr="00D06E25">
        <w:rPr>
          <w:rFonts w:ascii="Times New Roman" w:eastAsia="Times New Roman" w:hAnsi="Times New Roman" w:cs="Times New Roman"/>
          <w:sz w:val="24"/>
          <w:szCs w:val="24"/>
        </w:rPr>
        <w:t xml:space="preserve"> Islam.</w:t>
      </w:r>
    </w:p>
    <w:p w14:paraId="49D9A3A8" w14:textId="7EAD8B30" w:rsidR="0000165C" w:rsidRPr="0000165C" w:rsidRDefault="0000165C" w:rsidP="0000165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165C">
        <w:rPr>
          <w:rFonts w:ascii="Times New Roman" w:eastAsia="Times New Roman" w:hAnsi="Times New Roman" w:cs="Times New Roman"/>
          <w:b/>
          <w:bCs/>
          <w:sz w:val="24"/>
          <w:szCs w:val="24"/>
        </w:rPr>
        <w:t>DAFTAR PUSTAKA</w:t>
      </w:r>
    </w:p>
    <w:p w14:paraId="7DCBF5A8" w14:textId="77777777" w:rsidR="0000165C" w:rsidRPr="0000165C" w:rsidRDefault="0000165C" w:rsidP="0000165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Arifin,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Jaenal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. “Dialektika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Falak dan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Awal Ramadhan,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Syawal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Dzulhijjah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di Indonesia.”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>, 2019.</w:t>
      </w:r>
    </w:p>
    <w:p w14:paraId="149C1B48" w14:textId="77777777" w:rsidR="0000165C" w:rsidRPr="0000165C" w:rsidRDefault="0000165C" w:rsidP="0000165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Husna, Amirah Himayah, Shirly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Ardini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, dan Siti Tatmainul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Qulub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>. “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Penyatuan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Kalender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Hijriah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Perspektif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Ormas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Muhammadiyah dan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Nahdlatul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Ulama (NU).” Al-Afaq: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Falak dan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Astronomi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>, 2021.</w:t>
      </w:r>
    </w:p>
    <w:p w14:paraId="43CF4657" w14:textId="77777777" w:rsidR="0000165C" w:rsidRPr="0000165C" w:rsidRDefault="0000165C" w:rsidP="0000165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Prameswari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Zavitri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Galuh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>. “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Awal Bulan Kamariah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Pandangan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Al-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Irsyad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Al-Islamiyah.”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Elfalaky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Falak, 2021.</w:t>
      </w:r>
    </w:p>
    <w:p w14:paraId="01CA3F64" w14:textId="77777777" w:rsidR="0000165C" w:rsidRPr="0000165C" w:rsidRDefault="0000165C" w:rsidP="0000165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Suhanah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>. “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Awal Ramadhan dan 1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Syawal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Umat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Islam di Kota Semarang.”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Multikultural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Multireligius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>, 2012.</w:t>
      </w:r>
    </w:p>
    <w:p w14:paraId="46EE9341" w14:textId="77777777" w:rsidR="0000165C" w:rsidRPr="0000165C" w:rsidRDefault="0000165C" w:rsidP="0000165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165C">
        <w:rPr>
          <w:rFonts w:ascii="Times New Roman" w:eastAsia="Times New Roman" w:hAnsi="Times New Roman" w:cs="Times New Roman"/>
          <w:sz w:val="24"/>
          <w:szCs w:val="24"/>
        </w:rPr>
        <w:t>Universitas Muhammadiyah Yogyakarta. “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Awal Ramadan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Zaman Nabi.” https://www.umy.ac.id</w:t>
      </w:r>
    </w:p>
    <w:p w14:paraId="4993F9BC" w14:textId="77777777" w:rsidR="0000165C" w:rsidRPr="0000165C" w:rsidRDefault="0000165C" w:rsidP="0000165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Winnicode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. “Peran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Kalender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Hijriah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di Indonesia.” https://winnicode.com</w:t>
      </w:r>
    </w:p>
    <w:p w14:paraId="4CE078F6" w14:textId="77777777" w:rsidR="0000165C" w:rsidRPr="0000165C" w:rsidRDefault="0000165C" w:rsidP="0000165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Amri,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Rupi’i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. 2016.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Hisab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Hakiki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Wujudul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Hilal.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Tarjih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Vol. 13 No. 2. </w:t>
      </w:r>
    </w:p>
    <w:p w14:paraId="5A8D6323" w14:textId="77777777" w:rsidR="0000165C" w:rsidRPr="0000165C" w:rsidRDefault="0000165C" w:rsidP="0000165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16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Muttaqin,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Insanul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. 2018. Peran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Majelis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Tarjih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Muhammadiyah. </w:t>
      </w:r>
    </w:p>
    <w:p w14:paraId="7D211386" w14:textId="77777777" w:rsidR="0000165C" w:rsidRPr="0000165C" w:rsidRDefault="0000165C" w:rsidP="0000165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165C">
        <w:rPr>
          <w:rFonts w:ascii="Times New Roman" w:eastAsia="Times New Roman" w:hAnsi="Times New Roman" w:cs="Times New Roman"/>
          <w:sz w:val="24"/>
          <w:szCs w:val="24"/>
        </w:rPr>
        <w:t>NU Online. “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Rukyatul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Hilal dan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Kriterianya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14:paraId="78F6E566" w14:textId="77777777" w:rsidR="0000165C" w:rsidRPr="0000165C" w:rsidRDefault="0000165C" w:rsidP="0000165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Tirto.id. “Sejarah dan Peran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Bahtsul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Masail.” </w:t>
      </w:r>
    </w:p>
    <w:p w14:paraId="58AA45C5" w14:textId="32CB85A6" w:rsidR="0000165C" w:rsidRPr="0000165C" w:rsidRDefault="0000165C" w:rsidP="0000165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165C">
        <w:rPr>
          <w:rFonts w:ascii="Times New Roman" w:eastAsia="Times New Roman" w:hAnsi="Times New Roman" w:cs="Times New Roman"/>
          <w:sz w:val="24"/>
          <w:szCs w:val="24"/>
        </w:rPr>
        <w:t>Wikipedia. “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Hisab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 xml:space="preserve"> Awal Bulan </w:t>
      </w:r>
      <w:proofErr w:type="spellStart"/>
      <w:r w:rsidRPr="0000165C">
        <w:rPr>
          <w:rFonts w:ascii="Times New Roman" w:eastAsia="Times New Roman" w:hAnsi="Times New Roman" w:cs="Times New Roman"/>
          <w:sz w:val="24"/>
          <w:szCs w:val="24"/>
        </w:rPr>
        <w:t>Hijriyah</w:t>
      </w:r>
      <w:proofErr w:type="spellEnd"/>
      <w:r w:rsidRPr="0000165C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7EBCF365" w14:textId="77777777" w:rsidR="0052156A" w:rsidRPr="0052156A" w:rsidRDefault="0052156A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52156A" w:rsidRPr="0052156A" w:rsidSect="008A104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9EC7C" w14:textId="77777777" w:rsidR="00F95DA0" w:rsidRDefault="00F95DA0" w:rsidP="00601309">
      <w:pPr>
        <w:spacing w:after="0" w:line="240" w:lineRule="auto"/>
      </w:pPr>
      <w:r>
        <w:separator/>
      </w:r>
    </w:p>
  </w:endnote>
  <w:endnote w:type="continuationSeparator" w:id="0">
    <w:p w14:paraId="0F948C50" w14:textId="77777777" w:rsidR="00F95DA0" w:rsidRDefault="00F95DA0" w:rsidP="00601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8EECE" w14:textId="77777777" w:rsidR="00F95DA0" w:rsidRDefault="00F95DA0" w:rsidP="00601309">
      <w:pPr>
        <w:spacing w:after="0" w:line="240" w:lineRule="auto"/>
      </w:pPr>
      <w:r>
        <w:separator/>
      </w:r>
    </w:p>
  </w:footnote>
  <w:footnote w:type="continuationSeparator" w:id="0">
    <w:p w14:paraId="687C47DC" w14:textId="77777777" w:rsidR="00F95DA0" w:rsidRDefault="00F95DA0" w:rsidP="00601309">
      <w:pPr>
        <w:spacing w:after="0" w:line="240" w:lineRule="auto"/>
      </w:pPr>
      <w:r>
        <w:continuationSeparator/>
      </w:r>
    </w:p>
  </w:footnote>
  <w:footnote w:id="1">
    <w:p w14:paraId="574B5B5A" w14:textId="705E3433" w:rsidR="00601309" w:rsidRPr="00601309" w:rsidRDefault="00601309" w:rsidP="0060130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Zavitri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Galuh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Prameswari, “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Deskripsi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Penentuan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Awal Bulan Kamariah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Menurut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Pandangan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Al-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Irsyad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Al-Islamiyah,” </w:t>
      </w:r>
      <w:proofErr w:type="spellStart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>Elfalaky</w:t>
      </w:r>
      <w:proofErr w:type="spellEnd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: </w:t>
      </w:r>
      <w:proofErr w:type="spellStart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>Jurnal</w:t>
      </w:r>
      <w:proofErr w:type="spellEnd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>Ilmu</w:t>
      </w:r>
      <w:proofErr w:type="spellEnd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Falak</w:t>
      </w:r>
      <w:r w:rsidRPr="00601309">
        <w:rPr>
          <w:rFonts w:ascii="Times New Roman" w:eastAsia="Times New Roman" w:hAnsi="Times New Roman" w:cs="Times New Roman"/>
          <w:sz w:val="20"/>
          <w:szCs w:val="20"/>
        </w:rPr>
        <w:t>, 2021.</w:t>
      </w:r>
    </w:p>
  </w:footnote>
  <w:footnote w:id="2">
    <w:p w14:paraId="26F60A21" w14:textId="02E2EE6B" w:rsidR="00601309" w:rsidRPr="00601309" w:rsidRDefault="00601309" w:rsidP="0060130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01309">
        <w:rPr>
          <w:rStyle w:val="FootnoteReference"/>
          <w:sz w:val="20"/>
          <w:szCs w:val="20"/>
        </w:rPr>
        <w:footnoteRef/>
      </w:r>
      <w:r w:rsidRPr="00601309">
        <w:rPr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Jaenal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Arifin, “Dialektika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Hubungan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Ilmu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Falak dan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Penentuan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Awal Ramadhan,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Syawal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Dzulhijjah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di Indonesia,” </w:t>
      </w:r>
      <w:proofErr w:type="spellStart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>Jurnal</w:t>
      </w:r>
      <w:proofErr w:type="spellEnd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>Penelitian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>, 2019.</w:t>
      </w:r>
    </w:p>
  </w:footnote>
  <w:footnote w:id="3">
    <w:p w14:paraId="16AAD5B7" w14:textId="4A4E9D7B" w:rsidR="00601309" w:rsidRPr="00601309" w:rsidRDefault="00601309" w:rsidP="006013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FootnoteReference"/>
        </w:rPr>
        <w:footnoteRef/>
      </w:r>
      <w:r>
        <w:t xml:space="preserve"> </w:t>
      </w:r>
      <w:r w:rsidRPr="00601309">
        <w:rPr>
          <w:rFonts w:ascii="Times New Roman" w:eastAsia="Times New Roman" w:hAnsi="Times New Roman" w:cs="Times New Roman"/>
          <w:sz w:val="20"/>
          <w:szCs w:val="20"/>
        </w:rPr>
        <w:t>Universitas Muhammadiyah Yogyakarta, “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Perbedaan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Penetapan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Awal Ramadan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Terjadi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Sejak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Zaman Nabi,”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diakses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dari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1" w:tgtFrame="_new" w:history="1">
        <w:r w:rsidRPr="00601309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https://www.umy.ac.id</w:t>
        </w:r>
      </w:hyperlink>
      <w:r w:rsidRPr="00601309">
        <w:rPr>
          <w:rFonts w:ascii="Times New Roman" w:eastAsia="Times New Roman" w:hAnsi="Times New Roman" w:cs="Times New Roman"/>
          <w:sz w:val="24"/>
          <w:szCs w:val="24"/>
        </w:rPr>
        <w:t>.</w:t>
      </w:r>
    </w:p>
  </w:footnote>
  <w:footnote w:id="4">
    <w:p w14:paraId="08C8A020" w14:textId="1D6F1A3F" w:rsidR="00601309" w:rsidRDefault="0060130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</w:rPr>
        <w:t>Suhanah</w:t>
      </w:r>
      <w:proofErr w:type="spellEnd"/>
      <w:r w:rsidRPr="00601309">
        <w:rPr>
          <w:rFonts w:ascii="Times New Roman" w:eastAsia="Times New Roman" w:hAnsi="Times New Roman" w:cs="Times New Roman"/>
        </w:rPr>
        <w:t>, “</w:t>
      </w:r>
      <w:proofErr w:type="spellStart"/>
      <w:r w:rsidRPr="00601309">
        <w:rPr>
          <w:rFonts w:ascii="Times New Roman" w:eastAsia="Times New Roman" w:hAnsi="Times New Roman" w:cs="Times New Roman"/>
        </w:rPr>
        <w:t>Dampak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</w:rPr>
        <w:t>Sosial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</w:rPr>
        <w:t>Perbedaan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</w:rPr>
        <w:t>Pendapat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</w:rPr>
        <w:t>dalam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</w:rPr>
        <w:t>Penentuan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 Awal Ramadhan dan 1 </w:t>
      </w:r>
      <w:proofErr w:type="spellStart"/>
      <w:r w:rsidRPr="00601309">
        <w:rPr>
          <w:rFonts w:ascii="Times New Roman" w:eastAsia="Times New Roman" w:hAnsi="Times New Roman" w:cs="Times New Roman"/>
        </w:rPr>
        <w:t>Syawal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</w:rPr>
        <w:t>terhadap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</w:rPr>
        <w:t>Umat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 Islam di Kota Semarang,” </w:t>
      </w:r>
      <w:proofErr w:type="spellStart"/>
      <w:r w:rsidRPr="00601309">
        <w:rPr>
          <w:rFonts w:ascii="Times New Roman" w:eastAsia="Times New Roman" w:hAnsi="Times New Roman" w:cs="Times New Roman"/>
          <w:i/>
          <w:iCs/>
        </w:rPr>
        <w:t>Jurnal</w:t>
      </w:r>
      <w:proofErr w:type="spellEnd"/>
      <w:r w:rsidRPr="006013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i/>
          <w:iCs/>
        </w:rPr>
        <w:t>Multikultural</w:t>
      </w:r>
      <w:proofErr w:type="spellEnd"/>
      <w:r w:rsidRPr="00601309">
        <w:rPr>
          <w:rFonts w:ascii="Times New Roman" w:eastAsia="Times New Roman" w:hAnsi="Times New Roman" w:cs="Times New Roman"/>
          <w:i/>
          <w:iCs/>
        </w:rPr>
        <w:t xml:space="preserve"> &amp; </w:t>
      </w:r>
      <w:proofErr w:type="spellStart"/>
      <w:r w:rsidRPr="00601309">
        <w:rPr>
          <w:rFonts w:ascii="Times New Roman" w:eastAsia="Times New Roman" w:hAnsi="Times New Roman" w:cs="Times New Roman"/>
          <w:i/>
          <w:iCs/>
        </w:rPr>
        <w:t>Multireligius</w:t>
      </w:r>
      <w:proofErr w:type="spellEnd"/>
      <w:r w:rsidRPr="00601309">
        <w:rPr>
          <w:rFonts w:ascii="Times New Roman" w:eastAsia="Times New Roman" w:hAnsi="Times New Roman" w:cs="Times New Roman"/>
        </w:rPr>
        <w:t>, 2012.</w:t>
      </w:r>
    </w:p>
  </w:footnote>
  <w:footnote w:id="5">
    <w:p w14:paraId="06DF686E" w14:textId="40515929" w:rsidR="00601309" w:rsidRPr="00601309" w:rsidRDefault="00601309">
      <w:pPr>
        <w:pStyle w:val="FootnoteText"/>
      </w:pPr>
      <w:r w:rsidRPr="00601309">
        <w:rPr>
          <w:rStyle w:val="FootnoteReference"/>
        </w:rPr>
        <w:footnoteRef/>
      </w:r>
      <w:r w:rsidRPr="00601309">
        <w:t xml:space="preserve"> </w:t>
      </w:r>
      <w:r w:rsidRPr="00601309">
        <w:rPr>
          <w:rFonts w:ascii="Times New Roman" w:eastAsia="Times New Roman" w:hAnsi="Times New Roman" w:cs="Times New Roman"/>
        </w:rPr>
        <w:t xml:space="preserve">Amirah Himayah Husna, Shirly </w:t>
      </w:r>
      <w:proofErr w:type="spellStart"/>
      <w:r w:rsidRPr="00601309">
        <w:rPr>
          <w:rFonts w:ascii="Times New Roman" w:eastAsia="Times New Roman" w:hAnsi="Times New Roman" w:cs="Times New Roman"/>
        </w:rPr>
        <w:t>Ardini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, dan Siti Tatmainul </w:t>
      </w:r>
      <w:proofErr w:type="spellStart"/>
      <w:r w:rsidRPr="00601309">
        <w:rPr>
          <w:rFonts w:ascii="Times New Roman" w:eastAsia="Times New Roman" w:hAnsi="Times New Roman" w:cs="Times New Roman"/>
        </w:rPr>
        <w:t>Qulub</w:t>
      </w:r>
      <w:proofErr w:type="spellEnd"/>
      <w:r w:rsidRPr="00601309">
        <w:rPr>
          <w:rFonts w:ascii="Times New Roman" w:eastAsia="Times New Roman" w:hAnsi="Times New Roman" w:cs="Times New Roman"/>
        </w:rPr>
        <w:t>, “</w:t>
      </w:r>
      <w:proofErr w:type="spellStart"/>
      <w:r w:rsidRPr="00601309">
        <w:rPr>
          <w:rFonts w:ascii="Times New Roman" w:eastAsia="Times New Roman" w:hAnsi="Times New Roman" w:cs="Times New Roman"/>
        </w:rPr>
        <w:t>Penyatuan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 Kalender </w:t>
      </w:r>
      <w:proofErr w:type="spellStart"/>
      <w:r w:rsidRPr="00601309">
        <w:rPr>
          <w:rFonts w:ascii="Times New Roman" w:eastAsia="Times New Roman" w:hAnsi="Times New Roman" w:cs="Times New Roman"/>
        </w:rPr>
        <w:t>Hijriah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 Nasional </w:t>
      </w:r>
      <w:proofErr w:type="spellStart"/>
      <w:r w:rsidRPr="00601309">
        <w:rPr>
          <w:rFonts w:ascii="Times New Roman" w:eastAsia="Times New Roman" w:hAnsi="Times New Roman" w:cs="Times New Roman"/>
        </w:rPr>
        <w:t>dalam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</w:rPr>
        <w:t>Perspektif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</w:rPr>
        <w:t>Ormas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 Muhammadiyah dan </w:t>
      </w:r>
      <w:proofErr w:type="spellStart"/>
      <w:r w:rsidRPr="00601309">
        <w:rPr>
          <w:rFonts w:ascii="Times New Roman" w:eastAsia="Times New Roman" w:hAnsi="Times New Roman" w:cs="Times New Roman"/>
        </w:rPr>
        <w:t>Nahdlatul</w:t>
      </w:r>
      <w:proofErr w:type="spellEnd"/>
      <w:r w:rsidRPr="00601309">
        <w:rPr>
          <w:rFonts w:ascii="Times New Roman" w:eastAsia="Times New Roman" w:hAnsi="Times New Roman" w:cs="Times New Roman"/>
        </w:rPr>
        <w:t xml:space="preserve"> Ulama,” </w:t>
      </w:r>
      <w:r w:rsidRPr="00601309">
        <w:rPr>
          <w:rFonts w:ascii="Times New Roman" w:eastAsia="Times New Roman" w:hAnsi="Times New Roman" w:cs="Times New Roman"/>
          <w:i/>
          <w:iCs/>
        </w:rPr>
        <w:t xml:space="preserve">Al-Afaq: </w:t>
      </w:r>
      <w:proofErr w:type="spellStart"/>
      <w:r w:rsidRPr="00601309">
        <w:rPr>
          <w:rFonts w:ascii="Times New Roman" w:eastAsia="Times New Roman" w:hAnsi="Times New Roman" w:cs="Times New Roman"/>
          <w:i/>
          <w:iCs/>
        </w:rPr>
        <w:t>Jurnal</w:t>
      </w:r>
      <w:proofErr w:type="spellEnd"/>
      <w:r w:rsidRPr="006013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i/>
          <w:iCs/>
        </w:rPr>
        <w:t>Ilmu</w:t>
      </w:r>
      <w:proofErr w:type="spellEnd"/>
      <w:r w:rsidRPr="00601309">
        <w:rPr>
          <w:rFonts w:ascii="Times New Roman" w:eastAsia="Times New Roman" w:hAnsi="Times New Roman" w:cs="Times New Roman"/>
          <w:i/>
          <w:iCs/>
        </w:rPr>
        <w:t xml:space="preserve"> Falak dan </w:t>
      </w:r>
      <w:proofErr w:type="spellStart"/>
      <w:r w:rsidRPr="00601309">
        <w:rPr>
          <w:rFonts w:ascii="Times New Roman" w:eastAsia="Times New Roman" w:hAnsi="Times New Roman" w:cs="Times New Roman"/>
          <w:i/>
          <w:iCs/>
        </w:rPr>
        <w:t>Astronomi</w:t>
      </w:r>
      <w:proofErr w:type="spellEnd"/>
      <w:r w:rsidRPr="00601309">
        <w:rPr>
          <w:rFonts w:ascii="Times New Roman" w:eastAsia="Times New Roman" w:hAnsi="Times New Roman" w:cs="Times New Roman"/>
        </w:rPr>
        <w:t>, 2021.</w:t>
      </w:r>
    </w:p>
  </w:footnote>
  <w:footnote w:id="6">
    <w:p w14:paraId="52F1F76E" w14:textId="0CFB6EE2" w:rsidR="00601309" w:rsidRPr="00601309" w:rsidRDefault="00601309" w:rsidP="0000165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01309">
        <w:rPr>
          <w:rStyle w:val="FootnoteReference"/>
          <w:sz w:val="20"/>
          <w:szCs w:val="20"/>
        </w:rPr>
        <w:footnoteRef/>
      </w:r>
      <w:r w:rsidRPr="00601309">
        <w:rPr>
          <w:sz w:val="20"/>
          <w:szCs w:val="20"/>
        </w:rPr>
        <w:t xml:space="preserve"> </w:t>
      </w:r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“Peran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Organisasi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Islam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dalam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Menentukan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Kalender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Hijriah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di Indonesia,”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diakses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dari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2" w:tgtFrame="_new" w:history="1">
        <w:r w:rsidRPr="00601309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https://winnicode.com</w:t>
        </w:r>
      </w:hyperlink>
      <w:r w:rsidRPr="00601309">
        <w:rPr>
          <w:rFonts w:ascii="Times New Roman" w:eastAsia="Times New Roman" w:hAnsi="Times New Roman" w:cs="Times New Roman"/>
          <w:sz w:val="20"/>
          <w:szCs w:val="20"/>
        </w:rPr>
        <w:t>.</w:t>
      </w:r>
    </w:p>
  </w:footnote>
  <w:footnote w:id="7">
    <w:p w14:paraId="223F6455" w14:textId="14DE43FD" w:rsidR="00601309" w:rsidRPr="00601309" w:rsidRDefault="00601309" w:rsidP="0000165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01309">
        <w:rPr>
          <w:rStyle w:val="FootnoteReference"/>
          <w:sz w:val="20"/>
          <w:szCs w:val="20"/>
        </w:rPr>
        <w:footnoteRef/>
      </w:r>
      <w:r w:rsidRPr="00601309">
        <w:rPr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Insanul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Muttaqin, </w:t>
      </w:r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Peran </w:t>
      </w:r>
      <w:proofErr w:type="spellStart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>Majelis</w:t>
      </w:r>
      <w:proofErr w:type="spellEnd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>Tarjih</w:t>
      </w:r>
      <w:proofErr w:type="spellEnd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>dalam</w:t>
      </w:r>
      <w:proofErr w:type="spellEnd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>Pengembangan</w:t>
      </w:r>
      <w:proofErr w:type="spellEnd"/>
      <w:r w:rsidRPr="0060130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Muhammadiyah</w:t>
      </w:r>
      <w:r w:rsidRPr="00601309">
        <w:rPr>
          <w:rFonts w:ascii="Times New Roman" w:eastAsia="Times New Roman" w:hAnsi="Times New Roman" w:cs="Times New Roman"/>
          <w:sz w:val="20"/>
          <w:szCs w:val="20"/>
        </w:rPr>
        <w:t>, 2018.</w:t>
      </w:r>
    </w:p>
  </w:footnote>
  <w:footnote w:id="8">
    <w:p w14:paraId="46E4A8B8" w14:textId="75D2B2FC" w:rsidR="00601309" w:rsidRPr="0000165C" w:rsidRDefault="00601309" w:rsidP="0000165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Style w:val="FootnoteReference"/>
        </w:rPr>
        <w:footnoteRef/>
      </w:r>
      <w:r>
        <w:t xml:space="preserve"> </w:t>
      </w:r>
      <w:r w:rsidRPr="00601309">
        <w:rPr>
          <w:rFonts w:ascii="Times New Roman" w:eastAsia="Times New Roman" w:hAnsi="Times New Roman" w:cs="Times New Roman"/>
          <w:sz w:val="20"/>
          <w:szCs w:val="20"/>
        </w:rPr>
        <w:t>NU</w:t>
      </w:r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01309">
        <w:rPr>
          <w:rFonts w:ascii="Times New Roman" w:eastAsia="Times New Roman" w:hAnsi="Times New Roman" w:cs="Times New Roman"/>
          <w:sz w:val="20"/>
          <w:szCs w:val="20"/>
        </w:rPr>
        <w:t>Online, “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Rukyatul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 xml:space="preserve"> Hilal dan </w:t>
      </w:r>
      <w:proofErr w:type="spellStart"/>
      <w:r w:rsidRPr="00601309">
        <w:rPr>
          <w:rFonts w:ascii="Times New Roman" w:eastAsia="Times New Roman" w:hAnsi="Times New Roman" w:cs="Times New Roman"/>
          <w:sz w:val="20"/>
          <w:szCs w:val="20"/>
        </w:rPr>
        <w:t>Kriterianya</w:t>
      </w:r>
      <w:proofErr w:type="spellEnd"/>
      <w:r w:rsidRPr="00601309">
        <w:rPr>
          <w:rFonts w:ascii="Times New Roman" w:eastAsia="Times New Roman" w:hAnsi="Times New Roman" w:cs="Times New Roman"/>
          <w:sz w:val="20"/>
          <w:szCs w:val="20"/>
        </w:rPr>
        <w:t>.”</w:t>
      </w:r>
    </w:p>
  </w:footnote>
  <w:footnote w:id="9">
    <w:p w14:paraId="0CBBC753" w14:textId="75CEB8DA" w:rsidR="0000165C" w:rsidRDefault="0000165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0165C">
        <w:rPr>
          <w:rFonts w:ascii="Times New Roman" w:eastAsia="Times New Roman" w:hAnsi="Times New Roman" w:cs="Times New Roman"/>
        </w:rPr>
        <w:t>Wikipedia, “</w:t>
      </w:r>
      <w:proofErr w:type="spellStart"/>
      <w:r w:rsidRPr="0000165C">
        <w:rPr>
          <w:rFonts w:ascii="Times New Roman" w:eastAsia="Times New Roman" w:hAnsi="Times New Roman" w:cs="Times New Roman"/>
        </w:rPr>
        <w:t>Hisab</w:t>
      </w:r>
      <w:proofErr w:type="spellEnd"/>
      <w:r w:rsidRPr="0000165C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00165C">
        <w:rPr>
          <w:rFonts w:ascii="Times New Roman" w:eastAsia="Times New Roman" w:hAnsi="Times New Roman" w:cs="Times New Roman"/>
        </w:rPr>
        <w:t>Penentuan</w:t>
      </w:r>
      <w:proofErr w:type="spellEnd"/>
      <w:r w:rsidRPr="0000165C">
        <w:rPr>
          <w:rFonts w:ascii="Times New Roman" w:eastAsia="Times New Roman" w:hAnsi="Times New Roman" w:cs="Times New Roman"/>
        </w:rPr>
        <w:t xml:space="preserve"> Awal Bulan </w:t>
      </w:r>
      <w:proofErr w:type="spellStart"/>
      <w:r w:rsidRPr="0000165C">
        <w:rPr>
          <w:rFonts w:ascii="Times New Roman" w:eastAsia="Times New Roman" w:hAnsi="Times New Roman" w:cs="Times New Roman"/>
        </w:rPr>
        <w:t>Hijriyah</w:t>
      </w:r>
      <w:proofErr w:type="spellEnd"/>
      <w:r w:rsidRPr="0000165C">
        <w:rPr>
          <w:rFonts w:ascii="Times New Roman" w:eastAsia="Times New Roman" w:hAnsi="Times New Roman" w:cs="Times New Roman"/>
        </w:rPr>
        <w:t>.”</w:t>
      </w:r>
    </w:p>
  </w:footnote>
  <w:footnote w:id="10">
    <w:p w14:paraId="6A49F118" w14:textId="7183282A" w:rsidR="0000165C" w:rsidRPr="0000165C" w:rsidRDefault="0000165C">
      <w:pPr>
        <w:pStyle w:val="FootnoteText"/>
      </w:pPr>
      <w:r w:rsidRPr="0000165C">
        <w:rPr>
          <w:rStyle w:val="FootnoteReference"/>
        </w:rPr>
        <w:footnoteRef/>
      </w:r>
      <w:r w:rsidRPr="0000165C"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</w:rPr>
        <w:t>Rupi’i</w:t>
      </w:r>
      <w:proofErr w:type="spellEnd"/>
      <w:r w:rsidRPr="0000165C">
        <w:rPr>
          <w:rFonts w:ascii="Times New Roman" w:eastAsia="Times New Roman" w:hAnsi="Times New Roman" w:cs="Times New Roman"/>
        </w:rPr>
        <w:t xml:space="preserve"> Amri, “</w:t>
      </w:r>
      <w:proofErr w:type="spellStart"/>
      <w:r w:rsidRPr="0000165C">
        <w:rPr>
          <w:rFonts w:ascii="Times New Roman" w:eastAsia="Times New Roman" w:hAnsi="Times New Roman" w:cs="Times New Roman"/>
        </w:rPr>
        <w:t>Hisab</w:t>
      </w:r>
      <w:proofErr w:type="spellEnd"/>
      <w:r w:rsidRPr="0000165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</w:rPr>
        <w:t>Hakiki</w:t>
      </w:r>
      <w:proofErr w:type="spellEnd"/>
      <w:r w:rsidRPr="0000165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</w:rPr>
        <w:t>Wujudul</w:t>
      </w:r>
      <w:proofErr w:type="spellEnd"/>
      <w:r w:rsidRPr="0000165C">
        <w:rPr>
          <w:rFonts w:ascii="Times New Roman" w:eastAsia="Times New Roman" w:hAnsi="Times New Roman" w:cs="Times New Roman"/>
        </w:rPr>
        <w:t xml:space="preserve"> Hilal,” </w:t>
      </w:r>
      <w:proofErr w:type="spellStart"/>
      <w:r w:rsidRPr="0000165C">
        <w:rPr>
          <w:rFonts w:ascii="Times New Roman" w:eastAsia="Times New Roman" w:hAnsi="Times New Roman" w:cs="Times New Roman"/>
          <w:i/>
          <w:iCs/>
        </w:rPr>
        <w:t>Jurnal</w:t>
      </w:r>
      <w:proofErr w:type="spellEnd"/>
      <w:r w:rsidRPr="0000165C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0165C">
        <w:rPr>
          <w:rFonts w:ascii="Times New Roman" w:eastAsia="Times New Roman" w:hAnsi="Times New Roman" w:cs="Times New Roman"/>
          <w:i/>
          <w:iCs/>
        </w:rPr>
        <w:t>Tarjih</w:t>
      </w:r>
      <w:proofErr w:type="spellEnd"/>
      <w:r w:rsidRPr="0000165C">
        <w:rPr>
          <w:rFonts w:ascii="Times New Roman" w:eastAsia="Times New Roman" w:hAnsi="Times New Roman" w:cs="Times New Roman"/>
        </w:rPr>
        <w:t>, 2016.</w:t>
      </w:r>
    </w:p>
  </w:footnote>
  <w:footnote w:id="11">
    <w:p w14:paraId="5BC7441B" w14:textId="7D47C947" w:rsidR="0000165C" w:rsidRDefault="0000165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“Kajian </w:t>
      </w:r>
      <w:proofErr w:type="spellStart"/>
      <w:r>
        <w:rPr>
          <w:rFonts w:ascii="Times New Roman" w:eastAsia="Times New Roman" w:hAnsi="Times New Roman" w:cs="Times New Roman"/>
        </w:rPr>
        <w:t>Bahsul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Masail</w:t>
      </w:r>
      <w:proofErr w:type="spellEnd"/>
      <w:r>
        <w:rPr>
          <w:rFonts w:ascii="Times New Roman" w:eastAsia="Times New Roman" w:hAnsi="Times New Roman" w:cs="Times New Roman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 dari</w:t>
      </w:r>
      <w:hyperlink r:id="rId3" w:history="1">
        <w:r w:rsidRPr="0000165C">
          <w:rPr>
            <w:rStyle w:val="Hyperlink"/>
            <w:rFonts w:ascii="Times New Roman" w:eastAsia="Times New Roman" w:hAnsi="Times New Roman" w:cs="Times New Roman"/>
          </w:rPr>
          <w:t>https://jateng.nu.or.id/ dan https://tirto.id/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4061C"/>
    <w:multiLevelType w:val="hybridMultilevel"/>
    <w:tmpl w:val="FB160A4E"/>
    <w:lvl w:ilvl="0" w:tplc="0E926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03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6A"/>
    <w:rsid w:val="0000165C"/>
    <w:rsid w:val="0034449F"/>
    <w:rsid w:val="0052156A"/>
    <w:rsid w:val="00543343"/>
    <w:rsid w:val="00567B7A"/>
    <w:rsid w:val="00601309"/>
    <w:rsid w:val="006142BA"/>
    <w:rsid w:val="00616F04"/>
    <w:rsid w:val="00635081"/>
    <w:rsid w:val="00852DC7"/>
    <w:rsid w:val="008556E9"/>
    <w:rsid w:val="008A1041"/>
    <w:rsid w:val="00936295"/>
    <w:rsid w:val="00BB757F"/>
    <w:rsid w:val="00BC074F"/>
    <w:rsid w:val="00D06E25"/>
    <w:rsid w:val="00D5489D"/>
    <w:rsid w:val="00D56F44"/>
    <w:rsid w:val="00DC6063"/>
    <w:rsid w:val="00DD510E"/>
    <w:rsid w:val="00E1553D"/>
    <w:rsid w:val="00F4310F"/>
    <w:rsid w:val="00F9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D2492"/>
  <w15:chartTrackingRefBased/>
  <w15:docId w15:val="{15D245E4-1777-4192-9275-AF1DAC31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15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5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21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156A"/>
    <w:rPr>
      <w:b/>
      <w:bCs/>
    </w:rPr>
  </w:style>
  <w:style w:type="table" w:styleId="TableGrid">
    <w:name w:val="Table Grid"/>
    <w:basedOn w:val="TableNormal"/>
    <w:uiPriority w:val="39"/>
    <w:rsid w:val="00DD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510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06E25"/>
    <w:rPr>
      <w:i/>
      <w:iCs/>
    </w:rPr>
  </w:style>
  <w:style w:type="character" w:styleId="Hyperlink">
    <w:name w:val="Hyperlink"/>
    <w:basedOn w:val="DefaultParagraphFont"/>
    <w:uiPriority w:val="99"/>
    <w:unhideWhenUsed/>
    <w:rsid w:val="00D06E25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16F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0130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0130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01309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01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7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jateng.nu.or.id/%20dan%20https:/tirto.id/" TargetMode="External"/><Relationship Id="rId2" Type="http://schemas.openxmlformats.org/officeDocument/2006/relationships/hyperlink" Target="https://winnicode.com" TargetMode="External"/><Relationship Id="rId1" Type="http://schemas.openxmlformats.org/officeDocument/2006/relationships/hyperlink" Target="https://www.umy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9C9F6-33C7-4814-8EC2-12C39D06D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</dc:creator>
  <cp:keywords/>
  <dc:description/>
  <cp:lastModifiedBy>LULUUL FITROTIN</cp:lastModifiedBy>
  <cp:revision>3</cp:revision>
  <dcterms:created xsi:type="dcterms:W3CDTF">2026-04-09T13:34:00Z</dcterms:created>
  <dcterms:modified xsi:type="dcterms:W3CDTF">2026-04-14T12:24:00Z</dcterms:modified>
</cp:coreProperties>
</file>