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60F7" w14:textId="38EBC067" w:rsidR="00E320CD" w:rsidRPr="00295286" w:rsidRDefault="00E320CD" w:rsidP="0029528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295286">
        <w:rPr>
          <w:rFonts w:asciiTheme="majorBidi" w:hAnsiTheme="majorBidi" w:cstheme="majorBidi"/>
          <w:b/>
          <w:bCs/>
          <w:sz w:val="28"/>
          <w:szCs w:val="28"/>
        </w:rPr>
        <w:t xml:space="preserve">Hukum </w:t>
      </w:r>
      <w:r w:rsidR="00295286" w:rsidRPr="00295286">
        <w:rPr>
          <w:rFonts w:asciiTheme="majorBidi" w:hAnsiTheme="majorBidi" w:cstheme="majorBidi"/>
          <w:b/>
          <w:bCs/>
          <w:sz w:val="28"/>
          <w:szCs w:val="28"/>
        </w:rPr>
        <w:t>Memakai Uang Digital</w:t>
      </w:r>
    </w:p>
    <w:p w14:paraId="143F8100" w14:textId="77777777" w:rsidR="00E320CD" w:rsidRPr="00E320CD" w:rsidRDefault="00E320CD" w:rsidP="002952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E320CD">
        <w:rPr>
          <w:rFonts w:asciiTheme="majorBidi" w:hAnsiTheme="majorBidi" w:cstheme="majorBidi"/>
          <w:b/>
          <w:bCs/>
        </w:rPr>
        <w:t>Masalah: Hukum Memakai Uang Digital</w:t>
      </w:r>
    </w:p>
    <w:p w14:paraId="6344895B" w14:textId="7C0D7807" w:rsidR="00E320CD" w:rsidRPr="00E320CD" w:rsidRDefault="00E320CD" w:rsidP="00295286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  <w:r w:rsidRPr="00E320CD">
        <w:rPr>
          <w:rFonts w:asciiTheme="majorBidi" w:hAnsiTheme="majorBidi" w:cstheme="majorBidi"/>
        </w:rPr>
        <w:t>Masalah mendasarnya adalah status hukum saldo dalam aplikasi (GoPay, OVO, ShopeePay, dll) sebagai alat tukar non-tunai.</w:t>
      </w:r>
    </w:p>
    <w:p w14:paraId="2097CA1E" w14:textId="77777777" w:rsidR="00E320CD" w:rsidRPr="00E320CD" w:rsidRDefault="00E320CD" w:rsidP="002952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E320CD">
        <w:rPr>
          <w:rFonts w:asciiTheme="majorBidi" w:hAnsiTheme="majorBidi" w:cstheme="majorBidi"/>
          <w:b/>
          <w:bCs/>
        </w:rPr>
        <w:t>Pendapat Pertama: Diperbolehkan (Mubah)</w:t>
      </w:r>
    </w:p>
    <w:p w14:paraId="7A319B57" w14:textId="2BC2A2B9" w:rsidR="00E320CD" w:rsidRPr="00295286" w:rsidRDefault="00E320CD" w:rsidP="00295286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  <w:r w:rsidRPr="00E320CD">
        <w:rPr>
          <w:rFonts w:asciiTheme="majorBidi" w:hAnsiTheme="majorBidi" w:cstheme="majorBidi"/>
        </w:rPr>
        <w:t xml:space="preserve">Uang digital adalah alat pembayaran sah yang mewakili nilai uang tunai. Akad yang digunakan adalah </w:t>
      </w:r>
      <w:r w:rsidRPr="00E320CD">
        <w:rPr>
          <w:rFonts w:asciiTheme="majorBidi" w:hAnsiTheme="majorBidi" w:cstheme="majorBidi"/>
          <w:i/>
          <w:iCs/>
        </w:rPr>
        <w:t>Wadi'ah</w:t>
      </w:r>
      <w:r w:rsidRPr="00E320CD">
        <w:rPr>
          <w:rFonts w:asciiTheme="majorBidi" w:hAnsiTheme="majorBidi" w:cstheme="majorBidi"/>
        </w:rPr>
        <w:t xml:space="preserve"> (titipan) atau </w:t>
      </w:r>
      <w:r w:rsidRPr="00E320CD">
        <w:rPr>
          <w:rFonts w:asciiTheme="majorBidi" w:hAnsiTheme="majorBidi" w:cstheme="majorBidi"/>
          <w:i/>
          <w:iCs/>
        </w:rPr>
        <w:t>Qardh</w:t>
      </w:r>
      <w:r w:rsidRPr="00E320CD">
        <w:rPr>
          <w:rFonts w:asciiTheme="majorBidi" w:hAnsiTheme="majorBidi" w:cstheme="majorBidi"/>
        </w:rPr>
        <w:t xml:space="preserve"> (pinjaman) yang tidak mengambil manfaat secara ilegal.</w:t>
      </w:r>
      <w:r w:rsidR="00B85071">
        <w:rPr>
          <w:rStyle w:val="FootnoteReference"/>
          <w:rFonts w:asciiTheme="majorBidi" w:hAnsiTheme="majorBidi" w:cstheme="majorBidi"/>
        </w:rPr>
        <w:footnoteReference w:id="1"/>
      </w:r>
    </w:p>
    <w:p w14:paraId="208DE11F" w14:textId="77777777" w:rsidR="00E320CD" w:rsidRPr="00295286" w:rsidRDefault="00E320CD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Pendapat Kedua: Dilarang (Haram/Syubhat)</w:t>
      </w:r>
    </w:p>
    <w:p w14:paraId="278BEC17" w14:textId="20B1448C" w:rsidR="00E320CD" w:rsidRPr="00295286" w:rsidRDefault="00E320CD" w:rsidP="00295286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Pelarangan biasanya bukan pada "teknologinya", melainkan pada </w:t>
      </w: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akibat hukumnya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(diskon/promo). Jika saldo dianggap hutang (</w:t>
      </w:r>
      <w:r w:rsidRPr="002952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Qardh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>), maka diskon adalah riba.</w:t>
      </w:r>
      <w:r w:rsidR="00B85071">
        <w:rPr>
          <w:rStyle w:val="FootnoteReference"/>
          <w:rFonts w:ascii="Times New Roman" w:eastAsia="Times New Roman" w:hAnsi="Times New Roman" w:cs="Times New Roman"/>
          <w:kern w:val="0"/>
          <w14:ligatures w14:val="none"/>
        </w:rPr>
        <w:footnoteReference w:id="2"/>
      </w:r>
    </w:p>
    <w:p w14:paraId="26D8167C" w14:textId="77777777" w:rsidR="00E320CD" w:rsidRPr="00295286" w:rsidRDefault="00E320CD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Dalil Pendapat Pertama</w:t>
      </w:r>
    </w:p>
    <w:p w14:paraId="4AE36C83" w14:textId="1A0EDCE8" w:rsidR="00E320CD" w:rsidRPr="00295286" w:rsidRDefault="00E320CD" w:rsidP="00295286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"Hukum asal dalam muamalah adalah boleh sampai ada dalil yang melarangnya." (Kaidah Fikih) Serta merujuk pada </w:t>
      </w: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QS. Al-Baqarah: 275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tentang halalnya jual beli selama tidak ada unsur riba.</w:t>
      </w:r>
      <w:r w:rsidR="00B85071">
        <w:rPr>
          <w:rStyle w:val="FootnoteReference"/>
          <w:rFonts w:ascii="Times New Roman" w:eastAsia="Times New Roman" w:hAnsi="Times New Roman" w:cs="Times New Roman"/>
          <w:kern w:val="0"/>
          <w14:ligatures w14:val="none"/>
        </w:rPr>
        <w:footnoteReference w:id="3"/>
      </w:r>
    </w:p>
    <w:p w14:paraId="69212B1E" w14:textId="77777777" w:rsidR="00E320CD" w:rsidRPr="00295286" w:rsidRDefault="00E320CD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Dalil Pendapat Kedua</w:t>
      </w:r>
    </w:p>
    <w:p w14:paraId="388000A8" w14:textId="212081D0" w:rsidR="00E320CD" w:rsidRPr="00295286" w:rsidRDefault="00E320CD" w:rsidP="00295286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t>"Setiap pinjaman yang membawa manfaat (bagi pemberi pinjaman) maka itu adalah riba." (Hadits riwayat Al-Harits bin Abi Usamah, meskipun sanadnya lemah, maknanya disepakati ulama sebagai kaidah tetap).</w:t>
      </w:r>
      <w:r w:rsidR="00B85071">
        <w:rPr>
          <w:rStyle w:val="FootnoteReference"/>
          <w:rFonts w:ascii="Times New Roman" w:eastAsia="Times New Roman" w:hAnsi="Times New Roman" w:cs="Times New Roman"/>
          <w:kern w:val="0"/>
          <w14:ligatures w14:val="none"/>
        </w:rPr>
        <w:footnoteReference w:id="4"/>
      </w:r>
    </w:p>
    <w:p w14:paraId="60E62099" w14:textId="77777777" w:rsidR="00E320CD" w:rsidRPr="00295286" w:rsidRDefault="00E320CD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Metode Pendapat Pertama (Boleh)</w:t>
      </w:r>
    </w:p>
    <w:p w14:paraId="777D762E" w14:textId="79F6575B" w:rsidR="00E320CD" w:rsidRPr="00295286" w:rsidRDefault="00E320CD" w:rsidP="00295286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Menggunakan metode </w:t>
      </w: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At-Takkyif al-Fighi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(Identifikasi Akad) dengan melihat uang digital sebagai </w:t>
      </w: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Tsaman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(Harga/Alat Tukar) berdasarkan </w:t>
      </w:r>
      <w:r w:rsidRPr="002952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Urf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(tradisi masyarakat). Selama nilai saldo sama dengan uang yang disetor, maka tidak ada masalah.</w:t>
      </w:r>
      <w:r w:rsidR="00B85071">
        <w:rPr>
          <w:rStyle w:val="FootnoteReference"/>
          <w:rFonts w:ascii="Times New Roman" w:eastAsia="Times New Roman" w:hAnsi="Times New Roman" w:cs="Times New Roman"/>
          <w:kern w:val="0"/>
          <w14:ligatures w14:val="none"/>
        </w:rPr>
        <w:footnoteReference w:id="5"/>
      </w:r>
    </w:p>
    <w:p w14:paraId="64FDA78F" w14:textId="77777777" w:rsidR="00E320CD" w:rsidRPr="00295286" w:rsidRDefault="00E320CD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Metode Pendapat Kedua (Tidak Boleh)</w:t>
      </w:r>
    </w:p>
    <w:p w14:paraId="6C47005A" w14:textId="7D04E511" w:rsidR="00E320CD" w:rsidRPr="00295286" w:rsidRDefault="00E320CD" w:rsidP="009531D9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Menggunakan metode </w:t>
      </w: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Qiyas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(Analogi). Menyamakan saldo digital dengan "Piutang" konsumen kepada perusahaan. Jika perusahaan memberi potongan harga (diskon) karena saldo tersebut, maka itu dianggap </w:t>
      </w:r>
      <w:r w:rsidRPr="002952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Ziyadah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(tambahan) atas hutang.</w:t>
      </w:r>
      <w:r w:rsidR="00B85071">
        <w:rPr>
          <w:rStyle w:val="FootnoteReference"/>
          <w:rFonts w:ascii="Times New Roman" w:eastAsia="Times New Roman" w:hAnsi="Times New Roman" w:cs="Times New Roman"/>
          <w:kern w:val="0"/>
          <w14:ligatures w14:val="none"/>
        </w:rPr>
        <w:footnoteReference w:id="6"/>
      </w:r>
    </w:p>
    <w:p w14:paraId="02414D20" w14:textId="77777777" w:rsidR="00E320CD" w:rsidRPr="00295286" w:rsidRDefault="00E320CD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20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Mengapa Ulama Pertama Memperbolehkan?</w:t>
      </w:r>
    </w:p>
    <w:p w14:paraId="6EBC5FE7" w14:textId="59FD9F23" w:rsidR="009531D9" w:rsidRPr="009531D9" w:rsidRDefault="00E320CD" w:rsidP="00AC6F45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Karena memandang diskon bukan dari hutang, melainkan </w:t>
      </w: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Ju'alah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(janji hadiah) atau </w:t>
      </w: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Promosi (Iklan)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untuk menarik minat pelanggan, yang dipisahkan dari transaksi pokoknya.</w:t>
      </w:r>
      <w:r w:rsidR="00AC6F45">
        <w:rPr>
          <w:rStyle w:val="FootnoteReference"/>
          <w:rFonts w:ascii="Times New Roman" w:eastAsia="Times New Roman" w:hAnsi="Times New Roman" w:cs="Times New Roman"/>
          <w:kern w:val="0"/>
          <w14:ligatures w14:val="none"/>
        </w:rPr>
        <w:footnoteReference w:id="7"/>
      </w:r>
    </w:p>
    <w:p w14:paraId="086B2237" w14:textId="785F4B74" w:rsidR="00E320CD" w:rsidRPr="00295286" w:rsidRDefault="00E320CD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Mengapa Ulama Kedua Melarang?</w:t>
      </w:r>
    </w:p>
    <w:p w14:paraId="110C4F6E" w14:textId="5397F61B" w:rsidR="00E320CD" w:rsidRPr="00295286" w:rsidRDefault="00E320CD" w:rsidP="00295286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t>Karena mereka sangat ketat dalam menutup pintu riba (</w:t>
      </w: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Sadd adz-Dzarī'ah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>). Bagi mereka, tanpa adanya saldo (hutang), diskon tersebut tidak akan ada, sehingga hubungan sebab-akibat ini dianggap riba.</w:t>
      </w:r>
      <w:r w:rsidR="00AC6F45">
        <w:rPr>
          <w:rStyle w:val="FootnoteReference"/>
          <w:rFonts w:ascii="Times New Roman" w:eastAsia="Times New Roman" w:hAnsi="Times New Roman" w:cs="Times New Roman"/>
          <w:kern w:val="0"/>
          <w14:ligatures w14:val="none"/>
        </w:rPr>
        <w:footnoteReference w:id="8"/>
      </w:r>
    </w:p>
    <w:p w14:paraId="5093095E" w14:textId="77777777" w:rsidR="00E320CD" w:rsidRPr="00295286" w:rsidRDefault="00E320CD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Sisi Lemah Pendapat Pertama</w:t>
      </w:r>
    </w:p>
    <w:p w14:paraId="53C98580" w14:textId="7C090F2D" w:rsidR="00295286" w:rsidRPr="00295286" w:rsidRDefault="00E320CD" w:rsidP="00295286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t>Seringkali mengabaikan fakta bahwa dana masyarakat yang mengendap di perusahaan digital sering diputar di bank konvensional (mengandung bunga), yang secara tidak langsung melibatkan pengguna dalam ekosistem riba.</w:t>
      </w:r>
    </w:p>
    <w:p w14:paraId="4B302A96" w14:textId="23459250" w:rsidR="00E320CD" w:rsidRPr="00295286" w:rsidRDefault="00E320CD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Sisi Lemah Pendapat Kedua</w:t>
      </w:r>
    </w:p>
    <w:p w14:paraId="11DE95E3" w14:textId="77777777" w:rsidR="00E320CD" w:rsidRPr="00295286" w:rsidRDefault="00E320CD" w:rsidP="00295286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t>Terlalu kaku dalam melihat realitas ekonomi. Jika semua diskon dianggap riba, maka fungsi uang digital sebagai efisiensi ekonomi akan terhambat, padahal Islam menyukai kemudahan (</w:t>
      </w:r>
      <w:r w:rsidRPr="002952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Taysir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1B2282B" w14:textId="77777777" w:rsidR="00295286" w:rsidRPr="00295286" w:rsidRDefault="00295286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Sisi Kuat Pendapat Pertama</w:t>
      </w:r>
    </w:p>
    <w:p w14:paraId="3ABBE0F3" w14:textId="77777777" w:rsidR="00295286" w:rsidRPr="00295286" w:rsidRDefault="00295286" w:rsidP="00295286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t>Sangat adaptif terhadap kemajuan zaman dan didukung oleh otoritas resmi negara (seperti Bank Indonesia dan DSN-MUI), sehingga memberikan kepastian hukum bagi masyarakat luas.</w:t>
      </w:r>
    </w:p>
    <w:p w14:paraId="683E112F" w14:textId="77777777" w:rsidR="00295286" w:rsidRPr="00295286" w:rsidRDefault="00295286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Sisi Kuat Pendapat Kedua</w:t>
      </w:r>
    </w:p>
    <w:p w14:paraId="30262432" w14:textId="77777777" w:rsidR="00295286" w:rsidRPr="00295286" w:rsidRDefault="00295286" w:rsidP="00295286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Memberikan perlindungan moral yang sangat tinggi agar umat Islam terhindar dari sekecil apa pun bentuk riba, menjaga prinsip </w:t>
      </w:r>
      <w:r w:rsidRPr="002952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Wara'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(hati-hati).</w:t>
      </w:r>
    </w:p>
    <w:p w14:paraId="07FC611E" w14:textId="77777777" w:rsidR="00295286" w:rsidRPr="00295286" w:rsidRDefault="00295286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Persamaan Kedua Pendapat</w:t>
      </w:r>
    </w:p>
    <w:p w14:paraId="4CD0EF93" w14:textId="77777777" w:rsidR="00295286" w:rsidRPr="00295286" w:rsidRDefault="00295286" w:rsidP="00295286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Keduanya sepakat bahwa jika uang digital digunakan untuk membeli barang haram (miras, judi online), maka hukumnya </w:t>
      </w: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mutlak haram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>. Keduanya juga setuju bahwa saldo harus bisa diuangkan kembali sesuai nilainya.</w:t>
      </w:r>
    </w:p>
    <w:p w14:paraId="3F960CCF" w14:textId="77777777" w:rsidR="00295286" w:rsidRPr="00295286" w:rsidRDefault="00295286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Ulama/Lembaga yang Memperbolehkan</w:t>
      </w:r>
    </w:p>
    <w:p w14:paraId="18D14D85" w14:textId="77777777" w:rsidR="00295286" w:rsidRPr="00295286" w:rsidRDefault="00295286" w:rsidP="00295286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Majelis Ulama Indonesia (MUI).</w:t>
      </w:r>
    </w:p>
    <w:p w14:paraId="65F347A4" w14:textId="77777777" w:rsidR="00295286" w:rsidRPr="00295286" w:rsidRDefault="00295286" w:rsidP="00295286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Prof. Dr. Wahbah az-Zuhaili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(dalam konsep umum instrumen keuangan modern).</w:t>
      </w:r>
    </w:p>
    <w:p w14:paraId="64C4A2A3" w14:textId="77777777" w:rsidR="00295286" w:rsidRPr="00295286" w:rsidRDefault="00295286" w:rsidP="00295286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Erwandi Tarmizi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(Memperbolehkan e-money selama tidak ada diskon yang mensyaratkan saldo).</w:t>
      </w:r>
    </w:p>
    <w:p w14:paraId="7E158173" w14:textId="396B0D43" w:rsidR="00295286" w:rsidRPr="00295286" w:rsidRDefault="00295286" w:rsidP="0029528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Ulama yang Melarang (terutama terkait fitur diskonnya)</w:t>
      </w:r>
    </w:p>
    <w:p w14:paraId="1A141250" w14:textId="77777777" w:rsidR="00295286" w:rsidRPr="00295286" w:rsidRDefault="00295286" w:rsidP="00295286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Ustadz Ami Nur Baits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(Dewan Pembina KonsultasiSyariah.com).</w:t>
      </w:r>
    </w:p>
    <w:p w14:paraId="0F0F5285" w14:textId="3D49550F" w:rsidR="00295286" w:rsidRDefault="00295286" w:rsidP="00295286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95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Syaikh Dr. Sulaiman ar-Ruhaili</w:t>
      </w:r>
      <w:r w:rsidRPr="00295286">
        <w:rPr>
          <w:rFonts w:ascii="Times New Roman" w:eastAsia="Times New Roman" w:hAnsi="Times New Roman" w:cs="Times New Roman"/>
          <w:kern w:val="0"/>
          <w14:ligatures w14:val="none"/>
        </w:rPr>
        <w:t xml:space="preserve"> (Dalam beberapa kajian mengenai syarat manfaat dalam hutang piutang).</w:t>
      </w:r>
      <w:r w:rsidR="00AC6F45">
        <w:rPr>
          <w:rStyle w:val="FootnoteReference"/>
          <w:rFonts w:ascii="Times New Roman" w:eastAsia="Times New Roman" w:hAnsi="Times New Roman" w:cs="Times New Roman"/>
          <w:kern w:val="0"/>
          <w14:ligatures w14:val="none"/>
        </w:rPr>
        <w:footnoteReference w:id="9"/>
      </w:r>
    </w:p>
    <w:p w14:paraId="748A2FF7" w14:textId="071FBCD2" w:rsidR="00E320CD" w:rsidRPr="00E320CD" w:rsidRDefault="00E320CD" w:rsidP="00295286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864DF1" w14:textId="15561213" w:rsidR="00E320CD" w:rsidRPr="00295286" w:rsidRDefault="00E320CD" w:rsidP="00295286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</w:p>
    <w:sectPr w:rsidR="00E320CD" w:rsidRPr="00295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1FFB5" w14:textId="77777777" w:rsidR="009531D9" w:rsidRDefault="009531D9" w:rsidP="009531D9">
      <w:pPr>
        <w:spacing w:after="0" w:line="240" w:lineRule="auto"/>
      </w:pPr>
      <w:r>
        <w:separator/>
      </w:r>
    </w:p>
  </w:endnote>
  <w:endnote w:type="continuationSeparator" w:id="0">
    <w:p w14:paraId="452499D9" w14:textId="77777777" w:rsidR="009531D9" w:rsidRDefault="009531D9" w:rsidP="00953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E07A3" w14:textId="77777777" w:rsidR="009531D9" w:rsidRDefault="009531D9" w:rsidP="009531D9">
      <w:pPr>
        <w:spacing w:after="0" w:line="240" w:lineRule="auto"/>
      </w:pPr>
      <w:r>
        <w:separator/>
      </w:r>
    </w:p>
  </w:footnote>
  <w:footnote w:type="continuationSeparator" w:id="0">
    <w:p w14:paraId="73627B70" w14:textId="77777777" w:rsidR="009531D9" w:rsidRDefault="009531D9" w:rsidP="009531D9">
      <w:pPr>
        <w:spacing w:after="0" w:line="240" w:lineRule="auto"/>
      </w:pPr>
      <w:r>
        <w:continuationSeparator/>
      </w:r>
    </w:p>
  </w:footnote>
  <w:footnote w:id="1">
    <w:p w14:paraId="64E9688C" w14:textId="6DF364C8" w:rsidR="00B85071" w:rsidRDefault="00B85071" w:rsidP="00B8507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85071">
        <w:t>M. Ali Mashar (2019). "Tinjauan Hukum Islam Terhadap Penggunaan E-Money". Jurnal Hukum Islam (JHI).</w:t>
      </w:r>
    </w:p>
  </w:footnote>
  <w:footnote w:id="2">
    <w:p w14:paraId="4B9F663B" w14:textId="4FF09A9B" w:rsidR="00B85071" w:rsidRDefault="00B85071" w:rsidP="00B8507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85071">
        <w:t>Nasrun Wahid (2018). "Analisis Hukum Islam terhadap Praktik Cashback pada Uang Elektronik". Jurnal Ekonomi Syariah.</w:t>
      </w:r>
    </w:p>
  </w:footnote>
  <w:footnote w:id="3">
    <w:p w14:paraId="473D6914" w14:textId="5990084B" w:rsidR="00B85071" w:rsidRDefault="00B85071" w:rsidP="00B8507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85071">
        <w:t>Irfan Syauqi Beik (2017). "Digital Currency in Islamic Perspective". International Journal of Islamic Economics and Finance Studies.</w:t>
      </w:r>
    </w:p>
  </w:footnote>
  <w:footnote w:id="4">
    <w:p w14:paraId="7720C973" w14:textId="229DEB05" w:rsidR="00B85071" w:rsidRDefault="00B85071" w:rsidP="00B8507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85071">
        <w:t>Ahmad Ifham Sholihin (2019). "Problem Riba dalam Diskon E-Money". Jurnal Riset Ekonomi Islam.</w:t>
      </w:r>
    </w:p>
  </w:footnote>
  <w:footnote w:id="5">
    <w:p w14:paraId="7A823770" w14:textId="3A1889CB" w:rsidR="00B85071" w:rsidRPr="00B85071" w:rsidRDefault="00B85071" w:rsidP="00B85071">
      <w:pPr>
        <w:pStyle w:val="FootnoteText"/>
        <w:rPr>
          <w:lang w:val="id-ID"/>
        </w:rPr>
      </w:pPr>
      <w:r>
        <w:rPr>
          <w:rStyle w:val="FootnoteReference"/>
        </w:rPr>
        <w:footnoteRef/>
      </w:r>
      <w:r>
        <w:t xml:space="preserve"> </w:t>
      </w:r>
      <w:r w:rsidRPr="00B85071">
        <w:t>Nurul Huda (2020). "E-Money dalam Perspektif Akad Wadi’ah dan Qardh". Jurnal Muamalah.</w:t>
      </w:r>
    </w:p>
  </w:footnote>
  <w:footnote w:id="6">
    <w:p w14:paraId="3FD4A9AC" w14:textId="7893CE0F" w:rsidR="00B85071" w:rsidRPr="00B85071" w:rsidRDefault="00B85071" w:rsidP="00B85071">
      <w:pPr>
        <w:pStyle w:val="FootnoteText"/>
        <w:rPr>
          <w:lang w:val="id-ID"/>
        </w:rPr>
      </w:pPr>
      <w:r>
        <w:rPr>
          <w:rStyle w:val="FootnoteReference"/>
        </w:rPr>
        <w:footnoteRef/>
      </w:r>
      <w:r>
        <w:t xml:space="preserve"> </w:t>
      </w:r>
      <w:r w:rsidRPr="00B85071">
        <w:t>S. Surayya (2018). "Analisis Kritis Terhadap Diskon dalam Pembayaran Elektronik". Jurnal Ilmiah Ekonomi Islam.</w:t>
      </w:r>
    </w:p>
  </w:footnote>
  <w:footnote w:id="7">
    <w:p w14:paraId="71CED542" w14:textId="02F42A20" w:rsidR="00AC6F45" w:rsidRPr="00AC6F45" w:rsidRDefault="00AC6F45" w:rsidP="00AC6F45">
      <w:pPr>
        <w:pStyle w:val="FootnoteText"/>
        <w:rPr>
          <w:lang w:val="id-ID"/>
        </w:rPr>
      </w:pPr>
      <w:r>
        <w:rPr>
          <w:rStyle w:val="FootnoteReference"/>
        </w:rPr>
        <w:footnoteRef/>
      </w:r>
      <w:r>
        <w:t xml:space="preserve"> </w:t>
      </w:r>
      <w:r w:rsidRPr="00AC6F45">
        <w:t>Fatwa DSN-MUI No. 116/2017 yang sering dikutip dalam Jurnal Ekonomi Islam.</w:t>
      </w:r>
    </w:p>
  </w:footnote>
  <w:footnote w:id="8">
    <w:p w14:paraId="07C95B8E" w14:textId="44310692" w:rsidR="00AC6F45" w:rsidRPr="00AC6F45" w:rsidRDefault="00AC6F45" w:rsidP="00AC6F45">
      <w:pPr>
        <w:pStyle w:val="FootnoteText"/>
        <w:rPr>
          <w:lang w:val="id-ID"/>
        </w:rPr>
      </w:pPr>
      <w:r>
        <w:rPr>
          <w:rStyle w:val="FootnoteReference"/>
        </w:rPr>
        <w:footnoteRef/>
      </w:r>
      <w:r>
        <w:t xml:space="preserve"> </w:t>
      </w:r>
      <w:r w:rsidRPr="00AC6F45">
        <w:t>Zulham (2019). "Tinjauan Hukum Syariah terhadap Uang Elektronik". Jurnal Ius Quia Iustum.</w:t>
      </w:r>
    </w:p>
  </w:footnote>
  <w:footnote w:id="9">
    <w:p w14:paraId="4150EFA6" w14:textId="381A2157" w:rsidR="00AC6F45" w:rsidRPr="00AC6F45" w:rsidRDefault="00AC6F45" w:rsidP="00AC6F45">
      <w:pPr>
        <w:pStyle w:val="FootnoteText"/>
        <w:rPr>
          <w:lang w:val="id-ID"/>
        </w:rPr>
      </w:pPr>
      <w:r>
        <w:rPr>
          <w:rStyle w:val="FootnoteReference"/>
        </w:rPr>
        <w:footnoteRef/>
      </w:r>
      <w:r>
        <w:t xml:space="preserve"> </w:t>
      </w:r>
      <w:r w:rsidRPr="00AC6F45">
        <w:t>Harahap, M. I., &amp; Marliyah. (2020). "Analisis Implementasi Uang Elektronik Berdasarkan Fatwa DSN-MUI No: 116/DSN-MUI/IX/2017". Jurnal Ekonomi Syariah dan Bisnis.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AA7"/>
    <w:multiLevelType w:val="hybridMultilevel"/>
    <w:tmpl w:val="2556A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C7229"/>
    <w:multiLevelType w:val="multilevel"/>
    <w:tmpl w:val="CE2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F7BB3"/>
    <w:multiLevelType w:val="hybridMultilevel"/>
    <w:tmpl w:val="5DE697E8"/>
    <w:lvl w:ilvl="0" w:tplc="31FAD5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304F0"/>
    <w:multiLevelType w:val="hybridMultilevel"/>
    <w:tmpl w:val="49BC35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FE3A4B"/>
    <w:multiLevelType w:val="multilevel"/>
    <w:tmpl w:val="107A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0179C"/>
    <w:multiLevelType w:val="multilevel"/>
    <w:tmpl w:val="FDD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C49D3"/>
    <w:multiLevelType w:val="hybridMultilevel"/>
    <w:tmpl w:val="8876936C"/>
    <w:lvl w:ilvl="0" w:tplc="5A3E5C7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F6B5030"/>
    <w:multiLevelType w:val="multilevel"/>
    <w:tmpl w:val="1E1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431620">
    <w:abstractNumId w:val="2"/>
  </w:num>
  <w:num w:numId="2" w16cid:durableId="1302880546">
    <w:abstractNumId w:val="1"/>
  </w:num>
  <w:num w:numId="3" w16cid:durableId="38089374">
    <w:abstractNumId w:val="4"/>
  </w:num>
  <w:num w:numId="4" w16cid:durableId="1694379482">
    <w:abstractNumId w:val="7"/>
  </w:num>
  <w:num w:numId="5" w16cid:durableId="1966688740">
    <w:abstractNumId w:val="0"/>
  </w:num>
  <w:num w:numId="6" w16cid:durableId="1408721115">
    <w:abstractNumId w:val="5"/>
  </w:num>
  <w:num w:numId="7" w16cid:durableId="700781967">
    <w:abstractNumId w:val="3"/>
  </w:num>
  <w:num w:numId="8" w16cid:durableId="9712488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CD"/>
    <w:rsid w:val="00253DB3"/>
    <w:rsid w:val="00295286"/>
    <w:rsid w:val="009531D9"/>
    <w:rsid w:val="00AC6F45"/>
    <w:rsid w:val="00B85071"/>
    <w:rsid w:val="00E3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CEB7"/>
  <w15:chartTrackingRefBased/>
  <w15:docId w15:val="{8CEB7F1E-BFA6-4781-B6E8-8B28AA45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0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2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531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31D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531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31D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31D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531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A56DD-B30F-488B-906B-F9C7D2960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ramadhan061025@gmail.com</dc:creator>
  <cp:keywords/>
  <dc:description/>
  <cp:lastModifiedBy>ramadhan061025@gmail.com</cp:lastModifiedBy>
  <cp:revision>1</cp:revision>
  <dcterms:created xsi:type="dcterms:W3CDTF">2026-04-22T14:59:00Z</dcterms:created>
  <dcterms:modified xsi:type="dcterms:W3CDTF">2026-04-22T15:46:00Z</dcterms:modified>
</cp:coreProperties>
</file>