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99568" w14:textId="4A95AA38" w:rsidR="0070651B" w:rsidRDefault="0070651B" w:rsidP="00F10BC7">
      <w:pPr>
        <w:spacing w:line="360" w:lineRule="auto"/>
        <w:ind w:left="720" w:hanging="360"/>
      </w:pPr>
      <w:r>
        <w:t>NAMA: MOHAMMMAD ARJU SYAFA’ 23051036</w:t>
      </w:r>
    </w:p>
    <w:p w14:paraId="7B744EB8" w14:textId="77777777" w:rsidR="0070651B" w:rsidRDefault="0070651B" w:rsidP="00F10BC7">
      <w:pPr>
        <w:spacing w:line="360" w:lineRule="auto"/>
        <w:ind w:left="720" w:hanging="360"/>
      </w:pPr>
    </w:p>
    <w:p w14:paraId="07AA55CB" w14:textId="479C591E" w:rsidR="00776FE6" w:rsidRPr="00F10BC7" w:rsidRDefault="009964BF" w:rsidP="00F10BC7">
      <w:pPr>
        <w:pStyle w:val="DaftarParagraf"/>
        <w:numPr>
          <w:ilvl w:val="0"/>
          <w:numId w:val="1"/>
        </w:numPr>
        <w:spacing w:line="360" w:lineRule="auto"/>
        <w:rPr>
          <w:rFonts w:asciiTheme="majorBidi" w:hAnsiTheme="majorBidi" w:cstheme="majorBidi"/>
        </w:rPr>
      </w:pPr>
      <w:r w:rsidRPr="00F10BC7">
        <w:rPr>
          <w:rFonts w:asciiTheme="majorBidi" w:hAnsiTheme="majorBidi" w:cstheme="majorBidi"/>
        </w:rPr>
        <w:t xml:space="preserve">uang elektronik </w:t>
      </w:r>
      <w:r w:rsidRPr="00F10BC7">
        <w:rPr>
          <w:rFonts w:asciiTheme="majorBidi" w:hAnsiTheme="majorBidi" w:cstheme="majorBidi"/>
          <w:b/>
          <w:bCs/>
        </w:rPr>
        <w:t>boleh digunakan</w:t>
      </w:r>
      <w:r w:rsidRPr="00F10BC7">
        <w:rPr>
          <w:rFonts w:asciiTheme="majorBidi" w:hAnsiTheme="majorBidi" w:cstheme="majorBidi"/>
        </w:rPr>
        <w:t xml:space="preserve"> jika tidak mengandung riba, </w:t>
      </w:r>
      <w:proofErr w:type="spellStart"/>
      <w:r w:rsidRPr="00F10BC7">
        <w:rPr>
          <w:rFonts w:asciiTheme="majorBidi" w:hAnsiTheme="majorBidi" w:cstheme="majorBidi"/>
        </w:rPr>
        <w:t>gharar</w:t>
      </w:r>
      <w:proofErr w:type="spellEnd"/>
      <w:r w:rsidRPr="00F10BC7">
        <w:rPr>
          <w:rFonts w:asciiTheme="majorBidi" w:hAnsiTheme="majorBidi" w:cstheme="majorBidi"/>
        </w:rPr>
        <w:t xml:space="preserve">, dan </w:t>
      </w:r>
      <w:proofErr w:type="spellStart"/>
      <w:r w:rsidRPr="00F10BC7">
        <w:rPr>
          <w:rFonts w:asciiTheme="majorBidi" w:hAnsiTheme="majorBidi" w:cstheme="majorBidi"/>
        </w:rPr>
        <w:t>maisir</w:t>
      </w:r>
      <w:proofErr w:type="spellEnd"/>
      <w:r w:rsidRPr="00F10BC7">
        <w:rPr>
          <w:rFonts w:asciiTheme="majorBidi" w:hAnsiTheme="majorBidi" w:cstheme="majorBidi"/>
        </w:rPr>
        <w:t xml:space="preserve"> serta akadnya jelas.</w:t>
      </w:r>
      <w:r w:rsidRPr="00F10BC7">
        <w:rPr>
          <w:rStyle w:val="ReferensiCatatanKaki"/>
          <w:rFonts w:asciiTheme="majorBidi" w:hAnsiTheme="majorBidi" w:cstheme="majorBidi"/>
        </w:rPr>
        <w:footnoteReference w:id="1"/>
      </w:r>
    </w:p>
    <w:p w14:paraId="08F8B09E" w14:textId="1843CCA6" w:rsidR="009964BF" w:rsidRPr="00F10BC7" w:rsidRDefault="00EE67D7" w:rsidP="00F10BC7">
      <w:pPr>
        <w:pStyle w:val="DaftarParagraf"/>
        <w:numPr>
          <w:ilvl w:val="0"/>
          <w:numId w:val="1"/>
        </w:numPr>
        <w:spacing w:before="100" w:beforeAutospacing="1" w:after="100" w:afterAutospacing="1" w:line="360" w:lineRule="auto"/>
        <w:rPr>
          <w:rFonts w:asciiTheme="majorBidi" w:eastAsia="Times New Roman" w:hAnsiTheme="majorBidi" w:cstheme="majorBidi"/>
          <w:kern w:val="0"/>
          <w:lang w:eastAsia="id-ID"/>
          <w14:ligatures w14:val="none"/>
        </w:rPr>
      </w:pPr>
      <w:r w:rsidRPr="00F10BC7">
        <w:rPr>
          <w:rFonts w:asciiTheme="majorBidi" w:eastAsia="Times New Roman" w:hAnsiTheme="majorBidi" w:cstheme="majorBidi"/>
          <w:kern w:val="0"/>
          <w:lang w:eastAsia="id-ID"/>
          <w14:ligatures w14:val="none"/>
        </w:rPr>
        <w:t xml:space="preserve">Perdagangan  komoditas  atau  aset  digital  dalam bentuk   mata   uang   </w:t>
      </w:r>
      <w:proofErr w:type="spellStart"/>
      <w:r w:rsidRPr="00F10BC7">
        <w:rPr>
          <w:rFonts w:asciiTheme="majorBidi" w:eastAsia="Times New Roman" w:hAnsiTheme="majorBidi" w:cstheme="majorBidi"/>
          <w:kern w:val="0"/>
          <w:lang w:eastAsia="id-ID"/>
          <w14:ligatures w14:val="none"/>
        </w:rPr>
        <w:t>kripto</w:t>
      </w:r>
      <w:proofErr w:type="spellEnd"/>
      <w:r w:rsidRPr="00F10BC7">
        <w:rPr>
          <w:rFonts w:asciiTheme="majorBidi" w:eastAsia="Times New Roman" w:hAnsiTheme="majorBidi" w:cstheme="majorBidi"/>
          <w:kern w:val="0"/>
          <w:lang w:eastAsia="id-ID"/>
          <w14:ligatures w14:val="none"/>
        </w:rPr>
        <w:t xml:space="preserve">   tidak   sah   karena melibatkan unsur </w:t>
      </w:r>
      <w:proofErr w:type="spellStart"/>
      <w:r w:rsidRPr="00F10BC7">
        <w:rPr>
          <w:rFonts w:asciiTheme="majorBidi" w:eastAsia="Times New Roman" w:hAnsiTheme="majorBidi" w:cstheme="majorBidi"/>
          <w:kern w:val="0"/>
          <w:lang w:eastAsia="id-ID"/>
          <w14:ligatures w14:val="none"/>
        </w:rPr>
        <w:t>ketidak</w:t>
      </w:r>
      <w:proofErr w:type="spellEnd"/>
      <w:r w:rsidRPr="00F10BC7">
        <w:rPr>
          <w:rFonts w:asciiTheme="majorBidi" w:eastAsia="Times New Roman" w:hAnsiTheme="majorBidi" w:cstheme="majorBidi"/>
          <w:kern w:val="0"/>
          <w:lang w:eastAsia="id-ID"/>
          <w14:ligatures w14:val="none"/>
        </w:rPr>
        <w:t xml:space="preserve"> jelasan (</w:t>
      </w:r>
      <w:proofErr w:type="spellStart"/>
      <w:r w:rsidRPr="00F10BC7">
        <w:rPr>
          <w:rFonts w:asciiTheme="majorBidi" w:eastAsia="Times New Roman" w:hAnsiTheme="majorBidi" w:cstheme="majorBidi"/>
          <w:kern w:val="0"/>
          <w:lang w:eastAsia="id-ID"/>
          <w14:ligatures w14:val="none"/>
        </w:rPr>
        <w:t>gharar</w:t>
      </w:r>
      <w:proofErr w:type="spellEnd"/>
      <w:r w:rsidRPr="00F10BC7">
        <w:rPr>
          <w:rFonts w:asciiTheme="majorBidi" w:eastAsia="Times New Roman" w:hAnsiTheme="majorBidi" w:cstheme="majorBidi"/>
          <w:kern w:val="0"/>
          <w:lang w:eastAsia="id-ID"/>
          <w14:ligatures w14:val="none"/>
        </w:rPr>
        <w:t>), potensi bahaya  (</w:t>
      </w:r>
      <w:proofErr w:type="spellStart"/>
      <w:r w:rsidRPr="00F10BC7">
        <w:rPr>
          <w:rFonts w:asciiTheme="majorBidi" w:eastAsia="Times New Roman" w:hAnsiTheme="majorBidi" w:cstheme="majorBidi"/>
          <w:kern w:val="0"/>
          <w:lang w:eastAsia="id-ID"/>
          <w14:ligatures w14:val="none"/>
        </w:rPr>
        <w:t>dharar</w:t>
      </w:r>
      <w:proofErr w:type="spellEnd"/>
      <w:r w:rsidRPr="00F10BC7">
        <w:rPr>
          <w:rFonts w:asciiTheme="majorBidi" w:eastAsia="Times New Roman" w:hAnsiTheme="majorBidi" w:cstheme="majorBidi"/>
          <w:kern w:val="0"/>
          <w:lang w:eastAsia="id-ID"/>
          <w14:ligatures w14:val="none"/>
        </w:rPr>
        <w:t>),  spekulasi   (</w:t>
      </w:r>
      <w:proofErr w:type="spellStart"/>
      <w:r w:rsidRPr="00F10BC7">
        <w:rPr>
          <w:rFonts w:asciiTheme="majorBidi" w:eastAsia="Times New Roman" w:hAnsiTheme="majorBidi" w:cstheme="majorBidi"/>
          <w:kern w:val="0"/>
          <w:lang w:eastAsia="id-ID"/>
          <w14:ligatures w14:val="none"/>
        </w:rPr>
        <w:t>qimar</w:t>
      </w:r>
      <w:proofErr w:type="spellEnd"/>
      <w:r w:rsidRPr="00F10BC7">
        <w:rPr>
          <w:rFonts w:asciiTheme="majorBidi" w:eastAsia="Times New Roman" w:hAnsiTheme="majorBidi" w:cstheme="majorBidi"/>
          <w:kern w:val="0"/>
          <w:lang w:eastAsia="id-ID"/>
          <w14:ligatures w14:val="none"/>
        </w:rPr>
        <w:t>),   dan  tidak memenuhi syarat yang sesuai dengan syariat yaitu harus mempunyai wujud  fisik,  nilai  yang  jelas, jumlah  yang  pasti,  hak  kepemilikan,  dan  dapat dipindah tangan kan kepada pembeli.</w:t>
      </w:r>
      <w:r w:rsidRPr="00F10BC7">
        <w:rPr>
          <w:rFonts w:asciiTheme="majorBidi" w:eastAsia="Times New Roman" w:hAnsiTheme="majorBidi" w:cstheme="majorBidi"/>
          <w:kern w:val="0"/>
          <w:vertAlign w:val="superscript"/>
          <w:lang w:eastAsia="id-ID"/>
          <w14:ligatures w14:val="none"/>
        </w:rPr>
        <w:t xml:space="preserve"> </w:t>
      </w:r>
      <w:r w:rsidR="00AF4ADD" w:rsidRPr="00F10BC7">
        <w:rPr>
          <w:rStyle w:val="ReferensiCatatanKaki"/>
          <w:rFonts w:asciiTheme="majorBidi" w:eastAsia="Times New Roman" w:hAnsiTheme="majorBidi" w:cstheme="majorBidi"/>
          <w:kern w:val="0"/>
          <w:lang w:eastAsia="id-ID"/>
          <w14:ligatures w14:val="none"/>
        </w:rPr>
        <w:footnoteReference w:id="2"/>
      </w:r>
    </w:p>
    <w:p w14:paraId="29C2AC1F" w14:textId="133E4D41" w:rsidR="00AF4ADD" w:rsidRPr="00F10BC7" w:rsidRDefault="000F0EC6" w:rsidP="00F10BC7">
      <w:pPr>
        <w:pStyle w:val="DaftarParagraf"/>
        <w:numPr>
          <w:ilvl w:val="0"/>
          <w:numId w:val="1"/>
        </w:numPr>
        <w:spacing w:before="100" w:beforeAutospacing="1" w:after="100" w:afterAutospacing="1" w:line="360" w:lineRule="auto"/>
        <w:rPr>
          <w:rFonts w:asciiTheme="majorBidi" w:eastAsia="Times New Roman" w:hAnsiTheme="majorBidi" w:cstheme="majorBidi"/>
          <w:kern w:val="0"/>
          <w:lang w:eastAsia="id-ID"/>
          <w14:ligatures w14:val="none"/>
        </w:rPr>
      </w:pPr>
      <w:r w:rsidRPr="00F10BC7">
        <w:rPr>
          <w:rFonts w:asciiTheme="majorBidi" w:eastAsia="Times New Roman" w:hAnsiTheme="majorBidi" w:cstheme="majorBidi"/>
          <w:kern w:val="0"/>
          <w:lang w:eastAsia="id-ID"/>
          <w14:ligatures w14:val="none"/>
        </w:rPr>
        <w:t>k</w:t>
      </w:r>
    </w:p>
    <w:p w14:paraId="5AD22848" w14:textId="60C5ADD9" w:rsidR="00EE67D7" w:rsidRPr="00F10BC7" w:rsidRDefault="00EE67D7" w:rsidP="00F10BC7">
      <w:pPr>
        <w:pStyle w:val="DaftarParagraf"/>
        <w:numPr>
          <w:ilvl w:val="0"/>
          <w:numId w:val="1"/>
        </w:numPr>
        <w:spacing w:before="100" w:beforeAutospacing="1" w:after="100" w:afterAutospacing="1" w:line="360" w:lineRule="auto"/>
        <w:rPr>
          <w:rFonts w:asciiTheme="majorBidi" w:eastAsia="Times New Roman" w:hAnsiTheme="majorBidi" w:cstheme="majorBidi"/>
          <w:kern w:val="0"/>
          <w:lang w:eastAsia="id-ID"/>
          <w14:ligatures w14:val="none"/>
        </w:rPr>
      </w:pPr>
      <w:r w:rsidRPr="00F10BC7">
        <w:rPr>
          <w:rFonts w:asciiTheme="majorBidi" w:eastAsia="Times New Roman" w:hAnsiTheme="majorBidi" w:cstheme="majorBidi"/>
          <w:b/>
          <w:bCs/>
          <w:kern w:val="0"/>
          <w:rtl/>
          <w:lang w:eastAsia="id-ID"/>
          <w14:ligatures w14:val="none"/>
        </w:rPr>
        <w:t>نَهَى رَسُولُ اللَّهِ صَلَّى اللَّهُ عَلَيْهِ وَسَلَّمَ عَنْ بَيْعِ الْحَصَاةِ وَعَنْ بَيْعِ الْغَرَرِ</w:t>
      </w:r>
      <w:r w:rsidRPr="00F10BC7">
        <w:rPr>
          <w:rFonts w:asciiTheme="majorBidi" w:eastAsia="Times New Roman" w:hAnsiTheme="majorBidi" w:cstheme="majorBidi"/>
          <w:b/>
          <w:bCs/>
          <w:kern w:val="0"/>
          <w:lang w:eastAsia="id-ID"/>
          <w14:ligatures w14:val="none"/>
        </w:rPr>
        <w:t xml:space="preserve"> </w:t>
      </w:r>
      <w:r w:rsidRPr="00F10BC7">
        <w:rPr>
          <w:rFonts w:asciiTheme="majorBidi" w:eastAsia="Times New Roman" w:hAnsiTheme="majorBidi" w:cstheme="majorBidi"/>
          <w:kern w:val="0"/>
          <w:lang w:eastAsia="id-ID"/>
          <w14:ligatures w14:val="none"/>
        </w:rPr>
        <w:t xml:space="preserve"> “</w:t>
      </w:r>
    </w:p>
    <w:p w14:paraId="3C32109B" w14:textId="39A3C70A" w:rsidR="00EE67D7" w:rsidRPr="00F10BC7" w:rsidRDefault="00EE67D7" w:rsidP="00F10BC7">
      <w:pPr>
        <w:pStyle w:val="DaftarParagraf"/>
        <w:spacing w:before="100" w:beforeAutospacing="1" w:after="100" w:afterAutospacing="1" w:line="360" w:lineRule="auto"/>
        <w:rPr>
          <w:rFonts w:asciiTheme="majorBidi" w:eastAsia="Times New Roman" w:hAnsiTheme="majorBidi" w:cstheme="majorBidi"/>
          <w:kern w:val="0"/>
          <w:lang w:eastAsia="id-ID"/>
          <w14:ligatures w14:val="none"/>
        </w:rPr>
      </w:pPr>
      <w:proofErr w:type="spellStart"/>
      <w:r w:rsidRPr="00F10BC7">
        <w:rPr>
          <w:rFonts w:asciiTheme="majorBidi" w:eastAsia="Times New Roman" w:hAnsiTheme="majorBidi" w:cstheme="majorBidi"/>
          <w:kern w:val="0"/>
          <w:lang w:eastAsia="id-ID"/>
          <w14:ligatures w14:val="none"/>
        </w:rPr>
        <w:t>Rasulullahshallallahu</w:t>
      </w:r>
      <w:proofErr w:type="spellEnd"/>
      <w:r w:rsidRPr="00F10BC7">
        <w:rPr>
          <w:rFonts w:asciiTheme="majorBidi" w:eastAsia="Times New Roman" w:hAnsiTheme="majorBidi" w:cstheme="majorBidi"/>
          <w:kern w:val="0"/>
          <w:lang w:eastAsia="id-ID"/>
          <w14:ligatures w14:val="none"/>
        </w:rPr>
        <w:t xml:space="preserve"> ‘alaihi    </w:t>
      </w:r>
      <w:proofErr w:type="spellStart"/>
      <w:r w:rsidRPr="00F10BC7">
        <w:rPr>
          <w:rFonts w:asciiTheme="majorBidi" w:eastAsia="Times New Roman" w:hAnsiTheme="majorBidi" w:cstheme="majorBidi"/>
          <w:kern w:val="0"/>
          <w:lang w:eastAsia="id-ID"/>
          <w14:ligatures w14:val="none"/>
        </w:rPr>
        <w:t>wa</w:t>
      </w:r>
      <w:proofErr w:type="spellEnd"/>
      <w:r w:rsidRPr="00F10BC7">
        <w:rPr>
          <w:rFonts w:asciiTheme="majorBidi" w:eastAsia="Times New Roman" w:hAnsiTheme="majorBidi" w:cstheme="majorBidi"/>
          <w:kern w:val="0"/>
          <w:lang w:eastAsia="id-ID"/>
          <w14:ligatures w14:val="none"/>
        </w:rPr>
        <w:t xml:space="preserve">    </w:t>
      </w:r>
      <w:proofErr w:type="spellStart"/>
      <w:r w:rsidRPr="00F10BC7">
        <w:rPr>
          <w:rFonts w:asciiTheme="majorBidi" w:eastAsia="Times New Roman" w:hAnsiTheme="majorBidi" w:cstheme="majorBidi"/>
          <w:kern w:val="0"/>
          <w:lang w:eastAsia="id-ID"/>
          <w14:ligatures w14:val="none"/>
        </w:rPr>
        <w:t>sallam</w:t>
      </w:r>
      <w:proofErr w:type="spellEnd"/>
      <w:r w:rsidRPr="00F10BC7">
        <w:rPr>
          <w:rFonts w:asciiTheme="majorBidi" w:eastAsia="Times New Roman" w:hAnsiTheme="majorBidi" w:cstheme="majorBidi"/>
          <w:kern w:val="0"/>
          <w:lang w:eastAsia="id-ID"/>
          <w14:ligatures w14:val="none"/>
        </w:rPr>
        <w:t xml:space="preserve"> melarang jual beli </w:t>
      </w:r>
      <w:proofErr w:type="spellStart"/>
      <w:r w:rsidRPr="00F10BC7">
        <w:rPr>
          <w:rFonts w:asciiTheme="majorBidi" w:eastAsia="Times New Roman" w:hAnsiTheme="majorBidi" w:cstheme="majorBidi"/>
          <w:kern w:val="0"/>
          <w:lang w:eastAsia="id-ID"/>
          <w14:ligatures w14:val="none"/>
        </w:rPr>
        <w:t>al-hashah</w:t>
      </w:r>
      <w:proofErr w:type="spellEnd"/>
      <w:r w:rsidRPr="00F10BC7">
        <w:rPr>
          <w:rFonts w:asciiTheme="majorBidi" w:eastAsia="Times New Roman" w:hAnsiTheme="majorBidi" w:cstheme="majorBidi"/>
          <w:kern w:val="0"/>
          <w:lang w:eastAsia="id-ID"/>
          <w14:ligatures w14:val="none"/>
        </w:rPr>
        <w:t xml:space="preserve"> (dengan melempar batu) dan jual beli </w:t>
      </w:r>
      <w:proofErr w:type="spellStart"/>
      <w:r w:rsidRPr="00F10BC7">
        <w:rPr>
          <w:rFonts w:asciiTheme="majorBidi" w:eastAsia="Times New Roman" w:hAnsiTheme="majorBidi" w:cstheme="majorBidi"/>
          <w:kern w:val="0"/>
          <w:lang w:eastAsia="id-ID"/>
          <w14:ligatures w14:val="none"/>
        </w:rPr>
        <w:t>gharar</w:t>
      </w:r>
      <w:proofErr w:type="spellEnd"/>
      <w:r w:rsidRPr="00F10BC7">
        <w:rPr>
          <w:rFonts w:asciiTheme="majorBidi" w:eastAsia="Times New Roman" w:hAnsiTheme="majorBidi" w:cstheme="majorBidi"/>
          <w:kern w:val="0"/>
          <w:lang w:eastAsia="id-ID"/>
          <w14:ligatures w14:val="none"/>
        </w:rPr>
        <w:t>.”(</w:t>
      </w:r>
      <w:proofErr w:type="spellStart"/>
      <w:r w:rsidRPr="00F10BC7">
        <w:rPr>
          <w:rFonts w:asciiTheme="majorBidi" w:eastAsia="Times New Roman" w:hAnsiTheme="majorBidi" w:cstheme="majorBidi"/>
          <w:kern w:val="0"/>
          <w:lang w:eastAsia="id-ID"/>
          <w14:ligatures w14:val="none"/>
        </w:rPr>
        <w:t>HR.Muslim</w:t>
      </w:r>
      <w:proofErr w:type="spellEnd"/>
      <w:r w:rsidRPr="00F10BC7">
        <w:rPr>
          <w:rFonts w:asciiTheme="majorBidi" w:eastAsia="Times New Roman" w:hAnsiTheme="majorBidi" w:cstheme="majorBidi"/>
          <w:kern w:val="0"/>
          <w:lang w:eastAsia="id-ID"/>
          <w14:ligatures w14:val="none"/>
        </w:rPr>
        <w:t>)</w:t>
      </w:r>
      <w:r w:rsidR="00544D9D" w:rsidRPr="00F10BC7">
        <w:rPr>
          <w:rStyle w:val="ReferensiCatatanKaki"/>
          <w:rFonts w:asciiTheme="majorBidi" w:eastAsia="Times New Roman" w:hAnsiTheme="majorBidi" w:cstheme="majorBidi"/>
          <w:kern w:val="0"/>
          <w:lang w:eastAsia="id-ID"/>
          <w14:ligatures w14:val="none"/>
        </w:rPr>
        <w:footnoteReference w:id="3"/>
      </w:r>
    </w:p>
    <w:p w14:paraId="612CFAC0" w14:textId="45C1F9CF" w:rsidR="00544D9D" w:rsidRPr="00F10BC7" w:rsidRDefault="00847334" w:rsidP="00F10BC7">
      <w:pPr>
        <w:pStyle w:val="DaftarParagraf"/>
        <w:numPr>
          <w:ilvl w:val="0"/>
          <w:numId w:val="1"/>
        </w:numPr>
        <w:spacing w:before="100" w:beforeAutospacing="1" w:after="100" w:afterAutospacing="1" w:line="360" w:lineRule="auto"/>
        <w:rPr>
          <w:rFonts w:asciiTheme="majorBidi" w:eastAsia="Times New Roman" w:hAnsiTheme="majorBidi" w:cstheme="majorBidi"/>
          <w:kern w:val="0"/>
          <w:lang w:eastAsia="id-ID"/>
          <w14:ligatures w14:val="none"/>
        </w:rPr>
      </w:pPr>
      <w:r w:rsidRPr="00F10BC7">
        <w:rPr>
          <w:rFonts w:asciiTheme="majorBidi" w:eastAsia="Times New Roman" w:hAnsiTheme="majorBidi" w:cstheme="majorBidi"/>
          <w:kern w:val="0"/>
          <w:lang w:eastAsia="id-ID"/>
          <w14:ligatures w14:val="none"/>
        </w:rPr>
        <w:t>metode deskriptif dengan penulisan menggunakan metode studi pustaka</w:t>
      </w:r>
      <w:r w:rsidR="0094371C" w:rsidRPr="00F10BC7">
        <w:rPr>
          <w:rStyle w:val="ReferensiCatatanKaki"/>
          <w:rFonts w:asciiTheme="majorBidi" w:eastAsia="Times New Roman" w:hAnsiTheme="majorBidi" w:cstheme="majorBidi"/>
          <w:kern w:val="0"/>
          <w:lang w:eastAsia="id-ID"/>
          <w14:ligatures w14:val="none"/>
        </w:rPr>
        <w:footnoteReference w:id="4"/>
      </w:r>
    </w:p>
    <w:p w14:paraId="281642D8" w14:textId="01E0867F" w:rsidR="00544D9D" w:rsidRPr="00F10BC7" w:rsidRDefault="00357F81" w:rsidP="00F10BC7">
      <w:pPr>
        <w:pStyle w:val="DaftarParagraf"/>
        <w:numPr>
          <w:ilvl w:val="0"/>
          <w:numId w:val="1"/>
        </w:numPr>
        <w:spacing w:before="100" w:beforeAutospacing="1" w:after="100" w:afterAutospacing="1" w:line="360" w:lineRule="auto"/>
        <w:rPr>
          <w:rFonts w:asciiTheme="majorBidi" w:eastAsia="Times New Roman" w:hAnsiTheme="majorBidi" w:cstheme="majorBidi"/>
          <w:kern w:val="0"/>
          <w:lang w:eastAsia="id-ID"/>
          <w14:ligatures w14:val="none"/>
        </w:rPr>
      </w:pPr>
      <w:r w:rsidRPr="00F10BC7">
        <w:rPr>
          <w:rFonts w:asciiTheme="majorBidi" w:eastAsia="Times New Roman" w:hAnsiTheme="majorBidi" w:cstheme="majorBidi"/>
          <w:kern w:val="0"/>
          <w:lang w:eastAsia="id-ID"/>
          <w14:ligatures w14:val="none"/>
        </w:rPr>
        <w:t>Metode berbasis studi pustaka</w:t>
      </w:r>
      <w:r w:rsidR="00544D9D" w:rsidRPr="00F10BC7">
        <w:rPr>
          <w:rFonts w:asciiTheme="majorBidi" w:eastAsia="Times New Roman" w:hAnsiTheme="majorBidi" w:cstheme="majorBidi"/>
          <w:kern w:val="0"/>
          <w:lang w:eastAsia="id-ID"/>
          <w14:ligatures w14:val="none"/>
        </w:rPr>
        <w:t>,</w:t>
      </w:r>
      <w:r w:rsidR="00544D9D" w:rsidRPr="00F10BC7">
        <w:rPr>
          <w:rStyle w:val="ReferensiCatatanKaki"/>
          <w:rFonts w:asciiTheme="majorBidi" w:eastAsia="Times New Roman" w:hAnsiTheme="majorBidi" w:cstheme="majorBidi"/>
          <w:kern w:val="0"/>
          <w:lang w:eastAsia="id-ID"/>
          <w14:ligatures w14:val="none"/>
        </w:rPr>
        <w:footnoteReference w:id="5"/>
      </w:r>
    </w:p>
    <w:p w14:paraId="7742F69C" w14:textId="7DFEB796" w:rsidR="00544D9D" w:rsidRPr="00F10BC7" w:rsidRDefault="0094371C" w:rsidP="00F10BC7">
      <w:pPr>
        <w:pStyle w:val="DaftarParagraf"/>
        <w:numPr>
          <w:ilvl w:val="0"/>
          <w:numId w:val="1"/>
        </w:numPr>
        <w:spacing w:before="100" w:beforeAutospacing="1" w:after="100" w:afterAutospacing="1" w:line="360" w:lineRule="auto"/>
        <w:rPr>
          <w:rFonts w:asciiTheme="majorBidi" w:eastAsia="Times New Roman" w:hAnsiTheme="majorBidi" w:cstheme="majorBidi"/>
          <w:kern w:val="0"/>
          <w:lang w:eastAsia="id-ID"/>
          <w14:ligatures w14:val="none"/>
        </w:rPr>
      </w:pPr>
      <w:r w:rsidRPr="00F10BC7">
        <w:rPr>
          <w:rFonts w:asciiTheme="majorBidi" w:eastAsia="Times New Roman" w:hAnsiTheme="majorBidi" w:cstheme="majorBidi"/>
          <w:kern w:val="0"/>
          <w:lang w:eastAsia="id-ID"/>
          <w14:ligatures w14:val="none"/>
        </w:rPr>
        <w:t>Transaksi jual beli barang yang dilakukan antara pemegang uang elektronik dengan pedagang merupakan transaksi jual beli tunai. Pembayaran dengan uang elektronik sama hukum dan ketentuannya dengan jual beli barang dengan menggunakan uang tunai (</w:t>
      </w:r>
      <w:proofErr w:type="spellStart"/>
      <w:r w:rsidRPr="00F10BC7">
        <w:rPr>
          <w:rFonts w:asciiTheme="majorBidi" w:eastAsia="Times New Roman" w:hAnsiTheme="majorBidi" w:cstheme="majorBidi"/>
          <w:kern w:val="0"/>
          <w:lang w:eastAsia="id-ID"/>
          <w14:ligatures w14:val="none"/>
        </w:rPr>
        <w:t>cash</w:t>
      </w:r>
      <w:proofErr w:type="spellEnd"/>
      <w:r w:rsidRPr="00F10BC7">
        <w:rPr>
          <w:rFonts w:asciiTheme="majorBidi" w:eastAsia="Times New Roman" w:hAnsiTheme="majorBidi" w:cstheme="majorBidi"/>
          <w:kern w:val="0"/>
          <w:lang w:eastAsia="id-ID"/>
          <w14:ligatures w14:val="none"/>
        </w:rPr>
        <w:t>), karena pada dasarnya antara uang elektronik dengan uang tunai (</w:t>
      </w:r>
      <w:proofErr w:type="spellStart"/>
      <w:r w:rsidRPr="00F10BC7">
        <w:rPr>
          <w:rFonts w:asciiTheme="majorBidi" w:eastAsia="Times New Roman" w:hAnsiTheme="majorBidi" w:cstheme="majorBidi"/>
          <w:kern w:val="0"/>
          <w:lang w:eastAsia="id-ID"/>
          <w14:ligatures w14:val="none"/>
        </w:rPr>
        <w:t>cash</w:t>
      </w:r>
      <w:proofErr w:type="spellEnd"/>
      <w:r w:rsidRPr="00F10BC7">
        <w:rPr>
          <w:rFonts w:asciiTheme="majorBidi" w:eastAsia="Times New Roman" w:hAnsiTheme="majorBidi" w:cstheme="majorBidi"/>
          <w:kern w:val="0"/>
          <w:lang w:eastAsia="id-ID"/>
          <w14:ligatures w14:val="none"/>
        </w:rPr>
        <w:t xml:space="preserve">) terdapat kesamaan fungsi sebagai alat pembayaran. Dalam hal pedagang menjadi agen penerbit dalam hal pengisian ulang, tarik tunai dan transfer dana, maka transaksi </w:t>
      </w:r>
      <w:proofErr w:type="spellStart"/>
      <w:r w:rsidRPr="00F10BC7">
        <w:rPr>
          <w:rFonts w:asciiTheme="majorBidi" w:eastAsia="Times New Roman" w:hAnsiTheme="majorBidi" w:cstheme="majorBidi"/>
          <w:kern w:val="0"/>
          <w:lang w:eastAsia="id-ID"/>
          <w14:ligatures w14:val="none"/>
        </w:rPr>
        <w:t>apapun</w:t>
      </w:r>
      <w:proofErr w:type="spellEnd"/>
      <w:r w:rsidRPr="00F10BC7">
        <w:rPr>
          <w:rFonts w:asciiTheme="majorBidi" w:eastAsia="Times New Roman" w:hAnsiTheme="majorBidi" w:cstheme="majorBidi"/>
          <w:kern w:val="0"/>
          <w:lang w:eastAsia="id-ID"/>
          <w14:ligatures w14:val="none"/>
        </w:rPr>
        <w:t xml:space="preserve"> yang dilakukan antara pedagang dengan pemegang, pada hakikatnya merupakan transaksi antara pemegang dengan penerbit.</w:t>
      </w:r>
      <w:r w:rsidRPr="00F10BC7">
        <w:rPr>
          <w:rStyle w:val="ReferensiCatatanKaki"/>
          <w:rFonts w:asciiTheme="majorBidi" w:eastAsia="Times New Roman" w:hAnsiTheme="majorBidi" w:cstheme="majorBidi"/>
          <w:kern w:val="0"/>
          <w:lang w:eastAsia="id-ID"/>
          <w14:ligatures w14:val="none"/>
        </w:rPr>
        <w:footnoteReference w:id="6"/>
      </w:r>
    </w:p>
    <w:p w14:paraId="59DED4F6" w14:textId="09A2F952" w:rsidR="00C75174" w:rsidRPr="00F10BC7" w:rsidRDefault="00C75174" w:rsidP="00F10BC7">
      <w:pPr>
        <w:pStyle w:val="DaftarParagraf"/>
        <w:numPr>
          <w:ilvl w:val="0"/>
          <w:numId w:val="1"/>
        </w:numPr>
        <w:spacing w:before="100" w:beforeAutospacing="1" w:after="100" w:afterAutospacing="1" w:line="360" w:lineRule="auto"/>
        <w:rPr>
          <w:rFonts w:asciiTheme="majorBidi" w:eastAsia="Times New Roman" w:hAnsiTheme="majorBidi" w:cstheme="majorBidi"/>
          <w:kern w:val="0"/>
          <w:lang w:eastAsia="id-ID"/>
          <w14:ligatures w14:val="none"/>
        </w:rPr>
      </w:pPr>
      <w:r w:rsidRPr="00F10BC7">
        <w:rPr>
          <w:rFonts w:asciiTheme="majorBidi" w:eastAsia="Times New Roman" w:hAnsiTheme="majorBidi" w:cstheme="majorBidi"/>
          <w:kern w:val="0"/>
          <w:lang w:eastAsia="id-ID"/>
          <w14:ligatures w14:val="none"/>
        </w:rPr>
        <w:t xml:space="preserve">pendapat Syekh Ali bin Abdullah bin Mahmud </w:t>
      </w:r>
      <w:proofErr w:type="spellStart"/>
      <w:r w:rsidRPr="00F10BC7">
        <w:rPr>
          <w:rFonts w:asciiTheme="majorBidi" w:eastAsia="Times New Roman" w:hAnsiTheme="majorBidi" w:cstheme="majorBidi"/>
          <w:kern w:val="0"/>
          <w:lang w:eastAsia="id-ID"/>
          <w14:ligatures w14:val="none"/>
        </w:rPr>
        <w:t>Banjari</w:t>
      </w:r>
      <w:proofErr w:type="spellEnd"/>
      <w:r w:rsidRPr="00F10BC7">
        <w:rPr>
          <w:rFonts w:asciiTheme="majorBidi" w:eastAsia="Times New Roman" w:hAnsiTheme="majorBidi" w:cstheme="majorBidi"/>
          <w:kern w:val="0"/>
          <w:lang w:eastAsia="id-ID"/>
          <w14:ligatures w14:val="none"/>
        </w:rPr>
        <w:t xml:space="preserve"> </w:t>
      </w:r>
      <w:proofErr w:type="spellStart"/>
      <w:r w:rsidRPr="00F10BC7">
        <w:rPr>
          <w:rFonts w:asciiTheme="majorBidi" w:eastAsia="Times New Roman" w:hAnsiTheme="majorBidi" w:cstheme="majorBidi"/>
          <w:kern w:val="0"/>
          <w:lang w:eastAsia="id-ID"/>
          <w14:ligatures w14:val="none"/>
        </w:rPr>
        <w:t>dalamkaryanya</w:t>
      </w:r>
      <w:proofErr w:type="spellEnd"/>
      <w:r w:rsidRPr="00F10BC7">
        <w:rPr>
          <w:rFonts w:asciiTheme="majorBidi" w:eastAsia="Times New Roman" w:hAnsiTheme="majorBidi" w:cstheme="majorBidi"/>
          <w:kern w:val="0"/>
          <w:lang w:eastAsia="id-ID"/>
          <w14:ligatures w14:val="none"/>
        </w:rPr>
        <w:t xml:space="preserve"> </w:t>
      </w:r>
      <w:proofErr w:type="spellStart"/>
      <w:r w:rsidRPr="00F10BC7">
        <w:rPr>
          <w:rFonts w:asciiTheme="majorBidi" w:eastAsia="Times New Roman" w:hAnsiTheme="majorBidi" w:cstheme="majorBidi"/>
          <w:kern w:val="0"/>
          <w:lang w:eastAsia="id-ID"/>
          <w14:ligatures w14:val="none"/>
        </w:rPr>
        <w:t>berjudulI’anat</w:t>
      </w:r>
      <w:proofErr w:type="spellEnd"/>
      <w:r w:rsidRPr="00F10BC7">
        <w:rPr>
          <w:rFonts w:asciiTheme="majorBidi" w:eastAsia="Times New Roman" w:hAnsiTheme="majorBidi" w:cstheme="majorBidi"/>
          <w:kern w:val="0"/>
          <w:lang w:eastAsia="id-ID"/>
          <w14:ligatures w14:val="none"/>
        </w:rPr>
        <w:t xml:space="preserve"> </w:t>
      </w:r>
      <w:proofErr w:type="spellStart"/>
      <w:r w:rsidRPr="00F10BC7">
        <w:rPr>
          <w:rFonts w:asciiTheme="majorBidi" w:eastAsia="Times New Roman" w:hAnsiTheme="majorBidi" w:cstheme="majorBidi"/>
          <w:kern w:val="0"/>
          <w:lang w:eastAsia="id-ID"/>
          <w14:ligatures w14:val="none"/>
        </w:rPr>
        <w:t>ath-Thalibin</w:t>
      </w:r>
      <w:proofErr w:type="spellEnd"/>
      <w:r w:rsidRPr="00F10BC7">
        <w:rPr>
          <w:rFonts w:asciiTheme="majorBidi" w:eastAsia="Times New Roman" w:hAnsiTheme="majorBidi" w:cstheme="majorBidi"/>
          <w:kern w:val="0"/>
          <w:lang w:eastAsia="id-ID"/>
          <w14:ligatures w14:val="none"/>
        </w:rPr>
        <w:t>(III/33):“</w:t>
      </w:r>
      <w:proofErr w:type="spellStart"/>
      <w:r w:rsidRPr="00F10BC7">
        <w:rPr>
          <w:rFonts w:asciiTheme="majorBidi" w:eastAsia="Times New Roman" w:hAnsiTheme="majorBidi" w:cstheme="majorBidi"/>
          <w:kern w:val="0"/>
          <w:lang w:eastAsia="id-ID"/>
          <w14:ligatures w14:val="none"/>
        </w:rPr>
        <w:t>Khiyar</w:t>
      </w:r>
      <w:proofErr w:type="spellEnd"/>
      <w:r w:rsidRPr="00F10BC7">
        <w:rPr>
          <w:rFonts w:asciiTheme="majorBidi" w:eastAsia="Times New Roman" w:hAnsiTheme="majorBidi" w:cstheme="majorBidi"/>
          <w:kern w:val="0"/>
          <w:lang w:eastAsia="id-ID"/>
          <w14:ligatures w14:val="none"/>
        </w:rPr>
        <w:t xml:space="preserve"> aib (opsi cacat) juga diberlakukan pada pembeli karena  </w:t>
      </w:r>
      <w:r w:rsidRPr="00F10BC7">
        <w:rPr>
          <w:rFonts w:asciiTheme="majorBidi" w:eastAsia="Times New Roman" w:hAnsiTheme="majorBidi" w:cstheme="majorBidi"/>
          <w:kern w:val="0"/>
          <w:lang w:eastAsia="id-ID"/>
          <w14:ligatures w14:val="none"/>
        </w:rPr>
        <w:lastRenderedPageBreak/>
        <w:t xml:space="preserve">keberadaan tipuan  yang  dibuat-buat. Hukumnya jual beli ini haram karena adanya penipuan dan   membahayakan  pembeli, contohnya jual   beli dengan sistem </w:t>
      </w:r>
      <w:proofErr w:type="spellStart"/>
      <w:r w:rsidRPr="00F10BC7">
        <w:rPr>
          <w:rFonts w:asciiTheme="majorBidi" w:eastAsia="Times New Roman" w:hAnsiTheme="majorBidi" w:cstheme="majorBidi"/>
          <w:kern w:val="0"/>
          <w:lang w:eastAsia="id-ID"/>
          <w14:ligatures w14:val="none"/>
        </w:rPr>
        <w:t>tashriyahyaitu</w:t>
      </w:r>
      <w:proofErr w:type="spellEnd"/>
      <w:r w:rsidRPr="00F10BC7">
        <w:rPr>
          <w:rFonts w:asciiTheme="majorBidi" w:eastAsia="Times New Roman" w:hAnsiTheme="majorBidi" w:cstheme="majorBidi"/>
          <w:kern w:val="0"/>
          <w:lang w:eastAsia="id-ID"/>
          <w14:ligatures w14:val="none"/>
        </w:rPr>
        <w:t xml:space="preserve"> binatang tidak </w:t>
      </w:r>
      <w:proofErr w:type="spellStart"/>
      <w:r w:rsidRPr="00F10BC7">
        <w:rPr>
          <w:rFonts w:asciiTheme="majorBidi" w:eastAsia="Times New Roman" w:hAnsiTheme="majorBidi" w:cstheme="majorBidi"/>
          <w:kern w:val="0"/>
          <w:lang w:eastAsia="id-ID"/>
          <w14:ligatures w14:val="none"/>
        </w:rPr>
        <w:t>diperahsusunyaselama</w:t>
      </w:r>
      <w:proofErr w:type="spellEnd"/>
      <w:r w:rsidRPr="00F10BC7">
        <w:rPr>
          <w:rFonts w:asciiTheme="majorBidi" w:eastAsia="Times New Roman" w:hAnsiTheme="majorBidi" w:cstheme="majorBidi"/>
          <w:kern w:val="0"/>
          <w:lang w:eastAsia="id-ID"/>
          <w14:ligatures w14:val="none"/>
        </w:rPr>
        <w:t xml:space="preserve">   beberapa waktu sebelum   dijual supaya pembeli  mengira  bahwa  binatang </w:t>
      </w:r>
      <w:proofErr w:type="spellStart"/>
      <w:r w:rsidRPr="00F10BC7">
        <w:rPr>
          <w:rFonts w:asciiTheme="majorBidi" w:eastAsia="Times New Roman" w:hAnsiTheme="majorBidi" w:cstheme="majorBidi"/>
          <w:kern w:val="0"/>
          <w:lang w:eastAsia="id-ID"/>
          <w14:ligatures w14:val="none"/>
        </w:rPr>
        <w:t>tersebutmelimpah</w:t>
      </w:r>
      <w:proofErr w:type="spellEnd"/>
      <w:r w:rsidRPr="00F10BC7">
        <w:rPr>
          <w:rFonts w:asciiTheme="majorBidi" w:eastAsia="Times New Roman" w:hAnsiTheme="majorBidi" w:cstheme="majorBidi"/>
          <w:kern w:val="0"/>
          <w:lang w:eastAsia="id-ID"/>
          <w14:ligatures w14:val="none"/>
        </w:rPr>
        <w:t xml:space="preserve"> air susunya, atau dengan cara mengeriting rambut   budak   wanita.   Tidak   ada   </w:t>
      </w:r>
      <w:proofErr w:type="spellStart"/>
      <w:r w:rsidRPr="00F10BC7">
        <w:rPr>
          <w:rFonts w:asciiTheme="majorBidi" w:eastAsia="Times New Roman" w:hAnsiTheme="majorBidi" w:cstheme="majorBidi"/>
          <w:kern w:val="0"/>
          <w:lang w:eastAsia="id-ID"/>
          <w14:ligatures w14:val="none"/>
        </w:rPr>
        <w:t>khiyar</w:t>
      </w:r>
      <w:proofErr w:type="spellEnd"/>
      <w:r w:rsidRPr="00F10BC7">
        <w:rPr>
          <w:rFonts w:asciiTheme="majorBidi" w:eastAsia="Times New Roman" w:hAnsiTheme="majorBidi" w:cstheme="majorBidi"/>
          <w:kern w:val="0"/>
          <w:lang w:eastAsia="id-ID"/>
          <w14:ligatures w14:val="none"/>
        </w:rPr>
        <w:t xml:space="preserve">   sebab kerugian  besar  seperti  menduga  kaca  sebagai  intan karena kecerobohannya dengan salah </w:t>
      </w:r>
      <w:proofErr w:type="spellStart"/>
      <w:r w:rsidRPr="00F10BC7">
        <w:rPr>
          <w:rFonts w:asciiTheme="majorBidi" w:eastAsia="Times New Roman" w:hAnsiTheme="majorBidi" w:cstheme="majorBidi"/>
          <w:kern w:val="0"/>
          <w:lang w:eastAsia="id-ID"/>
          <w14:ligatures w14:val="none"/>
        </w:rPr>
        <w:t>fahamnya</w:t>
      </w:r>
      <w:proofErr w:type="spellEnd"/>
      <w:r w:rsidRPr="00F10BC7">
        <w:rPr>
          <w:rFonts w:asciiTheme="majorBidi" w:eastAsia="Times New Roman" w:hAnsiTheme="majorBidi" w:cstheme="majorBidi"/>
          <w:kern w:val="0"/>
          <w:lang w:eastAsia="id-ID"/>
          <w14:ligatures w14:val="none"/>
        </w:rPr>
        <w:t xml:space="preserve"> tanpa adanya penelitian terlebih dahulu.</w:t>
      </w:r>
    </w:p>
    <w:p w14:paraId="0F01EE9D" w14:textId="77777777" w:rsidR="00EC61A1" w:rsidRPr="00F10BC7" w:rsidRDefault="00EC61A1" w:rsidP="00F10BC7">
      <w:pPr>
        <w:pStyle w:val="DaftarParagraf"/>
        <w:numPr>
          <w:ilvl w:val="0"/>
          <w:numId w:val="1"/>
        </w:numPr>
        <w:spacing w:line="360" w:lineRule="auto"/>
        <w:rPr>
          <w:rFonts w:asciiTheme="majorBidi" w:hAnsiTheme="majorBidi" w:cstheme="majorBidi"/>
        </w:rPr>
      </w:pPr>
      <w:r w:rsidRPr="00F10BC7">
        <w:rPr>
          <w:rFonts w:asciiTheme="majorBidi" w:hAnsiTheme="majorBidi" w:cstheme="majorBidi"/>
        </w:rPr>
        <w:t xml:space="preserve">penelitian kurang mengeksplorasi perbedaan pendapat ulama: Tidak membandingkan pandangan berbagai mazhab secara </w:t>
      </w:r>
      <w:proofErr w:type="spellStart"/>
      <w:r w:rsidRPr="00F10BC7">
        <w:rPr>
          <w:rFonts w:asciiTheme="majorBidi" w:hAnsiTheme="majorBidi" w:cstheme="majorBidi"/>
        </w:rPr>
        <w:t>mendalam,Penentuan</w:t>
      </w:r>
      <w:proofErr w:type="spellEnd"/>
      <w:r w:rsidRPr="00F10BC7">
        <w:rPr>
          <w:rFonts w:asciiTheme="majorBidi" w:hAnsiTheme="majorBidi" w:cstheme="majorBidi"/>
        </w:rPr>
        <w:t xml:space="preserve"> hukum terlihat cenderung satu arah, sehingga kurang komprehensif.</w:t>
      </w:r>
    </w:p>
    <w:p w14:paraId="0A853F42" w14:textId="77777777" w:rsidR="00357F81" w:rsidRPr="00F10BC7" w:rsidRDefault="00357F81" w:rsidP="00F10BC7">
      <w:pPr>
        <w:pStyle w:val="DaftarParagraf"/>
        <w:numPr>
          <w:ilvl w:val="0"/>
          <w:numId w:val="1"/>
        </w:numPr>
        <w:spacing w:line="360" w:lineRule="auto"/>
        <w:rPr>
          <w:rFonts w:asciiTheme="majorBidi" w:hAnsiTheme="majorBidi" w:cstheme="majorBidi"/>
        </w:rPr>
      </w:pPr>
      <w:r w:rsidRPr="00F10BC7">
        <w:rPr>
          <w:rFonts w:asciiTheme="majorBidi" w:hAnsiTheme="majorBidi" w:cstheme="majorBidi"/>
        </w:rPr>
        <w:t>Penelitian tidak mengkritisi kontradiksi ini secara mendalam dan Batas “syarat halal” masih kurang operasional (tidak jelas indikator praktisnya).</w:t>
      </w:r>
    </w:p>
    <w:p w14:paraId="3D7838F4" w14:textId="0E891633" w:rsidR="00C75174" w:rsidRPr="00F10BC7" w:rsidRDefault="00C75174" w:rsidP="00F10BC7">
      <w:pPr>
        <w:pStyle w:val="DaftarParagraf"/>
        <w:numPr>
          <w:ilvl w:val="0"/>
          <w:numId w:val="1"/>
        </w:numPr>
        <w:spacing w:before="100" w:beforeAutospacing="1" w:after="100" w:afterAutospacing="1" w:line="360" w:lineRule="auto"/>
        <w:rPr>
          <w:rFonts w:asciiTheme="majorBidi" w:eastAsia="Times New Roman" w:hAnsiTheme="majorBidi" w:cstheme="majorBidi"/>
          <w:kern w:val="0"/>
          <w:lang w:eastAsia="id-ID"/>
          <w14:ligatures w14:val="none"/>
        </w:rPr>
      </w:pPr>
      <w:r w:rsidRPr="00F10BC7">
        <w:rPr>
          <w:rFonts w:asciiTheme="majorBidi" w:eastAsia="Times New Roman" w:hAnsiTheme="majorBidi" w:cstheme="majorBidi"/>
          <w:kern w:val="0"/>
          <w:lang w:eastAsia="id-ID"/>
          <w14:ligatures w14:val="none"/>
        </w:rPr>
        <w:t xml:space="preserve"> </w:t>
      </w:r>
      <w:r w:rsidR="00357F81" w:rsidRPr="00F10BC7">
        <w:rPr>
          <w:rFonts w:asciiTheme="majorBidi" w:eastAsia="Times New Roman" w:hAnsiTheme="majorBidi" w:cstheme="majorBidi"/>
          <w:kern w:val="0"/>
          <w:lang w:eastAsia="id-ID"/>
          <w14:ligatures w14:val="none"/>
        </w:rPr>
        <w:t xml:space="preserve">penelitian ini menggunakan landasan teori yang kuat dengan merujuk pada sumber-sumber literatur yang relevan, baik dari kajian </w:t>
      </w:r>
      <w:proofErr w:type="spellStart"/>
      <w:r w:rsidR="00357F81" w:rsidRPr="00F10BC7">
        <w:rPr>
          <w:rFonts w:asciiTheme="majorBidi" w:eastAsia="Times New Roman" w:hAnsiTheme="majorBidi" w:cstheme="majorBidi"/>
          <w:kern w:val="0"/>
          <w:lang w:eastAsia="id-ID"/>
          <w14:ligatures w14:val="none"/>
        </w:rPr>
        <w:t>fiqh</w:t>
      </w:r>
      <w:proofErr w:type="spellEnd"/>
      <w:r w:rsidR="00357F81" w:rsidRPr="00F10BC7">
        <w:rPr>
          <w:rFonts w:asciiTheme="majorBidi" w:eastAsia="Times New Roman" w:hAnsiTheme="majorBidi" w:cstheme="majorBidi"/>
          <w:kern w:val="0"/>
          <w:lang w:eastAsia="id-ID"/>
          <w14:ligatures w14:val="none"/>
        </w:rPr>
        <w:t xml:space="preserve"> muamalah maupun regulasi terkait uang elektronik, sehingga memberikan dasar analisis yang jelas dan sistematis</w:t>
      </w:r>
    </w:p>
    <w:p w14:paraId="4AAAB8F5" w14:textId="77777777" w:rsidR="00357F81" w:rsidRPr="00F10BC7" w:rsidRDefault="00357F81" w:rsidP="00F10BC7">
      <w:pPr>
        <w:pStyle w:val="DaftarParagraf"/>
        <w:numPr>
          <w:ilvl w:val="0"/>
          <w:numId w:val="1"/>
        </w:numPr>
        <w:spacing w:before="100" w:beforeAutospacing="1" w:after="100" w:afterAutospacing="1" w:line="360" w:lineRule="auto"/>
        <w:rPr>
          <w:rFonts w:asciiTheme="majorBidi" w:eastAsia="Times New Roman" w:hAnsiTheme="majorBidi" w:cstheme="majorBidi"/>
          <w:kern w:val="0"/>
          <w:lang w:eastAsia="id-ID"/>
          <w14:ligatures w14:val="none"/>
        </w:rPr>
      </w:pPr>
      <w:r w:rsidRPr="00F10BC7">
        <w:rPr>
          <w:rFonts w:asciiTheme="majorBidi" w:eastAsia="Times New Roman" w:hAnsiTheme="majorBidi" w:cstheme="majorBidi"/>
          <w:kern w:val="0"/>
          <w:lang w:eastAsia="id-ID"/>
          <w14:ligatures w14:val="none"/>
        </w:rPr>
        <w:t xml:space="preserve">Pendapat ke dua sangat </w:t>
      </w:r>
      <w:proofErr w:type="spellStart"/>
      <w:r w:rsidRPr="00F10BC7">
        <w:rPr>
          <w:rFonts w:asciiTheme="majorBidi" w:eastAsia="Times New Roman" w:hAnsiTheme="majorBidi" w:cstheme="majorBidi"/>
          <w:kern w:val="0"/>
          <w:lang w:eastAsia="id-ID"/>
          <w14:ligatures w14:val="none"/>
        </w:rPr>
        <w:t>lah</w:t>
      </w:r>
      <w:proofErr w:type="spellEnd"/>
      <w:r w:rsidRPr="00F10BC7">
        <w:rPr>
          <w:rFonts w:asciiTheme="majorBidi" w:eastAsia="Times New Roman" w:hAnsiTheme="majorBidi" w:cstheme="majorBidi"/>
          <w:kern w:val="0"/>
          <w:lang w:eastAsia="id-ID"/>
          <w14:ligatures w14:val="none"/>
        </w:rPr>
        <w:t xml:space="preserve"> kuat karena Keputusan ini memiliki dasar penetapan dari Al-Quran  surat Al-Baqarah: 188;Al-Baqarah: 278-280; </w:t>
      </w:r>
      <w:proofErr w:type="spellStart"/>
      <w:r w:rsidRPr="00F10BC7">
        <w:rPr>
          <w:rFonts w:asciiTheme="majorBidi" w:eastAsia="Times New Roman" w:hAnsiTheme="majorBidi" w:cstheme="majorBidi"/>
          <w:kern w:val="0"/>
          <w:lang w:eastAsia="id-ID"/>
          <w14:ligatures w14:val="none"/>
        </w:rPr>
        <w:t>An-Nisa</w:t>
      </w:r>
      <w:proofErr w:type="spellEnd"/>
      <w:r w:rsidRPr="00F10BC7">
        <w:rPr>
          <w:rFonts w:asciiTheme="majorBidi" w:eastAsia="Times New Roman" w:hAnsiTheme="majorBidi" w:cstheme="majorBidi"/>
          <w:kern w:val="0"/>
          <w:lang w:eastAsia="id-ID"/>
          <w14:ligatures w14:val="none"/>
        </w:rPr>
        <w:t xml:space="preserve">’: 29; Al-Maidah: 90, empat </w:t>
      </w:r>
      <w:proofErr w:type="spellStart"/>
      <w:r w:rsidRPr="00F10BC7">
        <w:rPr>
          <w:rFonts w:asciiTheme="majorBidi" w:eastAsia="Times New Roman" w:hAnsiTheme="majorBidi" w:cstheme="majorBidi"/>
          <w:kern w:val="0"/>
          <w:lang w:eastAsia="id-ID"/>
          <w14:ligatures w14:val="none"/>
        </w:rPr>
        <w:t>hadits</w:t>
      </w:r>
      <w:proofErr w:type="spellEnd"/>
      <w:r w:rsidRPr="00F10BC7">
        <w:rPr>
          <w:rFonts w:asciiTheme="majorBidi" w:eastAsia="Times New Roman" w:hAnsiTheme="majorBidi" w:cstheme="majorBidi"/>
          <w:kern w:val="0"/>
          <w:lang w:eastAsia="id-ID"/>
          <w14:ligatures w14:val="none"/>
        </w:rPr>
        <w:t>, serta tiga pendapat  ulama.  Dalam  dalil-dalil  ini,  menyebutkan ‘</w:t>
      </w:r>
      <w:proofErr w:type="spellStart"/>
      <w:r w:rsidRPr="00F10BC7">
        <w:rPr>
          <w:rFonts w:asciiTheme="majorBidi" w:eastAsia="Times New Roman" w:hAnsiTheme="majorBidi" w:cstheme="majorBidi"/>
          <w:kern w:val="0"/>
          <w:lang w:eastAsia="id-ID"/>
          <w14:ligatures w14:val="none"/>
        </w:rPr>
        <w:t>illat</w:t>
      </w:r>
      <w:proofErr w:type="spellEnd"/>
      <w:r w:rsidRPr="00F10BC7">
        <w:rPr>
          <w:rFonts w:asciiTheme="majorBidi" w:eastAsia="Times New Roman" w:hAnsiTheme="majorBidi" w:cstheme="majorBidi"/>
          <w:kern w:val="0"/>
          <w:lang w:eastAsia="id-ID"/>
          <w14:ligatures w14:val="none"/>
        </w:rPr>
        <w:t xml:space="preserve"> </w:t>
      </w:r>
      <w:proofErr w:type="spellStart"/>
      <w:r w:rsidRPr="00F10BC7">
        <w:rPr>
          <w:rFonts w:asciiTheme="majorBidi" w:eastAsia="Times New Roman" w:hAnsiTheme="majorBidi" w:cstheme="majorBidi"/>
          <w:kern w:val="0"/>
          <w:lang w:eastAsia="id-ID"/>
          <w14:ligatures w14:val="none"/>
        </w:rPr>
        <w:t>keharaman</w:t>
      </w:r>
      <w:proofErr w:type="spellEnd"/>
      <w:r w:rsidRPr="00F10BC7">
        <w:rPr>
          <w:rFonts w:asciiTheme="majorBidi" w:eastAsia="Times New Roman" w:hAnsiTheme="majorBidi" w:cstheme="majorBidi"/>
          <w:kern w:val="0"/>
          <w:lang w:eastAsia="id-ID"/>
          <w14:ligatures w14:val="none"/>
        </w:rPr>
        <w:t xml:space="preserve"> </w:t>
      </w:r>
      <w:proofErr w:type="spellStart"/>
      <w:r w:rsidRPr="00F10BC7">
        <w:rPr>
          <w:rFonts w:asciiTheme="majorBidi" w:eastAsia="Times New Roman" w:hAnsiTheme="majorBidi" w:cstheme="majorBidi"/>
          <w:kern w:val="0"/>
          <w:lang w:eastAsia="id-ID"/>
          <w14:ligatures w14:val="none"/>
        </w:rPr>
        <w:t>cryptocurrency</w:t>
      </w:r>
      <w:proofErr w:type="spellEnd"/>
      <w:r w:rsidRPr="00F10BC7">
        <w:rPr>
          <w:rFonts w:asciiTheme="majorBidi" w:eastAsia="Times New Roman" w:hAnsiTheme="majorBidi" w:cstheme="majorBidi"/>
          <w:kern w:val="0"/>
          <w:lang w:eastAsia="id-ID"/>
          <w14:ligatures w14:val="none"/>
        </w:rPr>
        <w:t xml:space="preserve">, di antaranya terdapat riba,  tidak  ada  kesesuaian  dengan  undang-undang, transaksi  batil  karena  terdapat  </w:t>
      </w:r>
      <w:proofErr w:type="spellStart"/>
      <w:r w:rsidRPr="00F10BC7">
        <w:rPr>
          <w:rFonts w:asciiTheme="majorBidi" w:eastAsia="Times New Roman" w:hAnsiTheme="majorBidi" w:cstheme="majorBidi"/>
          <w:kern w:val="0"/>
          <w:lang w:eastAsia="id-ID"/>
          <w14:ligatures w14:val="none"/>
        </w:rPr>
        <w:t>gharar</w:t>
      </w:r>
      <w:proofErr w:type="spellEnd"/>
      <w:r w:rsidRPr="00F10BC7">
        <w:rPr>
          <w:rFonts w:asciiTheme="majorBidi" w:eastAsia="Times New Roman" w:hAnsiTheme="majorBidi" w:cstheme="majorBidi"/>
          <w:kern w:val="0"/>
          <w:lang w:eastAsia="id-ID"/>
          <w14:ligatures w14:val="none"/>
        </w:rPr>
        <w:t xml:space="preserve">,  mengandung </w:t>
      </w:r>
      <w:proofErr w:type="spellStart"/>
      <w:r w:rsidRPr="00F10BC7">
        <w:rPr>
          <w:rFonts w:asciiTheme="majorBidi" w:eastAsia="Times New Roman" w:hAnsiTheme="majorBidi" w:cstheme="majorBidi"/>
          <w:kern w:val="0"/>
          <w:lang w:eastAsia="id-ID"/>
          <w14:ligatures w14:val="none"/>
        </w:rPr>
        <w:t>maisir</w:t>
      </w:r>
      <w:proofErr w:type="spellEnd"/>
      <w:r w:rsidRPr="00F10BC7">
        <w:rPr>
          <w:rFonts w:asciiTheme="majorBidi" w:eastAsia="Times New Roman" w:hAnsiTheme="majorBidi" w:cstheme="majorBidi"/>
          <w:kern w:val="0"/>
          <w:lang w:eastAsia="id-ID"/>
          <w14:ligatures w14:val="none"/>
        </w:rPr>
        <w:t xml:space="preserve">  atau  </w:t>
      </w:r>
      <w:proofErr w:type="spellStart"/>
      <w:r w:rsidRPr="00F10BC7">
        <w:rPr>
          <w:rFonts w:asciiTheme="majorBidi" w:eastAsia="Times New Roman" w:hAnsiTheme="majorBidi" w:cstheme="majorBidi"/>
          <w:kern w:val="0"/>
          <w:lang w:eastAsia="id-ID"/>
          <w14:ligatures w14:val="none"/>
        </w:rPr>
        <w:t>qimar</w:t>
      </w:r>
      <w:proofErr w:type="spellEnd"/>
      <w:r w:rsidRPr="00F10BC7">
        <w:rPr>
          <w:rFonts w:asciiTheme="majorBidi" w:eastAsia="Times New Roman" w:hAnsiTheme="majorBidi" w:cstheme="majorBidi"/>
          <w:kern w:val="0"/>
          <w:lang w:eastAsia="id-ID"/>
          <w14:ligatures w14:val="none"/>
        </w:rPr>
        <w:t xml:space="preserve">  (perjudian),  dan  tidak  memenuhi asas saling rela.</w:t>
      </w:r>
    </w:p>
    <w:p w14:paraId="23CB8295" w14:textId="743C2BAF" w:rsidR="004F4FEB" w:rsidRPr="00F10BC7" w:rsidRDefault="00357F81" w:rsidP="00F10BC7">
      <w:pPr>
        <w:pStyle w:val="DaftarParagraf"/>
        <w:numPr>
          <w:ilvl w:val="0"/>
          <w:numId w:val="1"/>
        </w:numPr>
        <w:spacing w:before="100" w:beforeAutospacing="1" w:after="100" w:afterAutospacing="1" w:line="360" w:lineRule="auto"/>
        <w:rPr>
          <w:rFonts w:asciiTheme="majorBidi" w:eastAsia="Times New Roman" w:hAnsiTheme="majorBidi" w:cstheme="majorBidi"/>
          <w:kern w:val="0"/>
          <w:lang w:eastAsia="id-ID"/>
          <w14:ligatures w14:val="none"/>
        </w:rPr>
      </w:pPr>
      <w:r w:rsidRPr="00F10BC7">
        <w:rPr>
          <w:rFonts w:asciiTheme="majorBidi" w:eastAsia="Times New Roman" w:hAnsiTheme="majorBidi" w:cstheme="majorBidi"/>
          <w:kern w:val="0"/>
          <w:lang w:eastAsia="id-ID"/>
          <w14:ligatures w14:val="none"/>
        </w:rPr>
        <w:t xml:space="preserve">kedua penelitian juga menyoroti potensi adanya unsur yang dilarang dalam Islam, seperti riba, </w:t>
      </w:r>
      <w:proofErr w:type="spellStart"/>
      <w:r w:rsidRPr="00F10BC7">
        <w:rPr>
          <w:rFonts w:asciiTheme="majorBidi" w:eastAsia="Times New Roman" w:hAnsiTheme="majorBidi" w:cstheme="majorBidi"/>
          <w:kern w:val="0"/>
          <w:lang w:eastAsia="id-ID"/>
          <w14:ligatures w14:val="none"/>
        </w:rPr>
        <w:t>gharar</w:t>
      </w:r>
      <w:proofErr w:type="spellEnd"/>
      <w:r w:rsidRPr="00F10BC7">
        <w:rPr>
          <w:rFonts w:asciiTheme="majorBidi" w:eastAsia="Times New Roman" w:hAnsiTheme="majorBidi" w:cstheme="majorBidi"/>
          <w:kern w:val="0"/>
          <w:lang w:eastAsia="id-ID"/>
          <w14:ligatures w14:val="none"/>
        </w:rPr>
        <w:t xml:space="preserve">, dan </w:t>
      </w:r>
      <w:proofErr w:type="spellStart"/>
      <w:r w:rsidRPr="00F10BC7">
        <w:rPr>
          <w:rFonts w:asciiTheme="majorBidi" w:eastAsia="Times New Roman" w:hAnsiTheme="majorBidi" w:cstheme="majorBidi"/>
          <w:kern w:val="0"/>
          <w:lang w:eastAsia="id-ID"/>
          <w14:ligatures w14:val="none"/>
        </w:rPr>
        <w:t>maysir</w:t>
      </w:r>
      <w:proofErr w:type="spellEnd"/>
      <w:r w:rsidRPr="00F10BC7">
        <w:rPr>
          <w:rFonts w:asciiTheme="majorBidi" w:eastAsia="Times New Roman" w:hAnsiTheme="majorBidi" w:cstheme="majorBidi"/>
          <w:kern w:val="0"/>
          <w:lang w:eastAsia="id-ID"/>
          <w14:ligatures w14:val="none"/>
        </w:rPr>
        <w:t>, dalam penggunaan uang elektronik. Selain itu, keduanya sama-sama mengaitkan pembahasan dengan regulasi yang berlaku di Indonesia, seperti kebijakan Bank Indonesia, sehingga analisis yang dilakukan tetap kontekstual</w:t>
      </w:r>
    </w:p>
    <w:p w14:paraId="40524FCE" w14:textId="2BE3F4D5" w:rsidR="00942204" w:rsidRPr="00F10BC7" w:rsidRDefault="00942204" w:rsidP="00F10BC7">
      <w:pPr>
        <w:pStyle w:val="DaftarParagraf"/>
        <w:numPr>
          <w:ilvl w:val="0"/>
          <w:numId w:val="1"/>
        </w:numPr>
        <w:spacing w:before="100" w:beforeAutospacing="1" w:after="100" w:afterAutospacing="1" w:line="360" w:lineRule="auto"/>
        <w:rPr>
          <w:rFonts w:asciiTheme="majorBidi" w:eastAsia="Times New Roman" w:hAnsiTheme="majorBidi" w:cstheme="majorBidi"/>
          <w:kern w:val="0"/>
          <w:lang w:eastAsia="id-ID"/>
          <w14:ligatures w14:val="none"/>
        </w:rPr>
      </w:pPr>
      <w:r w:rsidRPr="00F10BC7">
        <w:rPr>
          <w:rFonts w:asciiTheme="majorBidi" w:hAnsiTheme="majorBidi" w:cstheme="majorBidi"/>
          <w:kern w:val="0"/>
        </w:rPr>
        <w:t xml:space="preserve">Syekh Ali bin Abdullah bin Mahmud </w:t>
      </w:r>
      <w:proofErr w:type="spellStart"/>
      <w:r w:rsidRPr="00F10BC7">
        <w:rPr>
          <w:rFonts w:asciiTheme="majorBidi" w:hAnsiTheme="majorBidi" w:cstheme="majorBidi"/>
          <w:kern w:val="0"/>
        </w:rPr>
        <w:t>Banjari</w:t>
      </w:r>
      <w:proofErr w:type="spellEnd"/>
      <w:r w:rsidR="001A1F2B" w:rsidRPr="00F10BC7">
        <w:rPr>
          <w:rFonts w:asciiTheme="majorBidi" w:hAnsiTheme="majorBidi" w:cstheme="majorBidi"/>
          <w:kern w:val="0"/>
        </w:rPr>
        <w:t xml:space="preserve">, </w:t>
      </w:r>
      <w:proofErr w:type="spellStart"/>
      <w:r w:rsidR="001A1F2B" w:rsidRPr="00F10BC7">
        <w:rPr>
          <w:rFonts w:asciiTheme="majorBidi" w:hAnsiTheme="majorBidi" w:cstheme="majorBidi"/>
          <w:kern w:val="0"/>
        </w:rPr>
        <w:t>Wahbah</w:t>
      </w:r>
      <w:proofErr w:type="spellEnd"/>
      <w:r w:rsidR="001A1F2B" w:rsidRPr="00F10BC7">
        <w:rPr>
          <w:rFonts w:asciiTheme="majorBidi" w:hAnsiTheme="majorBidi" w:cstheme="majorBidi"/>
          <w:kern w:val="0"/>
        </w:rPr>
        <w:t xml:space="preserve"> Az-</w:t>
      </w:r>
      <w:proofErr w:type="spellStart"/>
      <w:r w:rsidR="001A1F2B" w:rsidRPr="00F10BC7">
        <w:rPr>
          <w:rFonts w:asciiTheme="majorBidi" w:hAnsiTheme="majorBidi" w:cstheme="majorBidi"/>
          <w:kern w:val="0"/>
        </w:rPr>
        <w:t>Zuhaili</w:t>
      </w:r>
      <w:proofErr w:type="spellEnd"/>
    </w:p>
    <w:p w14:paraId="6454B336" w14:textId="7556584B" w:rsidR="00942204" w:rsidRPr="00F10BC7" w:rsidRDefault="00F10BC7" w:rsidP="00F10BC7">
      <w:pPr>
        <w:pStyle w:val="DaftarParagraf"/>
        <w:numPr>
          <w:ilvl w:val="0"/>
          <w:numId w:val="1"/>
        </w:numPr>
        <w:spacing w:before="100" w:beforeAutospacing="1" w:after="100" w:afterAutospacing="1" w:line="360" w:lineRule="auto"/>
        <w:rPr>
          <w:rFonts w:asciiTheme="majorBidi" w:eastAsia="Times New Roman" w:hAnsiTheme="majorBidi" w:cstheme="majorBidi"/>
          <w:kern w:val="0"/>
          <w:lang w:eastAsia="id-ID"/>
          <w14:ligatures w14:val="none"/>
        </w:rPr>
      </w:pPr>
      <w:r w:rsidRPr="00F10BC7">
        <w:rPr>
          <w:rFonts w:asciiTheme="majorBidi" w:eastAsia="Times New Roman" w:hAnsiTheme="majorBidi" w:cstheme="majorBidi"/>
          <w:kern w:val="0"/>
          <w:lang w:eastAsia="id-ID"/>
          <w14:ligatures w14:val="none"/>
        </w:rPr>
        <w:t xml:space="preserve">Kedua penelitian tersebut menunjukkan upaya yang sama dalam mengkaji fenomena uang elektronik dalam perspektif hukum Islam, khususnya dalam ranah </w:t>
      </w:r>
      <w:proofErr w:type="spellStart"/>
      <w:r w:rsidRPr="00F10BC7">
        <w:rPr>
          <w:rFonts w:asciiTheme="majorBidi" w:eastAsia="Times New Roman" w:hAnsiTheme="majorBidi" w:cstheme="majorBidi"/>
          <w:kern w:val="0"/>
          <w:lang w:eastAsia="id-ID"/>
          <w14:ligatures w14:val="none"/>
        </w:rPr>
        <w:t>fiqh</w:t>
      </w:r>
      <w:proofErr w:type="spellEnd"/>
      <w:r w:rsidRPr="00F10BC7">
        <w:rPr>
          <w:rFonts w:asciiTheme="majorBidi" w:eastAsia="Times New Roman" w:hAnsiTheme="majorBidi" w:cstheme="majorBidi"/>
          <w:kern w:val="0"/>
          <w:lang w:eastAsia="id-ID"/>
          <w14:ligatures w14:val="none"/>
        </w:rPr>
        <w:t xml:space="preserve"> muamalah. Secara umum, keduanya memiliki kesamaan dalam pendekatan metodologis, yaitu menggunakan studi pustaka, sehingga analisis yang dihasilkan lebih bersifat normatif dan teoritis. Hal ini menjadi kekuatan karena mampu memberikan dasar hukum yang jelas melalui rujukan literatur klasik dan kontemporer, namun sekaligus menjadi kelemahan karena kurang menyentuh realitas praktik di </w:t>
      </w:r>
      <w:r w:rsidRPr="00F10BC7">
        <w:rPr>
          <w:rFonts w:asciiTheme="majorBidi" w:eastAsia="Times New Roman" w:hAnsiTheme="majorBidi" w:cstheme="majorBidi"/>
          <w:kern w:val="0"/>
          <w:lang w:eastAsia="id-ID"/>
          <w14:ligatures w14:val="none"/>
        </w:rPr>
        <w:lastRenderedPageBreak/>
        <w:t xml:space="preserve">lapangan. Dari sisi substansi, kedua penelitian telah berusaha mengaitkan konsep akad seperti </w:t>
      </w:r>
      <w:proofErr w:type="spellStart"/>
      <w:r w:rsidRPr="00F10BC7">
        <w:rPr>
          <w:rFonts w:asciiTheme="majorBidi" w:eastAsia="Times New Roman" w:hAnsiTheme="majorBidi" w:cstheme="majorBidi"/>
          <w:kern w:val="0"/>
          <w:lang w:eastAsia="id-ID"/>
          <w14:ligatures w14:val="none"/>
        </w:rPr>
        <w:t>wadi’ah</w:t>
      </w:r>
      <w:proofErr w:type="spellEnd"/>
      <w:r w:rsidRPr="00F10BC7">
        <w:rPr>
          <w:rFonts w:asciiTheme="majorBidi" w:eastAsia="Times New Roman" w:hAnsiTheme="majorBidi" w:cstheme="majorBidi"/>
          <w:kern w:val="0"/>
          <w:lang w:eastAsia="id-ID"/>
          <w14:ligatures w14:val="none"/>
        </w:rPr>
        <w:t>, ijarah, dan wakalah dengan sistem uang elektronik, meskipun kedalaman analisisnya masih terbatas dan belum sepenuhnya mampu menjelaskan kompleksitas mekanisme transaksi digital modern.</w:t>
      </w:r>
    </w:p>
    <w:p w14:paraId="0E5C7350" w14:textId="77777777" w:rsidR="00942204" w:rsidRPr="00F10BC7" w:rsidRDefault="00942204" w:rsidP="00F10BC7">
      <w:pPr>
        <w:pStyle w:val="DaftarParagraf"/>
        <w:spacing w:before="100" w:beforeAutospacing="1" w:after="100" w:afterAutospacing="1" w:line="360" w:lineRule="auto"/>
        <w:rPr>
          <w:rFonts w:asciiTheme="majorBidi" w:eastAsia="Times New Roman" w:hAnsiTheme="majorBidi" w:cstheme="majorBidi"/>
          <w:kern w:val="0"/>
          <w:lang w:eastAsia="id-ID"/>
          <w14:ligatures w14:val="none"/>
        </w:rPr>
      </w:pPr>
    </w:p>
    <w:sectPr w:rsidR="00942204" w:rsidRPr="00F10BC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74DE4" w14:textId="77777777" w:rsidR="00B95AA5" w:rsidRDefault="00B95AA5" w:rsidP="009964BF">
      <w:pPr>
        <w:spacing w:after="0" w:line="240" w:lineRule="auto"/>
      </w:pPr>
      <w:r>
        <w:separator/>
      </w:r>
    </w:p>
  </w:endnote>
  <w:endnote w:type="continuationSeparator" w:id="0">
    <w:p w14:paraId="43F01FC4" w14:textId="77777777" w:rsidR="00B95AA5" w:rsidRDefault="00B95AA5" w:rsidP="009964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DC5F9" w14:textId="77777777" w:rsidR="00B95AA5" w:rsidRDefault="00B95AA5" w:rsidP="009964BF">
      <w:pPr>
        <w:spacing w:after="0" w:line="240" w:lineRule="auto"/>
      </w:pPr>
      <w:r>
        <w:separator/>
      </w:r>
    </w:p>
  </w:footnote>
  <w:footnote w:type="continuationSeparator" w:id="0">
    <w:p w14:paraId="74E81E12" w14:textId="77777777" w:rsidR="00B95AA5" w:rsidRDefault="00B95AA5" w:rsidP="009964BF">
      <w:pPr>
        <w:spacing w:after="0" w:line="240" w:lineRule="auto"/>
      </w:pPr>
      <w:r>
        <w:continuationSeparator/>
      </w:r>
    </w:p>
  </w:footnote>
  <w:footnote w:id="1">
    <w:p w14:paraId="4E66A936" w14:textId="7A34A98F" w:rsidR="009964BF" w:rsidRPr="009964BF" w:rsidRDefault="009964BF">
      <w:pPr>
        <w:pStyle w:val="TeksCatatanKaki"/>
        <w:rPr>
          <w:lang w:val="en-US"/>
        </w:rPr>
      </w:pPr>
      <w:r>
        <w:rPr>
          <w:rStyle w:val="ReferensiCatatanKaki"/>
        </w:rPr>
        <w:footnoteRef/>
      </w:r>
      <w:r>
        <w:t xml:space="preserve"> </w:t>
      </w:r>
      <w:r>
        <w:fldChar w:fldCharType="begin" w:fldLock="1"/>
      </w:r>
      <w:r w:rsidR="00AF4ADD">
        <w:instrText>ADDIN CSL_CITATION {"citationItems":[{"id":"ITEM-1","itemData":{"author":[{"dropping-particle":"","family":"Syauqi","given":"Muhammad","non-dropping-particle":"","parse-names":false,"suffix":""},{"dropping-particle":"","family":"Abdillah","given":"Muhammad","non-dropping-particle":"","parse-names":false,"suffix":""},{"dropping-particle":"","family":"Mutalib","given":"Muhammad Abdul","non-dropping-particle":"","parse-names":false,"suffix":""}],"id":"ITEM-1","issue":"2","issued":{"date-parts":[["2025"]]},"page":"68-73","title":"Jesm: jurnal ekonomi syariah mulawarman","type":"article-journal","volume":"4"},"uris":["http://www.mendeley.com/documents/?uuid=127f0810-b19a-4ded-81b7-a53567ef51f4"]}],"mendeley":{"formattedCitation":"Muhammad Syauqi, Muhammad Abdillah, and Muhammad Abdul Mutalib, “Jesm: Jurnal Ekonomi Syariah Mulawarman” 4, no. 2 (2025): 68–73.","plainTextFormattedCitation":"Muhammad Syauqi, Muhammad Abdillah, and Muhammad Abdul Mutalib, “Jesm: Jurnal Ekonomi Syariah Mulawarman” 4, no. 2 (2025): 68–73.","previouslyFormattedCitation":"Muhammad Syauqi, Muhammad Abdillah, and Muhammad Abdul Mutalib, “Jesm: Jurnal Ekonomi Syariah Mulawarman” 4, no. 2 (2025): 68–73."},"properties":{"noteIndex":1},"schema":"https://github.com/citation-style-language/schema/raw/master/csl-citation.json"}</w:instrText>
      </w:r>
      <w:r>
        <w:fldChar w:fldCharType="separate"/>
      </w:r>
      <w:r w:rsidRPr="009964BF">
        <w:rPr>
          <w:noProof/>
        </w:rPr>
        <w:t>Muhammad Syauqi, Muhammad Abdillah, and Muhammad Abdul Mutalib, “Jesm: Jurnal Ekonomi Syariah Mulawarman” 4, no. 2 (2025): 68–73.</w:t>
      </w:r>
      <w:r>
        <w:fldChar w:fldCharType="end"/>
      </w:r>
    </w:p>
  </w:footnote>
  <w:footnote w:id="2">
    <w:p w14:paraId="3A6A7925" w14:textId="7A474891" w:rsidR="00AF4ADD" w:rsidRPr="00AF4ADD" w:rsidRDefault="00AF4ADD">
      <w:pPr>
        <w:pStyle w:val="TeksCatatanKaki"/>
        <w:rPr>
          <w:lang w:val="en-US"/>
        </w:rPr>
      </w:pPr>
      <w:r>
        <w:rPr>
          <w:rStyle w:val="ReferensiCatatanKaki"/>
        </w:rPr>
        <w:footnoteRef/>
      </w:r>
      <w:r>
        <w:t xml:space="preserve"> </w:t>
      </w:r>
      <w:r>
        <w:fldChar w:fldCharType="begin" w:fldLock="1"/>
      </w:r>
      <w:r w:rsidR="00544D9D">
        <w:instrText>ADDIN CSL_CITATION {"citationItems":[{"id":"ITEM-1","itemData":{"author":[{"dropping-particle":"","family":"Jalil","given":"Abdul","non-dropping-particle":"","parse-names":false,"suffix":""},{"dropping-particle":"","family":"Abdillah","given":"Hilmi","non-dropping-particle":"","parse-names":false,"suffix":""}],"id":"ITEM-1","issue":"03","issued":{"date-parts":[["2023"]]},"page":"4245-4255","title":"Hukum Cryptocurrency sebagai Mata Uang dan sebagai Komoditas ( Analisis Fatwa MUI tentang Hukum Cryptocurrency )","type":"article-journal","volume":"9"},"uris":["http://www.mendeley.com/documents/?uuid=4b7a9217-99dd-44cd-b3eb-1778c03c87e9"]}],"mendeley":{"formattedCitation":"Abdul Jalil and Hilmi Abdillah, “Hukum Cryptocurrency Sebagai Mata Uang Dan Sebagai Komoditas ( Analisis Fatwa MUI Tentang Hukum Cryptocurrency )” 9, no. 03 (2023): 4245–55.","plainTextFormattedCitation":"Abdul Jalil and Hilmi Abdillah, “Hukum Cryptocurrency Sebagai Mata Uang Dan Sebagai Komoditas ( Analisis Fatwa MUI Tentang Hukum Cryptocurrency )” 9, no. 03 (2023): 4245–55.","previouslyFormattedCitation":"Abdul Jalil and Hilmi Abdillah, “Hukum Cryptocurrency Sebagai Mata Uang Dan Sebagai Komoditas ( Analisis Fatwa MUI Tentang Hukum Cryptocurrency )” 9, no. 03 (2023): 4245–55."},"properties":{"noteIndex":2},"schema":"https://github.com/citation-style-language/schema/raw/master/csl-citation.json"}</w:instrText>
      </w:r>
      <w:r>
        <w:fldChar w:fldCharType="separate"/>
      </w:r>
      <w:r w:rsidRPr="00AF4ADD">
        <w:rPr>
          <w:noProof/>
        </w:rPr>
        <w:t>Abdul Jalil and Hilmi Abdillah, “Hukum Cryptocurrency Sebagai Mata Uang Dan Sebagai Komoditas ( Analisis Fatwa MUI Tentang Hukum Cryptocurrency )” 9, no. 03 (2023): 4245–55.</w:t>
      </w:r>
      <w:r>
        <w:fldChar w:fldCharType="end"/>
      </w:r>
    </w:p>
  </w:footnote>
  <w:footnote w:id="3">
    <w:p w14:paraId="5B17A2F9" w14:textId="7800D85A" w:rsidR="00544D9D" w:rsidRPr="00544D9D" w:rsidRDefault="00544D9D">
      <w:pPr>
        <w:pStyle w:val="TeksCatatanKaki"/>
        <w:rPr>
          <w:lang w:val="en-US"/>
        </w:rPr>
      </w:pPr>
      <w:r>
        <w:rPr>
          <w:rStyle w:val="ReferensiCatatanKaki"/>
        </w:rPr>
        <w:footnoteRef/>
      </w:r>
      <w:r>
        <w:t xml:space="preserve"> ibid</w:t>
      </w:r>
    </w:p>
  </w:footnote>
  <w:footnote w:id="4">
    <w:p w14:paraId="3D995457" w14:textId="788D8FD4" w:rsidR="0094371C" w:rsidRPr="0094371C" w:rsidRDefault="0094371C">
      <w:pPr>
        <w:pStyle w:val="TeksCatatanKaki"/>
        <w:rPr>
          <w:lang w:val="en-US"/>
        </w:rPr>
      </w:pPr>
      <w:r>
        <w:rPr>
          <w:rStyle w:val="ReferensiCatatanKaki"/>
        </w:rPr>
        <w:footnoteRef/>
      </w:r>
      <w:r>
        <w:t xml:space="preserve"> </w:t>
      </w:r>
      <w:r>
        <w:fldChar w:fldCharType="begin" w:fldLock="1"/>
      </w:r>
      <w:r>
        <w:instrText>ADDIN CSL_CITATION {"citationItems":[{"id":"ITEM-1","itemData":{"author":[{"dropping-particle":"","family":"Wady","given":"M Rizky","non-dropping-particle":"","parse-names":false,"suffix":""},{"dropping-particle":"","family":"Kurniawan","given":"Rachmat Rizky","non-dropping-particle":"","parse-names":false,"suffix":""}],"id":"ITEM-1","issue":"1","issued":{"date-parts":[["2018"]]},"page":"90-106","title":"Jurnal Ekonomi dan Perbankan Syariah Jurnal Ekonomi dan Perbankan Syariah Vol . 6 . No . 1 , April 2018 : 90-106 , ISSN ( cet ): 2355-1755 | ISSN ( online ): 2579-","type":"article-journal","volume":"6"},"uris":["http://www.mendeley.com/documents/?uuid=c1d5b21c-a158-4c55-8cf6-6905b75d3ebd"]}],"mendeley":{"formattedCitation":"M Rizky Wady and Rachmat Rizky Kurniawan, “Jurnal Ekonomi Dan Perbankan Syariah Jurnal Ekonomi Dan Perbankan Syariah Vol . 6 . No . 1 , April 2018 : 90-106 , ISSN ( Cet ): 2355-1755 | ISSN ( Online ): 2579-” 6, no. 1 (2018): 90–106.","plainTextFormattedCitation":"M Rizky Wady and Rachmat Rizky Kurniawan, “Jurnal Ekonomi Dan Perbankan Syariah Jurnal Ekonomi Dan Perbankan Syariah Vol . 6 . No . 1 , April 2018 : 90-106 , ISSN ( Cet ): 2355-1755 | ISSN ( Online ): 2579-” 6, no. 1 (2018): 90–106."},"properties":{"noteIndex":4},"schema":"https://github.com/citation-style-language/schema/raw/master/csl-citation.json"}</w:instrText>
      </w:r>
      <w:r>
        <w:fldChar w:fldCharType="separate"/>
      </w:r>
      <w:r w:rsidRPr="0094371C">
        <w:rPr>
          <w:noProof/>
        </w:rPr>
        <w:t>M Rizky Wady and Rachmat Rizky Kurniawan, “Jurnal Ekonomi Dan Perbankan Syariah Jurnal Ekonomi Dan Perbankan Syariah Vol . 6 . No . 1 , April 2018 : 90-106 , ISSN ( Cet ): 2355-1755 | ISSN ( Online ): 2579-” 6, no. 1 (2018): 90–106.</w:t>
      </w:r>
      <w:r>
        <w:fldChar w:fldCharType="end"/>
      </w:r>
    </w:p>
  </w:footnote>
  <w:footnote w:id="5">
    <w:p w14:paraId="28B833F9" w14:textId="4B234A69" w:rsidR="00544D9D" w:rsidRPr="00544D9D" w:rsidRDefault="00544D9D">
      <w:pPr>
        <w:pStyle w:val="TeksCatatanKaki"/>
        <w:rPr>
          <w:lang w:val="en-US"/>
        </w:rPr>
      </w:pPr>
      <w:r>
        <w:rPr>
          <w:rStyle w:val="ReferensiCatatanKaki"/>
        </w:rPr>
        <w:footnoteRef/>
      </w:r>
      <w:r>
        <w:t xml:space="preserve"> </w:t>
      </w:r>
    </w:p>
  </w:footnote>
  <w:footnote w:id="6">
    <w:p w14:paraId="2FD5E403" w14:textId="31A7AAAD" w:rsidR="0094371C" w:rsidRPr="0094371C" w:rsidRDefault="0094371C">
      <w:pPr>
        <w:pStyle w:val="TeksCatatanKaki"/>
        <w:rPr>
          <w:lang w:val="en-US"/>
        </w:rPr>
      </w:pPr>
      <w:r>
        <w:rPr>
          <w:rStyle w:val="ReferensiCatatanKaki"/>
        </w:rPr>
        <w:footnoteRef/>
      </w:r>
      <w:r>
        <w:t xml:space="preserve"> </w:t>
      </w:r>
      <w:r>
        <w:fldChar w:fldCharType="begin" w:fldLock="1"/>
      </w:r>
      <w:r>
        <w:instrText>ADDIN CSL_CITATION {"citationItems":[{"id":"ITEM-1","itemData":{"author":[{"dropping-particle":"","family":"Wady","given":"M Rizky","non-dropping-particle":"","parse-names":false,"suffix":""},{"dropping-particle":"","family":"Kurniawan","given":"Rachmat Rizky","non-dropping-particle":"","parse-names":false,"suffix":""}],"id":"ITEM-1","issue":"1","issued":{"date-parts":[["2018"]]},"page":"90-106","title":"Jurnal Ekonomi dan Perbankan Syariah Jurnal Ekonomi dan Perbankan Syariah Vol . 6 . No . 1 , April 2018 : 90-106 , ISSN ( cet ): 2355-1755 | ISSN ( online ): 2579-","type":"article-journal","volume":"6"},"uris":["http://www.mendeley.com/documents/?uuid=c1d5b21c-a158-4c55-8cf6-6905b75d3ebd"]}],"mendeley":{"formattedCitation":"Wady and Kurniawan, “Jurnal Ekonomi Dan Perbankan Syariah Jurnal Ekonomi Dan Perbankan Syariah Vol . 6 . No . 1 , April 2018 : 90-106 , ISSN ( Cet ): 2355-1755 | ISSN ( Online ): 2579-.”","plainTextFormattedCitation":"Wady and Kurniawan, “Jurnal Ekonomi Dan Perbankan Syariah Jurnal Ekonomi Dan Perbankan Syariah Vol . 6 . No . 1 , April 2018 : 90-106 , ISSN ( Cet ): 2355-1755 | ISSN ( Online ): 2579-.”","previouslyFormattedCitation":"M Rizky Wady and Rachmat Rizky Kurniawan, “Jurnal Ekonomi Dan Perbankan Syariah Jurnal Ekonomi Dan Perbankan Syariah Vol . 6 . No . 1 , April 2018 : 90-106 , ISSN ( Cet ): 2355-1755 | ISSN ( Online ): 2579-” 6, no. 1 (2018): 90–106."},"properties":{"noteIndex":6},"schema":"https://github.com/citation-style-language/schema/raw/master/csl-citation.json"}</w:instrText>
      </w:r>
      <w:r>
        <w:fldChar w:fldCharType="separate"/>
      </w:r>
      <w:r w:rsidRPr="0094371C">
        <w:rPr>
          <w:noProof/>
        </w:rPr>
        <w:t>Wady and Kurniawan, “Jurnal Ekonomi Dan Perbankan Syariah Jurnal Ekonomi Dan Perbankan Syariah Vol . 6 . No . 1 , April 2018 : 90-106 , ISSN ( Cet ): 2355-1755 | ISSN ( Online ): 2579-.”</w:t>
      </w:r>
      <w: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6535B"/>
    <w:multiLevelType w:val="hybridMultilevel"/>
    <w:tmpl w:val="BB92714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A624ABF"/>
    <w:multiLevelType w:val="multilevel"/>
    <w:tmpl w:val="85A45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644001"/>
    <w:multiLevelType w:val="multilevel"/>
    <w:tmpl w:val="70F8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1210A6"/>
    <w:multiLevelType w:val="hybridMultilevel"/>
    <w:tmpl w:val="BB927144"/>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755779866">
    <w:abstractNumId w:val="3"/>
  </w:num>
  <w:num w:numId="2" w16cid:durableId="10959970">
    <w:abstractNumId w:val="1"/>
  </w:num>
  <w:num w:numId="3" w16cid:durableId="1767842944">
    <w:abstractNumId w:val="2"/>
  </w:num>
  <w:num w:numId="4" w16cid:durableId="388387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4BF"/>
    <w:rsid w:val="000F0EC6"/>
    <w:rsid w:val="00163AA7"/>
    <w:rsid w:val="001A1F2B"/>
    <w:rsid w:val="00357F81"/>
    <w:rsid w:val="003E2BF6"/>
    <w:rsid w:val="003F68B6"/>
    <w:rsid w:val="004C6DDD"/>
    <w:rsid w:val="004F4FEB"/>
    <w:rsid w:val="00544D9D"/>
    <w:rsid w:val="0070651B"/>
    <w:rsid w:val="00776FE6"/>
    <w:rsid w:val="00847334"/>
    <w:rsid w:val="00942204"/>
    <w:rsid w:val="0094371C"/>
    <w:rsid w:val="009964BF"/>
    <w:rsid w:val="00A33B82"/>
    <w:rsid w:val="00AF4ADD"/>
    <w:rsid w:val="00B42648"/>
    <w:rsid w:val="00B95AA5"/>
    <w:rsid w:val="00C75174"/>
    <w:rsid w:val="00EC61A1"/>
    <w:rsid w:val="00EE67D7"/>
    <w:rsid w:val="00F10BC7"/>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1E4D94"/>
  <w15:chartTrackingRefBased/>
  <w15:docId w15:val="{6281DC94-3763-4B64-8E6C-66898D334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9964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9964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9964BF"/>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9964BF"/>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9964BF"/>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9964BF"/>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9964BF"/>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9964BF"/>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9964BF"/>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9964BF"/>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9964BF"/>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9964BF"/>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9964BF"/>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9964BF"/>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9964BF"/>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9964BF"/>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9964BF"/>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9964BF"/>
    <w:rPr>
      <w:rFonts w:eastAsiaTheme="majorEastAsia" w:cstheme="majorBidi"/>
      <w:color w:val="272727" w:themeColor="text1" w:themeTint="D8"/>
    </w:rPr>
  </w:style>
  <w:style w:type="paragraph" w:styleId="Judul">
    <w:name w:val="Title"/>
    <w:basedOn w:val="Normal"/>
    <w:next w:val="Normal"/>
    <w:link w:val="JudulKAR"/>
    <w:uiPriority w:val="10"/>
    <w:qFormat/>
    <w:rsid w:val="009964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9964BF"/>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9964BF"/>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9964BF"/>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9964BF"/>
    <w:pPr>
      <w:spacing w:before="160"/>
      <w:jc w:val="center"/>
    </w:pPr>
    <w:rPr>
      <w:i/>
      <w:iCs/>
      <w:color w:val="404040" w:themeColor="text1" w:themeTint="BF"/>
    </w:rPr>
  </w:style>
  <w:style w:type="character" w:customStyle="1" w:styleId="KutipanKAR">
    <w:name w:val="Kutipan KAR"/>
    <w:basedOn w:val="FontParagrafDefault"/>
    <w:link w:val="Kutipan"/>
    <w:uiPriority w:val="29"/>
    <w:rsid w:val="009964BF"/>
    <w:rPr>
      <w:i/>
      <w:iCs/>
      <w:color w:val="404040" w:themeColor="text1" w:themeTint="BF"/>
    </w:rPr>
  </w:style>
  <w:style w:type="paragraph" w:styleId="DaftarParagraf">
    <w:name w:val="List Paragraph"/>
    <w:basedOn w:val="Normal"/>
    <w:uiPriority w:val="34"/>
    <w:qFormat/>
    <w:rsid w:val="009964BF"/>
    <w:pPr>
      <w:ind w:left="720"/>
      <w:contextualSpacing/>
    </w:pPr>
  </w:style>
  <w:style w:type="character" w:styleId="PenekananKeras">
    <w:name w:val="Intense Emphasis"/>
    <w:basedOn w:val="FontParagrafDefault"/>
    <w:uiPriority w:val="21"/>
    <w:qFormat/>
    <w:rsid w:val="009964BF"/>
    <w:rPr>
      <w:i/>
      <w:iCs/>
      <w:color w:val="2F5496" w:themeColor="accent1" w:themeShade="BF"/>
    </w:rPr>
  </w:style>
  <w:style w:type="paragraph" w:styleId="KutipanyangSering">
    <w:name w:val="Intense Quote"/>
    <w:basedOn w:val="Normal"/>
    <w:next w:val="Normal"/>
    <w:link w:val="KutipanyangSeringKAR"/>
    <w:uiPriority w:val="30"/>
    <w:qFormat/>
    <w:rsid w:val="009964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9964BF"/>
    <w:rPr>
      <w:i/>
      <w:iCs/>
      <w:color w:val="2F5496" w:themeColor="accent1" w:themeShade="BF"/>
    </w:rPr>
  </w:style>
  <w:style w:type="character" w:styleId="ReferensiyangSering">
    <w:name w:val="Intense Reference"/>
    <w:basedOn w:val="FontParagrafDefault"/>
    <w:uiPriority w:val="32"/>
    <w:qFormat/>
    <w:rsid w:val="009964BF"/>
    <w:rPr>
      <w:b/>
      <w:bCs/>
      <w:smallCaps/>
      <w:color w:val="2F5496" w:themeColor="accent1" w:themeShade="BF"/>
      <w:spacing w:val="5"/>
    </w:rPr>
  </w:style>
  <w:style w:type="paragraph" w:styleId="TeksCatatanKaki">
    <w:name w:val="footnote text"/>
    <w:basedOn w:val="Normal"/>
    <w:link w:val="TeksCatatanKakiKAR"/>
    <w:uiPriority w:val="99"/>
    <w:semiHidden/>
    <w:unhideWhenUsed/>
    <w:rsid w:val="009964BF"/>
    <w:pPr>
      <w:spacing w:after="0" w:line="240" w:lineRule="auto"/>
    </w:pPr>
    <w:rPr>
      <w:sz w:val="20"/>
      <w:szCs w:val="20"/>
    </w:rPr>
  </w:style>
  <w:style w:type="character" w:customStyle="1" w:styleId="TeksCatatanKakiKAR">
    <w:name w:val="Teks Catatan Kaki KAR"/>
    <w:basedOn w:val="FontParagrafDefault"/>
    <w:link w:val="TeksCatatanKaki"/>
    <w:uiPriority w:val="99"/>
    <w:semiHidden/>
    <w:rsid w:val="009964BF"/>
    <w:rPr>
      <w:sz w:val="20"/>
      <w:szCs w:val="20"/>
    </w:rPr>
  </w:style>
  <w:style w:type="character" w:styleId="ReferensiCatatanKaki">
    <w:name w:val="footnote reference"/>
    <w:basedOn w:val="FontParagrafDefault"/>
    <w:uiPriority w:val="99"/>
    <w:semiHidden/>
    <w:unhideWhenUsed/>
    <w:rsid w:val="009964B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DF406E-F78D-47FD-A952-576F78B92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3</Pages>
  <Words>668</Words>
  <Characters>3810</Characters>
  <Application>Microsoft Office Word</Application>
  <DocSecurity>0</DocSecurity>
  <Lines>31</Lines>
  <Paragraphs>8</Paragraphs>
  <ScaleCrop>false</ScaleCrop>
  <Company/>
  <LinksUpToDate>false</LinksUpToDate>
  <CharactersWithSpaces>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 Syafa'</dc:creator>
  <cp:keywords/>
  <dc:description/>
  <cp:lastModifiedBy>Arju Syafa'</cp:lastModifiedBy>
  <cp:revision>3</cp:revision>
  <dcterms:created xsi:type="dcterms:W3CDTF">2026-04-22T03:21:00Z</dcterms:created>
  <dcterms:modified xsi:type="dcterms:W3CDTF">2026-04-22T16:08:00Z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0de686d7-c908-3543-b555-22aaf251b341</vt:lpwstr>
  </property>
  <property fmtid="{D5CDD505-2E9C-101B-9397-08002B2CF9AE}" pid="4" name="Mendeley Citation Style_1">
    <vt:lpwstr>http://www.zotero.org/styles/chicago-fullnote-bibliography</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6th/7th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http://www.zotero.org/styles/chicago-fullnote-bibliography</vt:lpwstr>
  </property>
  <property fmtid="{D5CDD505-2E9C-101B-9397-08002B2CF9AE}" pid="14" name="Mendeley Recent Style Name 4_1">
    <vt:lpwstr>Chicago Manual of Style 17th edition (full note)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