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2A21B" w14:textId="5247285E" w:rsidR="009F4B40" w:rsidRPr="009F4B40" w:rsidRDefault="009F4B40" w:rsidP="009F4B40">
      <w:pPr>
        <w:ind w:left="720" w:hanging="360"/>
        <w:rPr>
          <w:rFonts w:ascii="Times New Roman" w:hAnsi="Times New Roman" w:cs="Times New Roman"/>
        </w:rPr>
      </w:pPr>
      <w:r w:rsidRPr="009F4B40">
        <w:rPr>
          <w:rFonts w:ascii="Times New Roman" w:hAnsi="Times New Roman" w:cs="Times New Roman"/>
        </w:rPr>
        <w:t>NAMA : KINANTI LADYSA IMANIAR</w:t>
      </w:r>
    </w:p>
    <w:p w14:paraId="1F0A8BBF" w14:textId="03EF7B37" w:rsidR="009F4B40" w:rsidRPr="009F4B40" w:rsidRDefault="009F4B40" w:rsidP="009F4B40">
      <w:pPr>
        <w:ind w:left="720" w:hanging="360"/>
        <w:rPr>
          <w:rFonts w:ascii="Times New Roman" w:hAnsi="Times New Roman" w:cs="Times New Roman"/>
        </w:rPr>
      </w:pPr>
      <w:r w:rsidRPr="009F4B40">
        <w:rPr>
          <w:rFonts w:ascii="Times New Roman" w:hAnsi="Times New Roman" w:cs="Times New Roman"/>
        </w:rPr>
        <w:t>KELAS : 6B PAI</w:t>
      </w:r>
    </w:p>
    <w:p w14:paraId="3CF21B25" w14:textId="1C865DA2" w:rsidR="00FA1993" w:rsidRPr="009F4B40" w:rsidRDefault="00FA1993" w:rsidP="009F4B40">
      <w:pPr>
        <w:pStyle w:val="ListParagraph"/>
        <w:numPr>
          <w:ilvl w:val="0"/>
          <w:numId w:val="1"/>
        </w:numPr>
        <w:rPr>
          <w:rFonts w:ascii="Times New Roman" w:hAnsi="Times New Roman" w:cs="Times New Roman"/>
        </w:rPr>
      </w:pPr>
      <w:r w:rsidRPr="009F4B40">
        <w:rPr>
          <w:rFonts w:ascii="Times New Roman" w:hAnsi="Times New Roman" w:cs="Times New Roman"/>
        </w:rPr>
        <w:t>Mengapa penetapan awal bulan dalam Islam (khususnya Ramadan, Syawal, dan Dzulhijjah) menjadi isu penting di Indonesia?</w:t>
      </w:r>
    </w:p>
    <w:p w14:paraId="2F083841" w14:textId="77777777" w:rsidR="00FA1993" w:rsidRDefault="00FA1993" w:rsidP="00FA1993">
      <w:pPr>
        <w:pStyle w:val="ListParagraph"/>
        <w:rPr>
          <w:rFonts w:ascii="Times New Roman" w:hAnsi="Times New Roman" w:cs="Times New Roman"/>
        </w:rPr>
      </w:pPr>
    </w:p>
    <w:p w14:paraId="6962D8F9" w14:textId="77777777" w:rsidR="00FA1993" w:rsidRDefault="00FA1993" w:rsidP="00FA1993">
      <w:pPr>
        <w:pStyle w:val="ListParagraph"/>
        <w:jc w:val="both"/>
        <w:rPr>
          <w:rFonts w:ascii="Times New Roman" w:hAnsi="Times New Roman" w:cs="Times New Roman"/>
        </w:rPr>
      </w:pPr>
      <w:r>
        <w:rPr>
          <w:rFonts w:ascii="Times New Roman" w:hAnsi="Times New Roman" w:cs="Times New Roman"/>
        </w:rPr>
        <w:t>Jawaban:</w:t>
      </w:r>
      <w:r w:rsidRPr="00B30033">
        <w:t xml:space="preserve"> </w:t>
      </w:r>
      <w:r w:rsidRPr="00B30033">
        <w:rPr>
          <w:rFonts w:ascii="Times New Roman" w:hAnsi="Times New Roman" w:cs="Times New Roman"/>
        </w:rPr>
        <w:t>Permasalahan penentuan awal bulan Kamariyah, khususnya pada bulan Ramadhan, Syawal, dan Dzulhijjah, merupakan isu penting dalam kehidupan umat Islam di Indonesia. Hal ini disebabkan oleh keterkaitannya dengan pelaksanaan ibadah-ibadah utama seperti puasa Ramadhan, shalat Idul Fitri, dan shalat Idul Adha yang keabsahannya sangat ditentukan oleh ketepatan waktu. Selain itu, perbedaan metode dalam penentuan awal bulan, seperti penggunaan hisab dan rukyat, seringkali menimbulkan perbedaan penetapan di tengah masyarakat. Kondisi ini menjadikan persoalan penentuan awal bulan tidak hanya bersifat fiqhiyah, tetapi juga memiliki implikasi sosial yang luas, sehingga menarik untuk dikaji lebih mendalam, khususnya melalui perbandingan pandangan lembaga-lembaga keagamaan di Indonesia.</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{"citationItems":[{"id":"ITEM-1","itemData":{"author":[{"dropping-particle":"","family":"Hisab","given":"D A N Badan","non-dropping-particle":"","parse-names":false,"suffix":""},{"dropping-particle":"","family":"Utama","given":"Peneliti","non-dropping-particle":"","parse-names":false,"suffix":""}],"id":"ITEM-1","issued":{"date-parts":[["2017"]]},"title":"PENETAPAN AWAL RAMADHAN, SYAWAL DAN DZULHIJJAH PERSPEKTIF HIZBUT TAHRIR INDONESIA DAN BADAN HISAB &amp; RUKYAT","type":"article-journal"},"uris":["http://www.mendeley.com/documents/?uuid=2492c894-6f24-4281-80df-3a5d6a87ed2f"]}],"mendeley":{"formattedCitation":"(Hisab &amp; Utama, 2017)","plainTextFormattedCitation":"(Hisab &amp; Utama, 2017)","previouslyFormattedCitation":"(Hisab &amp; Utama, 2017)"},"properties":{"noteIndex":0},"schema":"https://github.com/citation-style-language/schema/raw/master/csl-citation.json"}</w:instrText>
      </w:r>
      <w:r>
        <w:rPr>
          <w:rFonts w:ascii="Times New Roman" w:hAnsi="Times New Roman" w:cs="Times New Roman"/>
        </w:rPr>
        <w:fldChar w:fldCharType="separate"/>
      </w:r>
      <w:r w:rsidRPr="00B30033">
        <w:rPr>
          <w:rFonts w:ascii="Times New Roman" w:hAnsi="Times New Roman" w:cs="Times New Roman"/>
          <w:noProof/>
        </w:rPr>
        <w:t>(Hisab &amp; Utama, 2017)</w:t>
      </w:r>
      <w:r>
        <w:rPr>
          <w:rFonts w:ascii="Times New Roman" w:hAnsi="Times New Roman" w:cs="Times New Roman"/>
        </w:rPr>
        <w:fldChar w:fldCharType="end"/>
      </w:r>
    </w:p>
    <w:p w14:paraId="06467507" w14:textId="77777777" w:rsidR="009F5DA8" w:rsidRDefault="009F5DA8" w:rsidP="00FA1993">
      <w:pPr>
        <w:pStyle w:val="ListParagraph"/>
        <w:jc w:val="both"/>
        <w:rPr>
          <w:rFonts w:ascii="Times New Roman" w:hAnsi="Times New Roman" w:cs="Times New Roman"/>
        </w:rPr>
      </w:pPr>
    </w:p>
    <w:p w14:paraId="017B4CA6" w14:textId="77777777" w:rsidR="009F5DA8" w:rsidRPr="00012DD2" w:rsidRDefault="009F5DA8" w:rsidP="009F5DA8">
      <w:pPr>
        <w:pStyle w:val="ListParagraph"/>
        <w:numPr>
          <w:ilvl w:val="0"/>
          <w:numId w:val="1"/>
        </w:numPr>
        <w:rPr>
          <w:rFonts w:ascii="Times New Roman" w:hAnsi="Times New Roman" w:cs="Times New Roman"/>
        </w:rPr>
      </w:pPr>
      <w:r w:rsidRPr="00012DD2">
        <w:rPr>
          <w:rFonts w:ascii="Times New Roman" w:hAnsi="Times New Roman" w:cs="Times New Roman"/>
        </w:rPr>
        <w:t>Bagaimana dampak perbedaan penetapan awal bulan terhadap kehidupan sosial, ibadah, dan persatuan umat Islam?</w:t>
      </w:r>
    </w:p>
    <w:p w14:paraId="6F20CDC0" w14:textId="77777777" w:rsidR="009F5DA8" w:rsidRPr="00012DD2" w:rsidRDefault="009F5DA8" w:rsidP="009F5DA8">
      <w:pPr>
        <w:pStyle w:val="ListParagraph"/>
        <w:rPr>
          <w:rFonts w:ascii="Times New Roman" w:hAnsi="Times New Roman" w:cs="Times New Roman"/>
        </w:rPr>
      </w:pPr>
    </w:p>
    <w:p w14:paraId="4AA6D358" w14:textId="18EAC459" w:rsidR="009F5DA8" w:rsidRPr="00012DD2" w:rsidRDefault="009F5DA8" w:rsidP="009F5DA8">
      <w:pPr>
        <w:pStyle w:val="ListParagraph"/>
        <w:jc w:val="both"/>
        <w:rPr>
          <w:rFonts w:ascii="Times New Roman" w:hAnsi="Times New Roman" w:cs="Times New Roman"/>
        </w:rPr>
      </w:pPr>
      <w:r w:rsidRPr="009F5DA8">
        <w:rPr>
          <w:rFonts w:ascii="Times New Roman" w:hAnsi="Times New Roman" w:cs="Times New Roman"/>
        </w:rPr>
        <w:t>Penentuan awal Ramadhan dan 1 Syawal merupakan persoalan penting dalam kehidupan umat Islam, karena berkaitan langsung dengan ibadah puasa dan shalat Idul Fitri yang bersumber dari al-Qur’an dan al-Hadits. Kesalahan dalam penetapan awal bulan dapat berimplikasi pada sah atau tidaknya pelaksanaan ibadah. Ketika terjadi perbedaan, masyarakat awam sering kali mengalami kebingungan. Jika seseorang masih berpuasa padahal sudah masuk 1 Syawal, maka ia melanggar ketentuan syariat karena berpuasa pada hari yang diharamkan. Sebaliknya, jika tidak berpuasa padahal belum masuk 1 Syawal, maka ia berkewajiban mengganti puasa satu hari. Oleh karena itu, penyatuan metode penentuan awal Ramadhan dan Syawal menjadi kebutuhan mendesak bagi umat Islam di Indonesia.</w:t>
      </w:r>
    </w:p>
    <w:p w14:paraId="2BFB6B8B" w14:textId="05989C0A" w:rsidR="009F5DA8" w:rsidRPr="00012DD2" w:rsidRDefault="009F5DA8" w:rsidP="009F5DA8">
      <w:pPr>
        <w:pStyle w:val="ListParagraph"/>
        <w:jc w:val="both"/>
        <w:rPr>
          <w:rFonts w:ascii="Times New Roman" w:hAnsi="Times New Roman" w:cs="Times New Roman"/>
        </w:rPr>
      </w:pPr>
      <w:r w:rsidRPr="00012DD2">
        <w:rPr>
          <w:rFonts w:ascii="Times New Roman" w:hAnsi="Times New Roman" w:cs="Times New Roman"/>
        </w:rPr>
        <w:t>Dalam praktiknya, terdapat dua kelompok besar yang berbeda dalam metode penentuan awal bulan, yaitu kelompok yang menggunakan rukyatul hilal dan kelompok yang mengandalkan hisab. Secara konstitusional, kewenangan penetapan awal puasa dan Idul Fitri berada di tangan Menteri Agama Republik Indonesia, sebagaimana ditegaskan dalam Fatwa Majelis Ulama Indonesia (MUI) Nomor 2 Tahun 2004 yang menyerahkan penentuan awal bulan Qamariyah kepada pemerintah.</w:t>
      </w:r>
    </w:p>
    <w:p w14:paraId="67596EB0" w14:textId="77777777" w:rsidR="009F5DA8" w:rsidRPr="009F5DA8" w:rsidRDefault="009F5DA8" w:rsidP="009F5DA8">
      <w:pPr>
        <w:pStyle w:val="ListParagraph"/>
        <w:jc w:val="both"/>
        <w:rPr>
          <w:rFonts w:ascii="Times New Roman" w:hAnsi="Times New Roman" w:cs="Times New Roman"/>
        </w:rPr>
      </w:pPr>
      <w:r w:rsidRPr="009F5DA8">
        <w:rPr>
          <w:rFonts w:ascii="Times New Roman" w:hAnsi="Times New Roman" w:cs="Times New Roman"/>
        </w:rPr>
        <w:t xml:space="preserve">Kasus perbedaan penetapan awal Syawal pernah terjadi di Kota Padang pada tahun 2011. Pemerintah melalui Menteri Agama menetapkan 1 Syawal 1432 H jatuh pada hari Selasa, 30 Agustus 2011. Namun, sejumlah kelompok masyarakat seperti Muhammadiyah, beberapa pesantren salaf, dan Hizbut Tahrir Indonesia (HTI) melaksanakan Idul Fitri sehari </w:t>
      </w:r>
      <w:r w:rsidRPr="009F5DA8">
        <w:rPr>
          <w:rFonts w:ascii="Times New Roman" w:hAnsi="Times New Roman" w:cs="Times New Roman"/>
        </w:rPr>
        <w:lastRenderedPageBreak/>
        <w:t>lebih awal, yaitu pada Senin, 29 Agustus 2011. Sementara itu, Nahdlatul Ulama (NU) dan sebagian besar umat Islam lainnya mengikuti ketetapan pemerintah.</w:t>
      </w:r>
    </w:p>
    <w:p w14:paraId="6CF842CE" w14:textId="2F5404C9" w:rsidR="009F5DA8" w:rsidRPr="00012DD2" w:rsidRDefault="009F5DA8" w:rsidP="009F5DA8">
      <w:pPr>
        <w:pStyle w:val="ListParagraph"/>
        <w:jc w:val="both"/>
        <w:rPr>
          <w:rFonts w:ascii="Times New Roman" w:hAnsi="Times New Roman" w:cs="Times New Roman"/>
        </w:rPr>
      </w:pPr>
      <w:r w:rsidRPr="009F5DA8">
        <w:rPr>
          <w:rFonts w:ascii="Times New Roman" w:hAnsi="Times New Roman" w:cs="Times New Roman"/>
        </w:rPr>
        <w:t>Perbedaan tersebut menimbulkan dampak sosial, kultural, dan psikologis di tengah masyarakat, serta berpengaruh terhadap kondisi internal umat Islam. Oleh karena itu, penelitian mengenai perbedaan metode penetapan awal Ramadhan dan Syawal menjadi signifikan untuk dilakukan, guna menemukan solusi yang dapat meminimalisasi persoalan sosial yang muncul.</w:t>
      </w:r>
      <w:r w:rsidRPr="00012DD2">
        <w:rPr>
          <w:rFonts w:ascii="Times New Roman" w:hAnsi="Times New Roman" w:cs="Times New Roman"/>
        </w:rPr>
        <w:fldChar w:fldCharType="begin" w:fldLock="1"/>
      </w:r>
      <w:r w:rsidR="00DC04E7">
        <w:rPr>
          <w:rFonts w:ascii="Times New Roman" w:hAnsi="Times New Roman" w:cs="Times New Roman"/>
        </w:rPr>
        <w:instrText>ADDIN CSL_CITATION {"citationItems":[{"id":"ITEM-1","itemData":{"author":[{"dropping-particle":"","family":"Puslitbang","given":"Peneliti","non-dropping-particle":"","parse-names":false,"suffix":""},{"dropping-particle":"","family":"Keagamaan","given":"Kehidupan","non-dropping-particle":"","parse-names":false,"suffix":""},{"dropping-particle":"","family":"Litbang","given":"Badan","non-dropping-particle":"","parse-names":false,"suffix":""},{"dropping-particle":"","family":"Agama","given":"Kementerian","non-dropping-particle":"","parse-names":false,"suffix":""}],"id":"ITEM-1","issued":{"date-parts":[["0"]]},"page":"56-66","title":"Membangun Harmoni Lewat Kebersamaan : Studi Kasus Dampak Sosial Penentuan Awal Ramadhan dan 1 Syawal Terhadap Umat Islam di Kota Padang","type":"article-journal"},"uris":["http://www.mendeley.com/documents/?uuid=1c517606-b63e-4042-a408-7a5cb3d2e5c9"]}],"mendeley":{"formattedCitation":"(Puslitbang et al., n.d.)","plainTextFormattedCitation":"(Puslitbang et al., n.d.)","previouslyFormattedCitation":"(Puslitbang et al., n.d.)"},"properties":{"noteIndex":0},"schema":"https://github.com/citation-style-language/schema/raw/master/csl-citation.json"}</w:instrText>
      </w:r>
      <w:r w:rsidRPr="00012DD2">
        <w:rPr>
          <w:rFonts w:ascii="Times New Roman" w:hAnsi="Times New Roman" w:cs="Times New Roman"/>
        </w:rPr>
        <w:fldChar w:fldCharType="separate"/>
      </w:r>
      <w:r w:rsidRPr="00012DD2">
        <w:rPr>
          <w:rFonts w:ascii="Times New Roman" w:hAnsi="Times New Roman" w:cs="Times New Roman"/>
          <w:noProof/>
        </w:rPr>
        <w:t>(Puslitbang et al., n.d.)</w:t>
      </w:r>
      <w:r w:rsidRPr="00012DD2">
        <w:rPr>
          <w:rFonts w:ascii="Times New Roman" w:hAnsi="Times New Roman" w:cs="Times New Roman"/>
        </w:rPr>
        <w:fldChar w:fldCharType="end"/>
      </w:r>
    </w:p>
    <w:p w14:paraId="0D6DCD0C" w14:textId="77777777" w:rsidR="00012DD2" w:rsidRPr="009F5DA8" w:rsidRDefault="00012DD2" w:rsidP="009F5DA8">
      <w:pPr>
        <w:pStyle w:val="ListParagraph"/>
        <w:jc w:val="both"/>
        <w:rPr>
          <w:rFonts w:ascii="Times New Roman" w:hAnsi="Times New Roman" w:cs="Times New Roman"/>
        </w:rPr>
      </w:pPr>
    </w:p>
    <w:p w14:paraId="1F3FAF3C" w14:textId="2010CD78" w:rsidR="00012DD2" w:rsidRPr="00012DD2" w:rsidRDefault="00012DD2" w:rsidP="00012DD2">
      <w:pPr>
        <w:rPr>
          <w:rFonts w:ascii="Times New Roman" w:hAnsi="Times New Roman" w:cs="Times New Roman"/>
        </w:rPr>
      </w:pPr>
      <w:r w:rsidRPr="00012DD2">
        <w:rPr>
          <w:rFonts w:ascii="Times New Roman" w:hAnsi="Times New Roman" w:cs="Times New Roman"/>
        </w:rPr>
        <w:t>Ini adalah jawaban saya</w:t>
      </w:r>
    </w:p>
    <w:p w14:paraId="5A94B587" w14:textId="77777777" w:rsidR="00012DD2" w:rsidRPr="00012DD2" w:rsidRDefault="00012DD2" w:rsidP="00012DD2">
      <w:pPr>
        <w:jc w:val="both"/>
        <w:rPr>
          <w:rFonts w:ascii="Times New Roman" w:hAnsi="Times New Roman" w:cs="Times New Roman"/>
        </w:rPr>
      </w:pPr>
      <w:r w:rsidRPr="00012DD2">
        <w:rPr>
          <w:rFonts w:ascii="Times New Roman" w:hAnsi="Times New Roman" w:cs="Times New Roman"/>
        </w:rPr>
        <w:t>Penetapan awal bulan Kamariyah, khususnya Ramadhan, Syawal, dan Dzulhijjah, merupakan isu penting dalam kehidupan umat Islam di Indonesia. Hal ini berkaitan langsung dengan pelaksanaan ibadah-ibadah utama seperti puasa Ramadhan, shalat Idul Fitri, dan shalat Idul Adha, yang keabsahannya sangat ditentukan oleh ketepatan waktu. Kesalahan dalam penentuan awal bulan dapat berimplikasi pada sah atau tidaknya ibadah, sehingga menjadikan persoalan ini tidak hanya bersifat fiqhiyah, tetapi juga memiliki dimensi sosial yang luas. Perbedaan metode penentuan awal bulan, seperti penggunaan hisab dan rukyat, seringkali menimbulkan perbedaan penetapan di tengah masyarakat, sehingga menarik untuk dikaji lebih mendalam, khususnya melalui perbandingan pandangan lembaga-lembaga keagamaan di Indonesia (Hisab &amp; Utama, 2017).</w:t>
      </w:r>
    </w:p>
    <w:p w14:paraId="1604E013" w14:textId="77777777" w:rsidR="00012DD2" w:rsidRPr="00012DD2" w:rsidRDefault="00012DD2" w:rsidP="00012DD2">
      <w:pPr>
        <w:jc w:val="both"/>
        <w:rPr>
          <w:rFonts w:ascii="Times New Roman" w:hAnsi="Times New Roman" w:cs="Times New Roman"/>
        </w:rPr>
      </w:pPr>
      <w:r w:rsidRPr="00012DD2">
        <w:rPr>
          <w:rFonts w:ascii="Times New Roman" w:hAnsi="Times New Roman" w:cs="Times New Roman"/>
        </w:rPr>
        <w:t>Dampak perbedaan penetapan awal bulan sangat terasa dalam kehidupan sosial dan ibadah umat Islam. Masyarakat awam sering kali mengalami kebingungan ketika terjadi perbedaan. Jika seseorang masih berpuasa padahal sudah masuk 1 Syawal, maka ia melanggar ketentuan syariat karena berpuasa pada hari yang diharamkan. Sebaliknya, jika tidak berpuasa padahal belum masuk 1 Syawal, maka ia berkewajiban mengganti puasa satu hari. Kondisi ini menunjukkan bahwa penyatuan metode penentuan awal Ramadhan dan Syawal menjadi kebutuhan mendesak bagi umat Islam Indonesia. Secara konstitusional, kewenangan penetapan awal puasa dan Idul Fitri berada di tangan Menteri Agama Republik Indonesia, sebagaimana ditegaskan dalam Fatwa Majelis Ulama Indonesia (MUI) Nomor 2 Tahun 2004 (Puslitbang et al., n.d.).</w:t>
      </w:r>
    </w:p>
    <w:p w14:paraId="5414FF2F" w14:textId="77777777" w:rsidR="00012DD2" w:rsidRDefault="00012DD2" w:rsidP="00012DD2">
      <w:pPr>
        <w:jc w:val="both"/>
        <w:rPr>
          <w:rFonts w:ascii="Times New Roman" w:hAnsi="Times New Roman" w:cs="Times New Roman"/>
        </w:rPr>
      </w:pPr>
      <w:r w:rsidRPr="00012DD2">
        <w:rPr>
          <w:rFonts w:ascii="Times New Roman" w:hAnsi="Times New Roman" w:cs="Times New Roman"/>
        </w:rPr>
        <w:t>Kasus perbedaan penetapan awal Syawal pernah terjadi di Kota Padang pada tahun 2011. Pemerintah menetapkan 1 Syawal 1432 H jatuh pada hari Selasa, 30 Agustus 2011, sementara Muhammadiyah, beberapa pesantren salaf, dan Hizbut Tahrir Indonesia (HTI) melaksanakan Idul Fitri sehari lebih awal. Adapun Nahdlatul Ulama (NU) dan sebagian besar umat Islam lainnya mengikuti ketetapan pemerintah. Perbedaan tersebut menimbulkan dampak sosial, kultural, dan psikologis di tengah masyarakat, serta berpengaruh terhadap kondisi internal umat Islam. Oleh karena itu, penelitian mengenai perbedaan metode penetapan awal Ramadhan dan Syawal menjadi signifikan untuk dilakukan, guna menemukan solusi yang dapat meminimalisasi persoalan sosial yang muncul.</w:t>
      </w:r>
    </w:p>
    <w:p w14:paraId="7004575E" w14:textId="77777777" w:rsidR="00DC6724" w:rsidRDefault="00DC6724" w:rsidP="00012DD2">
      <w:pPr>
        <w:jc w:val="both"/>
        <w:rPr>
          <w:rFonts w:ascii="Times New Roman" w:hAnsi="Times New Roman" w:cs="Times New Roman"/>
        </w:rPr>
      </w:pPr>
    </w:p>
    <w:p w14:paraId="215C5A7F" w14:textId="56E704C0" w:rsidR="00BD6847" w:rsidRPr="00BD6847" w:rsidRDefault="00BD6847" w:rsidP="00BD6847">
      <w:pPr>
        <w:pStyle w:val="ListParagraph"/>
        <w:jc w:val="both"/>
        <w:rPr>
          <w:rFonts w:ascii="Times New Roman" w:hAnsi="Times New Roman" w:cs="Times New Roman"/>
        </w:rPr>
      </w:pPr>
    </w:p>
    <w:sectPr w:rsidR="00BD6847" w:rsidRPr="00BD6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C507B"/>
    <w:multiLevelType w:val="hybridMultilevel"/>
    <w:tmpl w:val="B9906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734D50"/>
    <w:multiLevelType w:val="hybridMultilevel"/>
    <w:tmpl w:val="1CAEA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4607702">
    <w:abstractNumId w:val="1"/>
  </w:num>
  <w:num w:numId="2" w16cid:durableId="203908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93"/>
    <w:rsid w:val="00012DD2"/>
    <w:rsid w:val="00144766"/>
    <w:rsid w:val="00216B4A"/>
    <w:rsid w:val="00220973"/>
    <w:rsid w:val="004C392F"/>
    <w:rsid w:val="00680CCC"/>
    <w:rsid w:val="00853432"/>
    <w:rsid w:val="00914E1D"/>
    <w:rsid w:val="00996188"/>
    <w:rsid w:val="009F4B40"/>
    <w:rsid w:val="009F5DA8"/>
    <w:rsid w:val="00A60557"/>
    <w:rsid w:val="00A77CD5"/>
    <w:rsid w:val="00BD6847"/>
    <w:rsid w:val="00CE5C3D"/>
    <w:rsid w:val="00DC04E7"/>
    <w:rsid w:val="00DC6724"/>
    <w:rsid w:val="00DE716A"/>
    <w:rsid w:val="00E35D88"/>
    <w:rsid w:val="00F95CD8"/>
    <w:rsid w:val="00FA1993"/>
    <w:rsid w:val="00FC1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B80A"/>
  <w15:chartTrackingRefBased/>
  <w15:docId w15:val="{DB57082F-C4D5-4E5A-8EC1-8E1E75369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9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9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9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9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993"/>
    <w:rPr>
      <w:rFonts w:eastAsiaTheme="majorEastAsia" w:cstheme="majorBidi"/>
      <w:color w:val="272727" w:themeColor="text1" w:themeTint="D8"/>
    </w:rPr>
  </w:style>
  <w:style w:type="paragraph" w:styleId="Title">
    <w:name w:val="Title"/>
    <w:basedOn w:val="Normal"/>
    <w:next w:val="Normal"/>
    <w:link w:val="TitleChar"/>
    <w:uiPriority w:val="10"/>
    <w:qFormat/>
    <w:rsid w:val="00FA1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993"/>
    <w:pPr>
      <w:spacing w:before="160"/>
      <w:jc w:val="center"/>
    </w:pPr>
    <w:rPr>
      <w:i/>
      <w:iCs/>
      <w:color w:val="404040" w:themeColor="text1" w:themeTint="BF"/>
    </w:rPr>
  </w:style>
  <w:style w:type="character" w:customStyle="1" w:styleId="QuoteChar">
    <w:name w:val="Quote Char"/>
    <w:basedOn w:val="DefaultParagraphFont"/>
    <w:link w:val="Quote"/>
    <w:uiPriority w:val="29"/>
    <w:rsid w:val="00FA1993"/>
    <w:rPr>
      <w:i/>
      <w:iCs/>
      <w:color w:val="404040" w:themeColor="text1" w:themeTint="BF"/>
    </w:rPr>
  </w:style>
  <w:style w:type="paragraph" w:styleId="ListParagraph">
    <w:name w:val="List Paragraph"/>
    <w:basedOn w:val="Normal"/>
    <w:uiPriority w:val="34"/>
    <w:qFormat/>
    <w:rsid w:val="00FA1993"/>
    <w:pPr>
      <w:ind w:left="720"/>
      <w:contextualSpacing/>
    </w:pPr>
  </w:style>
  <w:style w:type="character" w:styleId="IntenseEmphasis">
    <w:name w:val="Intense Emphasis"/>
    <w:basedOn w:val="DefaultParagraphFont"/>
    <w:uiPriority w:val="21"/>
    <w:qFormat/>
    <w:rsid w:val="00FA1993"/>
    <w:rPr>
      <w:i/>
      <w:iCs/>
      <w:color w:val="2F5496" w:themeColor="accent1" w:themeShade="BF"/>
    </w:rPr>
  </w:style>
  <w:style w:type="paragraph" w:styleId="IntenseQuote">
    <w:name w:val="Intense Quote"/>
    <w:basedOn w:val="Normal"/>
    <w:next w:val="Normal"/>
    <w:link w:val="IntenseQuoteChar"/>
    <w:uiPriority w:val="30"/>
    <w:qFormat/>
    <w:rsid w:val="00FA1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993"/>
    <w:rPr>
      <w:i/>
      <w:iCs/>
      <w:color w:val="2F5496" w:themeColor="accent1" w:themeShade="BF"/>
    </w:rPr>
  </w:style>
  <w:style w:type="character" w:styleId="IntenseReference">
    <w:name w:val="Intense Reference"/>
    <w:basedOn w:val="DefaultParagraphFont"/>
    <w:uiPriority w:val="32"/>
    <w:qFormat/>
    <w:rsid w:val="00FA19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65B44-BBC1-4312-A6B2-E6AB5B306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kinantiimaniar@gmail.com</dc:creator>
  <cp:keywords/>
  <dc:description/>
  <cp:lastModifiedBy>kinantiimaniar@gmail.com</cp:lastModifiedBy>
  <cp:revision>2</cp:revision>
  <dcterms:created xsi:type="dcterms:W3CDTF">2026-04-10T11:26:00Z</dcterms:created>
  <dcterms:modified xsi:type="dcterms:W3CDTF">2026-04-10T11:26:00Z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http://www.zotero.org/styles/chicago-note-bibliography</vt:lpwstr>
  </property>
  <property fmtid="{D5CDD505-2E9C-101B-9397-08002B2CF9AE}" pid="11" name="Mendeley Recent Style Name 4_1">
    <vt:lpwstr>Chicago Manual of Style 17th edition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29f613b2-4724-3c8e-bbab-d595a26b3515</vt:lpwstr>
  </property>
  <property fmtid="{D5CDD505-2E9C-101B-9397-08002B2CF9AE}" pid="24" name="Mendeley Citation Style_1">
    <vt:lpwstr>http://www.zotero.org/styles/apa</vt:lpwstr>
  </property>
</Properties>
</file>