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Hukum Menyentuh Lawan Jenis dan Wudhu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Pendapat pertama 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P</w:t>
            </w:r>
            <w:r>
              <w:rPr>
                <w:lang w:val="en-US"/>
              </w:rPr>
              <w:t>endapat kedua</w:t>
            </w:r>
          </w:p>
        </w:tc>
      </w:tr>
      <w:tr>
        <w:tblPrEx/>
        <w:trPr>
          <w:trHeight w:val="999" w:hRule="atLeast"/>
        </w:trPr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Pendapat pertama: Membatalkan wudhu secara mutlak tanpa syarat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Tidak membatalkan kecuali dengan syahwat.</w:t>
            </w:r>
          </w:p>
        </w:tc>
      </w:tr>
      <w:tr>
        <w:tblPrEx/>
        <w:trPr>
          <w:trHeight w:val="1402" w:hRule="atLeast"/>
        </w:trPr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Q.S An-Nisa: 43 (أو لامستم النساء) diartikan menyentuh secara langsung.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hadis dari Aisyah radhiallahu ‘anha,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rPr>
                <w:rtl/>
                <w:lang w:val="en-US"/>
              </w:rPr>
              <w:t>أنَّ النبيَّ صلَّى اللهُ عليه وسلَّم قَبَّل امرأةً من نسائِه، ثمَّ خرج إلى الصَّلاةِ ولم يتوضَّأ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rPr>
                <w:lang w:val="en-US"/>
              </w:rPr>
              <w:t xml:space="preserve">“Bahwa Nabi shallallahu ‘alaihi wasallam mencium salah seorang istrinya (yaitu Aisyah sendiri), kemudian beliau keluar untuk salat dan tidak berwudu lagi.” 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Metode yang digunakan adalah pemahaman lafazh secara zahir (tekstual), yaitu mengambil makna kata lamastum sesuai arti bahasa langsung, yaitu menyentuh secara fisik.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Metode yang digunakan adalah ta’wil (penafsiran kontekstual), yaitu memahami kata lamastum sebagai kiasan berdasarkan penggunaan bahasa Arab dalam Al-Qur’an dan didukung oleh hadis.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Karena mereka berpegang pada makna literal ayat Al-Qur’an, serta kehati-hatian dalam menjaga kesucian wudhu. Mereka juga menganggap bahwa sentuhan dapat menimbulkan syahwat, sehingga wudhu menjadi batal.</w:t>
            </w:r>
          </w:p>
          <w:p>
            <w:pPr>
              <w:pStyle w:val="style0"/>
              <w:rPr/>
            </w:pP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Karena mereka menguatkan hadis Nabi yang menunjukkan bahwa beliau menyentuh istrinya tanpa berwudhu lagi. Mereka juga menilai bahwa jika sekadar sentuhan membatalkan, maka akan menyulitkan kehidupan sehari-hari.</w:t>
            </w:r>
          </w:p>
        </w:tc>
      </w:tr>
      <w:tr>
        <w:tblPrEx/>
        <w:trPr>
          <w:trHeight w:val="906" w:hRule="atLeast"/>
        </w:trPr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Kelemahannya adalah terlalu tekstual dan kurang mempertimbangkan hadis yang menunjukkan praktik Nabi ﷺ yang tidak berwudhu setelah menyentuh istri.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Kelemahannya adalah penafsiran yang dianggap terlalu jauh dari makna asli kata dalam ayat, sehingga berpotensi dianggap mengabaikan makna zahir Al-Qur’an.</w:t>
            </w:r>
          </w:p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Kuat dalam menjaga kehati-hatian (ihtiyath) dan berpegang langsung pada teks Al-Qur’an tanpa penafsiran tambahan.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Kuat karena menggabungkan antara Al-Qur’an dan hadis, serta lebih sesuai dengan praktik Nabi ﷺ dan prinsip kemudahan dalam Islam.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Kedua pendapat sepakat bahwa: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Wudhu adalah syarat sah shalat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Hubungan suami-istri (jima’) membatalkan wudhu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Kedua pendapat sepakat bahwa: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Wudhu adalah syarat sah shalat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Hubungan suami-istri (jima’) membatalkan wudhu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Imam Syafi’i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Imam Nawawi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Mayoritas ulama Syafi’iyah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Imam Abu Hanifah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Imam Malik (dengan rincian syahwat)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Imam Ahmad (dalam salah satu riwayat)</w:t>
            </w:r>
          </w:p>
        </w:tc>
      </w:tr>
      <w:tr>
        <w:tblPrEx/>
        <w:trPr/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Pendapat pribadi: karena saya ber madzhab imam Syafii maka, menyentuh lawan jenis dapat membatalkan wudhu meskipun sudah suami istri 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</w:p>
        </w:tc>
      </w:tr>
    </w:tbl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Referensi </w:t>
      </w:r>
    </w:p>
    <w:p>
      <w:pPr>
        <w:pStyle w:val="style0"/>
        <w:rPr/>
      </w:pPr>
      <w:r>
        <w:rPr>
          <w:lang w:val="en-US"/>
        </w:rPr>
        <w:t>1. Tafsir QS. An-Nisa: 43 – Kementerian Agama RI</w:t>
      </w:r>
      <w:r>
        <w:rPr>
          <w:lang w:val="en-US"/>
        </w:rPr>
        <w:br/>
      </w:r>
      <w:r>
        <w:rPr>
          <w:lang w:val="en-US"/>
        </w:rPr>
        <w:t>https://quran.kemenag.go.id/surah/4/43</w:t>
      </w:r>
    </w:p>
    <w:p>
      <w:pPr>
        <w:pStyle w:val="style0"/>
        <w:rPr/>
      </w:pPr>
      <w:r>
        <w:rPr>
          <w:lang w:val="en-US"/>
        </w:rPr>
        <w:t>2. Hadis riwayat Abu Dawud tentang Nabi mencium istri tanpa wudhu</w:t>
      </w:r>
      <w:r>
        <w:rPr>
          <w:lang w:val="en-US"/>
        </w:rPr>
        <w:br/>
      </w:r>
      <w:r>
        <w:rPr>
          <w:lang w:val="en-US"/>
        </w:rPr>
        <w:t>https://sunnah.com/abudawud/1/179</w:t>
      </w:r>
    </w:p>
    <w:p>
      <w:pPr>
        <w:pStyle w:val="style0"/>
        <w:rPr/>
      </w:pPr>
      <w:r>
        <w:rPr>
          <w:lang w:val="en-US"/>
        </w:rPr>
        <w:t>3. Penjelasan perbedaan mazhab (Rumaysho)</w:t>
      </w:r>
      <w:r>
        <w:rPr>
          <w:lang w:val="en-US"/>
        </w:rPr>
        <w:br/>
      </w:r>
      <w:r>
        <w:rPr>
          <w:lang w:val="en-US"/>
        </w:rPr>
        <w:t>https://rumaysho.com/1513-apakah-menyentuh-wanita-membatalkan-wudhu.html</w:t>
      </w:r>
    </w:p>
    <w:p>
      <w:pPr>
        <w:pStyle w:val="style0"/>
        <w:rPr/>
      </w:pPr>
      <w:r>
        <w:rPr>
          <w:lang w:val="en-US"/>
        </w:rPr>
        <w:t>4. Artikel fiqh Islam (NU Online)</w:t>
      </w:r>
      <w:r>
        <w:rPr>
          <w:lang w:val="en-US"/>
        </w:rPr>
        <w:br/>
      </w:r>
      <w:r>
        <w:rPr>
          <w:lang w:val="en-US"/>
        </w:rPr>
        <w:t>https://islam.nu.or.id/ubudiyah/hukum-menyentuh-lawan-jenis-apakah-membatalkan-wudhu-7zY2X</w:t>
      </w:r>
    </w:p>
    <w:p>
      <w:pPr>
        <w:pStyle w:val="style0"/>
        <w:rPr/>
      </w:pPr>
      <w:r>
        <w:rPr>
          <w:lang w:val="en-US"/>
        </w:rPr>
        <w:t>5. Penjelasan mazhab (Almanhaj)</w:t>
      </w:r>
      <w:r>
        <w:rPr>
          <w:lang w:val="en-US"/>
        </w:rPr>
        <w:br/>
      </w:r>
      <w:r>
        <w:rPr>
          <w:lang w:val="en-US"/>
        </w:rPr>
        <w:t>https://almanhaj.or.id/3192-apakah-menyentuh-wanita-membatalkan-wudhu.html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Nama: Himmatul Fitria (23051096)</w:t>
      </w:r>
    </w:p>
    <w:p>
      <w:pPr>
        <w:pStyle w:val="style0"/>
        <w:rPr/>
      </w:pPr>
      <w:r>
        <w:rPr>
          <w:lang w:val="en-US"/>
        </w:rPr>
        <w:t>Pai 5c</w:t>
      </w:r>
    </w:p>
    <w:p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3261c88-57fd-4307-be82-9e10d4eac19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612a379-ec49-49b4-a786-3fed6074542c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30d60daf-19f3-4be3-a897-35eb72f82fab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6450f36-1b72-483b-be57-bb1ef8a76c58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890296a-6fee-4754-8e2a-df9b451efc4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368f151-ceb0-4995-9598-22f17e7f9f90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e7cce9d3-bf2e-474d-8169-3066394172e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4a7b219-f182-49e8-b3ef-a664e675a87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73cb11a-9823-4562-b7b9-4ae148c3230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af484fb9-6cc4-4136-9f24-81aafb81dc34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cfa2699-0238-4870-aebf-f92098988df1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571ef522-ec98-4bd2-8257-a1b0549684cd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1ee707d-1629-4f6a-9199-77df49796b3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3001a08-b99f-4e9d-a0d0-fd72c606bf0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359</Words>
  <Pages>1</Pages>
  <Characters>2565</Characters>
  <Application>WPS Office</Application>
  <DocSecurity>0</DocSecurity>
  <Paragraphs>56</Paragraphs>
  <ScaleCrop>false</ScaleCrop>
  <LinksUpToDate>false</LinksUpToDate>
  <CharactersWithSpaces>2891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CPH2127</lastModifiedBy>
  <dcterms:modified xsi:type="dcterms:W3CDTF">2026-04-23T03:49:00Z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f71383ac8abc43d29a7fe7c0699ba155</vt:lpwstr>
  </property>
</Properties>
</file>