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07968"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Hukum Memakai Uang Digital</w:t>
      </w:r>
    </w:p>
    <w:p w14:paraId="3D9E5393"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1. Masalah: Hukum Memakai Uang Digital</w:t>
      </w:r>
    </w:p>
    <w:p w14:paraId="7DF906DA" w14:textId="62DE857F" w:rsidR="004E25CE" w:rsidRPr="004E25CE" w:rsidRDefault="004E25CE" w:rsidP="004E25CE">
      <w:pPr>
        <w:jc w:val="both"/>
        <w:rPr>
          <w:rFonts w:ascii="Times New Roman" w:hAnsi="Times New Roman" w:cs="Times New Roman"/>
        </w:rPr>
      </w:pPr>
      <w:r w:rsidRPr="004E25CE">
        <w:rPr>
          <w:rFonts w:ascii="Times New Roman" w:hAnsi="Times New Roman" w:cs="Times New Roman"/>
        </w:rPr>
        <w:t>Uang digital adalah alat pembayaran yang digunakan secara elektronik tanpa bentuk fisik, seperti e-wallet dan cryptocurrency. Permasalahan dalam fiqih muamalah adalah apakah uang digital dapat dianggap sebagai alat tukar yang sah menurut syariat Islam, mengingat adanya potensi unsur riba, gharar (ketidakjelasan), dan maisir (spekulasi).</w:t>
      </w:r>
      <w:r w:rsidR="00DA4C21">
        <w:rPr>
          <w:rFonts w:ascii="Times New Roman" w:hAnsi="Times New Roman" w:cs="Times New Roman"/>
        </w:rPr>
        <w:fldChar w:fldCharType="begin" w:fldLock="1"/>
      </w:r>
      <w:r w:rsidR="00AA3D7C">
        <w:rPr>
          <w:rFonts w:ascii="Times New Roman" w:hAnsi="Times New Roman" w:cs="Times New Roman"/>
        </w:rPr>
        <w:instrText>ADDIN CSL_CITATION {"citationItems":[{"id":"ITEM-1","itemData":{"author":[{"dropping-particle":"","family":"Nurhayati","given":"","non-dropping-particle":"","parse-names":false,"suffix":""}],"container-title":"akarta: Prenada Media","id":"ITEM-1","issued":{"date-parts":[["2020"]]},"title":"Fiqh Muamalah Kontemporer","type":"article-journal"},"uris":["http://www.mendeley.com/documents/?uuid=d6e2663b-4aeb-4374-995e-87f08528d4fb"]}],"mendeley":{"formattedCitation":"(Nurhayati, 2020)","plainTextFormattedCitation":"(Nurhayati, 2020)","previouslyFormattedCitation":"(Nurhayati, 2020)"},"properties":{"noteIndex":0},"schema":"https://github.com/citation-style-language/schema/raw/master/csl-citation.json"}</w:instrText>
      </w:r>
      <w:r w:rsidR="00DA4C21">
        <w:rPr>
          <w:rFonts w:ascii="Times New Roman" w:hAnsi="Times New Roman" w:cs="Times New Roman"/>
        </w:rPr>
        <w:fldChar w:fldCharType="separate"/>
      </w:r>
      <w:r w:rsidR="00DA4C21" w:rsidRPr="00DA4C21">
        <w:rPr>
          <w:rFonts w:ascii="Times New Roman" w:hAnsi="Times New Roman" w:cs="Times New Roman"/>
          <w:noProof/>
        </w:rPr>
        <w:t>(Nurhayati, 2020)</w:t>
      </w:r>
      <w:r w:rsidR="00DA4C21">
        <w:rPr>
          <w:rFonts w:ascii="Times New Roman" w:hAnsi="Times New Roman" w:cs="Times New Roman"/>
        </w:rPr>
        <w:fldChar w:fldCharType="end"/>
      </w:r>
    </w:p>
    <w:p w14:paraId="5588D6A0"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2. Pendapat Pertama (Membolehkan)</w:t>
      </w:r>
    </w:p>
    <w:p w14:paraId="7D9E94A8" w14:textId="23C54710" w:rsidR="004E25CE" w:rsidRPr="004E25CE" w:rsidRDefault="004E25CE" w:rsidP="004E25CE">
      <w:pPr>
        <w:jc w:val="both"/>
        <w:rPr>
          <w:rFonts w:ascii="Times New Roman" w:hAnsi="Times New Roman" w:cs="Times New Roman"/>
        </w:rPr>
      </w:pPr>
      <w:r w:rsidRPr="004E25CE">
        <w:rPr>
          <w:rFonts w:ascii="Times New Roman" w:hAnsi="Times New Roman" w:cs="Times New Roman"/>
        </w:rPr>
        <w:t>Pendapat pertama menyatakan bahwa penggunaan uang digital hukumnya boleh (mubah), selama tidak mengandung unsur yang diharamkan. Uang digital dipandang hanya sebagai alat transaksi modern yang fungsinya sama dengan uang pada umumnya.</w:t>
      </w:r>
      <w:r w:rsidR="00AA3D7C">
        <w:rPr>
          <w:rFonts w:ascii="Times New Roman" w:hAnsi="Times New Roman" w:cs="Times New Roman"/>
        </w:rPr>
        <w:fldChar w:fldCharType="begin" w:fldLock="1"/>
      </w:r>
      <w:r w:rsidR="00BD7C52">
        <w:rPr>
          <w:rFonts w:ascii="Times New Roman" w:hAnsi="Times New Roman" w:cs="Times New Roman"/>
        </w:rPr>
        <w:instrText>ADDIN CSL_CITATION {"citationItems":[{"id":"ITEM-1","itemData":{"author":[{"dropping-particle":"","family":"Az-Zuhaili","given":"Wahbah","non-dropping-particle":"","parse-names":false,"suffix":""}],"container-title":"Damaskus: Dar al-Fikr","id":"ITEM-1","issued":{"date-parts":[["2002"]]},"title":"Al-Fiqh al-Islami wa Adillatuhu","type":"article-journal"},"uris":["http://www.mendeley.com/documents/?uuid=c1bfffc2-e7ff-4579-a6a0-078229df4f1a"]}],"mendeley":{"formattedCitation":"(Az-Zuhaili, 2002)","plainTextFormattedCitation":"(Az-Zuhaili, 2002)","previouslyFormattedCitation":"(Az-Zuhaili, 2002)"},"properties":{"noteIndex":0},"schema":"https://github.com/citation-style-language/schema/raw/master/csl-citation.json"}</w:instrText>
      </w:r>
      <w:r w:rsidR="00AA3D7C">
        <w:rPr>
          <w:rFonts w:ascii="Times New Roman" w:hAnsi="Times New Roman" w:cs="Times New Roman"/>
        </w:rPr>
        <w:fldChar w:fldCharType="separate"/>
      </w:r>
      <w:r w:rsidR="00AA3D7C" w:rsidRPr="00AA3D7C">
        <w:rPr>
          <w:rFonts w:ascii="Times New Roman" w:hAnsi="Times New Roman" w:cs="Times New Roman"/>
          <w:noProof/>
        </w:rPr>
        <w:t>(Az-Zuhaili, 2002)</w:t>
      </w:r>
      <w:r w:rsidR="00AA3D7C">
        <w:rPr>
          <w:rFonts w:ascii="Times New Roman" w:hAnsi="Times New Roman" w:cs="Times New Roman"/>
        </w:rPr>
        <w:fldChar w:fldCharType="end"/>
      </w:r>
    </w:p>
    <w:p w14:paraId="47B9FDBF"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3. Pendapat Kedua (Melarang)</w:t>
      </w:r>
    </w:p>
    <w:p w14:paraId="45486705" w14:textId="0CFED639" w:rsidR="004E25CE" w:rsidRPr="004E25CE" w:rsidRDefault="004E25CE" w:rsidP="004E25CE">
      <w:pPr>
        <w:jc w:val="both"/>
        <w:rPr>
          <w:rFonts w:ascii="Times New Roman" w:hAnsi="Times New Roman" w:cs="Times New Roman"/>
        </w:rPr>
      </w:pPr>
      <w:r w:rsidRPr="004E25CE">
        <w:rPr>
          <w:rFonts w:ascii="Times New Roman" w:hAnsi="Times New Roman" w:cs="Times New Roman"/>
        </w:rPr>
        <w:t>Pendapat kedua menyatakan bahwa uang digital, khususnya cryptocurrency, tidak diperbolehkan karena mengandung ketidakjelasan nilai, spekulasi tinggi, dan tidak memiliki jaminan otoritas resmi</w:t>
      </w:r>
      <w:r w:rsidR="00AA3D7C">
        <w:rPr>
          <w:rFonts w:ascii="Times New Roman" w:hAnsi="Times New Roman" w:cs="Times New Roman"/>
        </w:rPr>
        <w:t>.</w:t>
      </w:r>
      <w:r w:rsidR="00BD7C52">
        <w:rPr>
          <w:rFonts w:ascii="Times New Roman" w:hAnsi="Times New Roman" w:cs="Times New Roman"/>
        </w:rPr>
        <w:fldChar w:fldCharType="begin" w:fldLock="1"/>
      </w:r>
      <w:r w:rsidR="00C176EF">
        <w:rPr>
          <w:rFonts w:ascii="Times New Roman" w:hAnsi="Times New Roman" w:cs="Times New Roman"/>
        </w:rPr>
        <w:instrText>ADDIN CSL_CITATION {"citationItems":[{"id":"ITEM-1","itemData":{"author":[{"dropping-particle":"","family":"MUI","given":"Dewan Syariah Nasional","non-dropping-particle":"","parse-names":false,"suffix":""}],"container-title":"Jakarta: DSN-MUI, 2021","id":"ITEM-1","issued":{"date-parts":[["2021"]]},"title":"Fatwa tentang Aset Kripto","type":"article-journal"},"uris":["http://www.mendeley.com/documents/?uuid=aa43b5c2-2ed0-407d-99a0-2b0484bc11e9"]}],"mendeley":{"formattedCitation":"(MUI, 2021)","plainTextFormattedCitation":"(MUI, 2021)","previouslyFormattedCitation":"(MUI, 2021)"},"properties":{"noteIndex":0},"schema":"https://github.com/citation-style-language/schema/raw/master/csl-citation.json"}</w:instrText>
      </w:r>
      <w:r w:rsidR="00BD7C52">
        <w:rPr>
          <w:rFonts w:ascii="Times New Roman" w:hAnsi="Times New Roman" w:cs="Times New Roman"/>
        </w:rPr>
        <w:fldChar w:fldCharType="separate"/>
      </w:r>
      <w:r w:rsidR="00BD7C52" w:rsidRPr="00BD7C52">
        <w:rPr>
          <w:rFonts w:ascii="Times New Roman" w:hAnsi="Times New Roman" w:cs="Times New Roman"/>
          <w:noProof/>
        </w:rPr>
        <w:t>(MUI, 2021)</w:t>
      </w:r>
      <w:r w:rsidR="00BD7C52">
        <w:rPr>
          <w:rFonts w:ascii="Times New Roman" w:hAnsi="Times New Roman" w:cs="Times New Roman"/>
        </w:rPr>
        <w:fldChar w:fldCharType="end"/>
      </w:r>
    </w:p>
    <w:p w14:paraId="05A51478"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4. Dalil Pendapat Pertama</w:t>
      </w:r>
    </w:p>
    <w:p w14:paraId="290EF76B" w14:textId="4132B35C" w:rsidR="004E25CE" w:rsidRPr="004E25CE" w:rsidRDefault="004E25CE" w:rsidP="004E25CE">
      <w:pPr>
        <w:jc w:val="both"/>
        <w:rPr>
          <w:rFonts w:ascii="Times New Roman" w:hAnsi="Times New Roman" w:cs="Times New Roman"/>
        </w:rPr>
      </w:pPr>
      <w:r w:rsidRPr="004E25CE">
        <w:rPr>
          <w:rFonts w:ascii="Times New Roman" w:hAnsi="Times New Roman" w:cs="Times New Roman"/>
        </w:rPr>
        <w:t>Dalil yang digunakan adalah QS. Al-Baqarah ayat 275 yang menjelaskan bahwa Allah menghalalkan jual beli dan mengharamkan riba. Selain itu, digunakan kaidah fiqih bahwa hukum asal muamalah adalah boleh.</w:t>
      </w:r>
      <w:r w:rsidR="00C176EF">
        <w:rPr>
          <w:rFonts w:ascii="Times New Roman" w:hAnsi="Times New Roman" w:cs="Times New Roman"/>
        </w:rPr>
        <w:fldChar w:fldCharType="begin" w:fldLock="1"/>
      </w:r>
      <w:r w:rsidR="000D6B97">
        <w:rPr>
          <w:rFonts w:ascii="Times New Roman" w:hAnsi="Times New Roman" w:cs="Times New Roman"/>
        </w:rPr>
        <w:instrText>ADDIN CSL_CITATION {"citationItems":[{"id":"ITEM-1","itemData":{"id":"ITEM-1","issued":{"date-parts":[["0"]]},"title":"Al-Qur’an, QS. Al-Baqarah: 275;","type":"article-journal"},"uris":["http://www.mendeley.com/documents/?uuid=b8f441cc-0c6a-4d2e-99c5-61b65d8e8a59"]}],"mendeley":{"formattedCitation":"(&lt;i&gt;Al-Qur’an, QS. Al-Baqarah: 275;&lt;/i&gt;, n.d.)","plainTextFormattedCitation":"(Al-Qur’an, QS. Al-Baqarah: 275;, n.d.)","previouslyFormattedCitation":"(&lt;i&gt;Al-Qur’an, QS. Al-Baqarah: 275;&lt;/i&gt;, n.d.)"},"properties":{"noteIndex":0},"schema":"https://github.com/citation-style-language/schema/raw/master/csl-citation.json"}</w:instrText>
      </w:r>
      <w:r w:rsidR="00C176EF">
        <w:rPr>
          <w:rFonts w:ascii="Times New Roman" w:hAnsi="Times New Roman" w:cs="Times New Roman"/>
        </w:rPr>
        <w:fldChar w:fldCharType="separate"/>
      </w:r>
      <w:r w:rsidR="00C176EF" w:rsidRPr="00C176EF">
        <w:rPr>
          <w:rFonts w:ascii="Times New Roman" w:hAnsi="Times New Roman" w:cs="Times New Roman"/>
          <w:noProof/>
        </w:rPr>
        <w:t>(</w:t>
      </w:r>
      <w:r w:rsidR="00C176EF" w:rsidRPr="00C176EF">
        <w:rPr>
          <w:rFonts w:ascii="Times New Roman" w:hAnsi="Times New Roman" w:cs="Times New Roman"/>
          <w:i/>
          <w:noProof/>
        </w:rPr>
        <w:t>Al-Qur’an, QS. Al-Baqarah: 275;</w:t>
      </w:r>
      <w:r w:rsidR="00C176EF" w:rsidRPr="00C176EF">
        <w:rPr>
          <w:rFonts w:ascii="Times New Roman" w:hAnsi="Times New Roman" w:cs="Times New Roman"/>
          <w:noProof/>
        </w:rPr>
        <w:t>, n.d.)</w:t>
      </w:r>
      <w:r w:rsidR="00C176EF">
        <w:rPr>
          <w:rFonts w:ascii="Times New Roman" w:hAnsi="Times New Roman" w:cs="Times New Roman"/>
        </w:rPr>
        <w:fldChar w:fldCharType="end"/>
      </w:r>
    </w:p>
    <w:p w14:paraId="3E3683B6"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5. Dalil Pendapat Kedua</w:t>
      </w:r>
    </w:p>
    <w:p w14:paraId="4C67ADAA" w14:textId="02CCDF3E" w:rsidR="004E25CE" w:rsidRPr="004E25CE" w:rsidRDefault="004E25CE" w:rsidP="004E25CE">
      <w:pPr>
        <w:jc w:val="both"/>
        <w:rPr>
          <w:rFonts w:ascii="Times New Roman" w:hAnsi="Times New Roman" w:cs="Times New Roman"/>
        </w:rPr>
      </w:pPr>
      <w:r w:rsidRPr="004E25CE">
        <w:rPr>
          <w:rFonts w:ascii="Times New Roman" w:hAnsi="Times New Roman" w:cs="Times New Roman"/>
        </w:rPr>
        <w:t xml:space="preserve">Dalil yang digunakan adalah hadis Nabi </w:t>
      </w:r>
      <w:r w:rsidRPr="004E25CE">
        <w:rPr>
          <w:rFonts w:ascii="Times New Roman" w:hAnsi="Times New Roman" w:cs="Times New Roman" w:hint="cs"/>
        </w:rPr>
        <w:t>ﷺ</w:t>
      </w:r>
      <w:r w:rsidRPr="004E25CE">
        <w:rPr>
          <w:rFonts w:ascii="Times New Roman" w:hAnsi="Times New Roman" w:cs="Times New Roman"/>
        </w:rPr>
        <w:t xml:space="preserve"> tentang larangan jual beli yang mengandung gharar (HR. Muslim), serta kaidah fiqih yang melarang adanya bahaya dalam transaksi.</w:t>
      </w:r>
      <w:r w:rsidR="000D6B97">
        <w:rPr>
          <w:rFonts w:ascii="Times New Roman" w:hAnsi="Times New Roman" w:cs="Times New Roman"/>
        </w:rPr>
        <w:fldChar w:fldCharType="begin" w:fldLock="1"/>
      </w:r>
      <w:r w:rsidR="000D6B97">
        <w:rPr>
          <w:rFonts w:ascii="Times New Roman" w:hAnsi="Times New Roman" w:cs="Times New Roman"/>
        </w:rPr>
        <w:instrText>ADDIN CSL_CITATION {"citationItems":[{"id":"ITEM-1","itemData":{"author":[{"dropping-particle":"","family":"HR. Muslim; Jalaluddin As-Suyuthi","given":"Al-Asybah wa an-Nazhair","non-dropping-particle":"","parse-names":false,"suffix":""}],"container-title":"Beirut: Dar al-Kutub al-Ilmiyah","id":"ITEM-1","issued":{"date-parts":[["2005"]]},"title":"HR. Muslim; Jalaluddin As-Suyuthi, Al-Asybah wa an-Nazhair","type":"article-journal"},"uris":["http://www.mendeley.com/documents/?uuid=8cbf3686-0e36-46cc-a9b7-20d96a1451e6"]}],"mendeley":{"formattedCitation":"(HR. Muslim; Jalaluddin As-Suyuthi, 2005)","plainTextFormattedCitation":"(HR. Muslim; Jalaluddin As-Suyuthi, 2005)","previouslyFormattedCitation":"(HR. Muslim; Jalaluddin As-Suyuthi, 2005)"},"properties":{"noteIndex":0},"schema":"https://github.com/citation-style-language/schema/raw/master/csl-citation.json"}</w:instrText>
      </w:r>
      <w:r w:rsidR="000D6B97">
        <w:rPr>
          <w:rFonts w:ascii="Times New Roman" w:hAnsi="Times New Roman" w:cs="Times New Roman"/>
        </w:rPr>
        <w:fldChar w:fldCharType="separate"/>
      </w:r>
      <w:r w:rsidR="000D6B97" w:rsidRPr="000D6B97">
        <w:rPr>
          <w:rFonts w:ascii="Times New Roman" w:hAnsi="Times New Roman" w:cs="Times New Roman"/>
          <w:noProof/>
        </w:rPr>
        <w:t>(HR. Muslim; Jalaluddin As-Suyuthi, 2005)</w:t>
      </w:r>
      <w:r w:rsidR="000D6B97">
        <w:rPr>
          <w:rFonts w:ascii="Times New Roman" w:hAnsi="Times New Roman" w:cs="Times New Roman"/>
        </w:rPr>
        <w:fldChar w:fldCharType="end"/>
      </w:r>
    </w:p>
    <w:p w14:paraId="407E36B6"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6. Metode Pendapat Pertama</w:t>
      </w:r>
    </w:p>
    <w:p w14:paraId="4505C9CB" w14:textId="5F858783" w:rsidR="004E25CE" w:rsidRPr="004E25CE" w:rsidRDefault="004E25CE" w:rsidP="004E25CE">
      <w:pPr>
        <w:jc w:val="both"/>
        <w:rPr>
          <w:rFonts w:ascii="Times New Roman" w:hAnsi="Times New Roman" w:cs="Times New Roman"/>
        </w:rPr>
      </w:pPr>
      <w:r w:rsidRPr="004E25CE">
        <w:rPr>
          <w:rFonts w:ascii="Times New Roman" w:hAnsi="Times New Roman" w:cs="Times New Roman"/>
        </w:rPr>
        <w:t>Metode yang digunakan adalah qiyas (analogi) dengan uang biasa, maslahah mursalah karena memberikan kemudahan, serta ‘urf (kebiasaan masyarakat yang sudah menerima uang digital).</w:t>
      </w:r>
      <w:r w:rsidR="000D6B97">
        <w:rPr>
          <w:rFonts w:ascii="Times New Roman" w:hAnsi="Times New Roman" w:cs="Times New Roman"/>
        </w:rPr>
        <w:fldChar w:fldCharType="begin" w:fldLock="1"/>
      </w:r>
      <w:r w:rsidR="003F7446">
        <w:rPr>
          <w:rFonts w:ascii="Times New Roman" w:hAnsi="Times New Roman" w:cs="Times New Roman"/>
        </w:rPr>
        <w:instrText>ADDIN CSL_CITATION {"citationItems":[{"id":"ITEM-1","itemData":{"author":[{"dropping-particle":"","family":"Asy-Syatibi","given":"Abu Ishaq","non-dropping-particle":"","parse-names":false,"suffix":""}],"id":"ITEM-1","issued":{"date-parts":[["1997"]]},"title":"Al-Muwafaqat fi Ushul al-Shari‘ah","type":"article-journal"},"uris":["http://www.mendeley.com/documents/?uuid=0cf43c86-a54b-4c40-a0f2-c2491e69d20a"]}],"mendeley":{"formattedCitation":"(Asy-Syatibi, 1997a)","manualFormatting":"(Asy-Syatibi, 1997)","plainTextFormattedCitation":"(Asy-Syatibi, 1997a)","previouslyFormattedCitation":"(Asy-Syatibi, 1997a)"},"properties":{"noteIndex":0},"schema":"https://github.com/citation-style-language/schema/raw/master/csl-citation.json"}</w:instrText>
      </w:r>
      <w:r w:rsidR="000D6B97">
        <w:rPr>
          <w:rFonts w:ascii="Times New Roman" w:hAnsi="Times New Roman" w:cs="Times New Roman"/>
        </w:rPr>
        <w:fldChar w:fldCharType="separate"/>
      </w:r>
      <w:r w:rsidR="003360A3" w:rsidRPr="003360A3">
        <w:rPr>
          <w:rFonts w:ascii="Times New Roman" w:hAnsi="Times New Roman" w:cs="Times New Roman"/>
          <w:noProof/>
        </w:rPr>
        <w:t>(Asy-Syatibi, 1997)</w:t>
      </w:r>
      <w:r w:rsidR="000D6B97">
        <w:rPr>
          <w:rFonts w:ascii="Times New Roman" w:hAnsi="Times New Roman" w:cs="Times New Roman"/>
        </w:rPr>
        <w:fldChar w:fldCharType="end"/>
      </w:r>
    </w:p>
    <w:p w14:paraId="0A1B5D3F"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7. Metode Pendapat Kedua</w:t>
      </w:r>
    </w:p>
    <w:p w14:paraId="56D4EDF6" w14:textId="7CBDAB35" w:rsidR="004E25CE" w:rsidRPr="004E25CE" w:rsidRDefault="004E25CE" w:rsidP="004E25CE">
      <w:pPr>
        <w:jc w:val="both"/>
        <w:rPr>
          <w:rFonts w:ascii="Times New Roman" w:hAnsi="Times New Roman" w:cs="Times New Roman"/>
        </w:rPr>
      </w:pPr>
      <w:r w:rsidRPr="004E25CE">
        <w:rPr>
          <w:rFonts w:ascii="Times New Roman" w:hAnsi="Times New Roman" w:cs="Times New Roman"/>
        </w:rPr>
        <w:t>Metode yang digunakan adalah sadd adz-dzari’ah (menutup jalan menuju kerusakan) dan prinsip kehati-hatian (ihtiyat) dalam menghadapi hal yang berpotensi merugikan.</w:t>
      </w:r>
      <w:r w:rsidR="00CD16EC">
        <w:rPr>
          <w:rFonts w:ascii="Times New Roman" w:hAnsi="Times New Roman" w:cs="Times New Roman"/>
        </w:rPr>
        <w:fldChar w:fldCharType="begin" w:fldLock="1"/>
      </w:r>
      <w:r w:rsidR="00686459">
        <w:rPr>
          <w:rFonts w:ascii="Times New Roman" w:hAnsi="Times New Roman" w:cs="Times New Roman"/>
        </w:rPr>
        <w:instrText>ADDIN CSL_CITATION {"citationItems":[{"id":"ITEM-1","itemData":{"author":[{"dropping-particle":"","family":"Ibid","given":"","non-dropping-particle":"","parse-names":false,"suffix":""}],"id":"ITEM-1","issued":{"date-parts":[["0"]]},"title":"No Title","type":"article-journal"},"uris":["http://www.mendeley.com/documents/?uuid=82144003-c2af-49e1-b099-123dd99b7a61"]}],"mendeley":{"formattedCitation":"(Ibid, n.d.)","plainTextFormattedCitation":"(Ibid, n.d.)","previouslyFormattedCitation":"(Ibid, n.d.)"},"properties":{"noteIndex":0},"schema":"https://github.com/citation-style-language/schema/raw/master/csl-citation.json"}</w:instrText>
      </w:r>
      <w:r w:rsidR="00CD16EC">
        <w:rPr>
          <w:rFonts w:ascii="Times New Roman" w:hAnsi="Times New Roman" w:cs="Times New Roman"/>
        </w:rPr>
        <w:fldChar w:fldCharType="separate"/>
      </w:r>
      <w:r w:rsidR="00CD16EC" w:rsidRPr="00CD16EC">
        <w:rPr>
          <w:rFonts w:ascii="Times New Roman" w:hAnsi="Times New Roman" w:cs="Times New Roman"/>
          <w:noProof/>
        </w:rPr>
        <w:t>(Ibid, n.d.)</w:t>
      </w:r>
      <w:r w:rsidR="00CD16EC">
        <w:rPr>
          <w:rFonts w:ascii="Times New Roman" w:hAnsi="Times New Roman" w:cs="Times New Roman"/>
        </w:rPr>
        <w:fldChar w:fldCharType="end"/>
      </w:r>
      <w:r w:rsidR="00B7079C" w:rsidRPr="004E25CE">
        <w:rPr>
          <w:rFonts w:ascii="Times New Roman" w:hAnsi="Times New Roman" w:cs="Times New Roman"/>
        </w:rPr>
        <w:t xml:space="preserve"> </w:t>
      </w:r>
    </w:p>
    <w:p w14:paraId="41B9D96C"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8. Alasan Ulama Pertama Membolehkan</w:t>
      </w:r>
    </w:p>
    <w:p w14:paraId="11D6E306" w14:textId="2804EC34" w:rsidR="004E25CE" w:rsidRPr="004E25CE" w:rsidRDefault="004E25CE" w:rsidP="004E25CE">
      <w:pPr>
        <w:jc w:val="both"/>
        <w:rPr>
          <w:rFonts w:ascii="Times New Roman" w:hAnsi="Times New Roman" w:cs="Times New Roman"/>
        </w:rPr>
      </w:pPr>
      <w:r w:rsidRPr="004E25CE">
        <w:rPr>
          <w:rFonts w:ascii="Times New Roman" w:hAnsi="Times New Roman" w:cs="Times New Roman"/>
        </w:rPr>
        <w:t>Karena uang digital mempermudah transaksi, efisien, dan telah digunakan secara luas dalam sistem ekonomi modern serta tidak selalu mengandung unsur haram.</w:t>
      </w:r>
      <w:r w:rsidR="00686459">
        <w:rPr>
          <w:rFonts w:ascii="Times New Roman" w:hAnsi="Times New Roman" w:cs="Times New Roman"/>
        </w:rPr>
        <w:fldChar w:fldCharType="begin" w:fldLock="1"/>
      </w:r>
      <w:r w:rsidR="00DA3A80">
        <w:rPr>
          <w:rFonts w:ascii="Times New Roman" w:hAnsi="Times New Roman" w:cs="Times New Roman"/>
        </w:rPr>
        <w:instrText>ADDIN CSL_CITATION {"citationItems":[{"id":"ITEM-1","itemData":{"author":[{"dropping-particle":"","family":"Al-Qaradawi","given":"Yusuf","non-dropping-particle":"","parse-names":false,"suffix":""}],"id":"ITEM-1","issued":{"date-parts":[["1997"]]},"title":"Fiqh al-Mu‘amalat","type":"article-journal"},"uris":["http://www.mendeley.com/documents/?uuid=8266fec6-4404-4623-aa78-de57e0acf034"]}],"mendeley":{"formattedCitation":"(Al-Qaradawi, 1997a)","manualFormatting":"(Al-Qaradawi, 1997)","plainTextFormattedCitation":"(Al-Qaradawi, 1997a)","previouslyFormattedCitation":"(Al-Qaradawi, 1997a)"},"properties":{"noteIndex":0},"schema":"https://github.com/citation-style-language/schema/raw/master/csl-citation.json"}</w:instrText>
      </w:r>
      <w:r w:rsidR="00686459">
        <w:rPr>
          <w:rFonts w:ascii="Times New Roman" w:hAnsi="Times New Roman" w:cs="Times New Roman"/>
        </w:rPr>
        <w:fldChar w:fldCharType="separate"/>
      </w:r>
      <w:r w:rsidR="00DA3A80" w:rsidRPr="00DA3A80">
        <w:rPr>
          <w:rFonts w:ascii="Times New Roman" w:hAnsi="Times New Roman" w:cs="Times New Roman"/>
          <w:noProof/>
        </w:rPr>
        <w:t>(Al-Qaradawi, 1997)</w:t>
      </w:r>
      <w:r w:rsidR="00686459">
        <w:rPr>
          <w:rFonts w:ascii="Times New Roman" w:hAnsi="Times New Roman" w:cs="Times New Roman"/>
        </w:rPr>
        <w:fldChar w:fldCharType="end"/>
      </w:r>
    </w:p>
    <w:p w14:paraId="7BD00809"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lastRenderedPageBreak/>
        <w:t>9. Alasan Ulama Kedua Melarang</w:t>
      </w:r>
    </w:p>
    <w:p w14:paraId="76D13D93" w14:textId="08C0FE29" w:rsidR="004E25CE" w:rsidRPr="004E25CE" w:rsidRDefault="004E25CE" w:rsidP="004E25CE">
      <w:pPr>
        <w:jc w:val="both"/>
        <w:rPr>
          <w:rFonts w:ascii="Times New Roman" w:hAnsi="Times New Roman" w:cs="Times New Roman"/>
        </w:rPr>
      </w:pPr>
      <w:r w:rsidRPr="004E25CE">
        <w:rPr>
          <w:rFonts w:ascii="Times New Roman" w:hAnsi="Times New Roman" w:cs="Times New Roman"/>
        </w:rPr>
        <w:t>Karena nilai uang digital tidak stabil, berpotensi digunakan untuk kejahatan, serta mengandung unsur spekulasi yang tinggi.</w:t>
      </w:r>
      <w:r w:rsidR="00EF54D6">
        <w:rPr>
          <w:rFonts w:ascii="Times New Roman" w:hAnsi="Times New Roman" w:cs="Times New Roman"/>
        </w:rPr>
        <w:fldChar w:fldCharType="begin" w:fldLock="1"/>
      </w:r>
      <w:r w:rsidR="006F5B48">
        <w:rPr>
          <w:rFonts w:ascii="Times New Roman" w:hAnsi="Times New Roman" w:cs="Times New Roman"/>
        </w:rPr>
        <w:instrText>ADDIN CSL_CITATION {"citationItems":[{"id":"ITEM-1","itemData":{"author":[{"dropping-particle":"","family":"DSN-MUI","given":"","non-dropping-particle":"","parse-names":false,"suffix":""}],"id":"ITEM-1","issued":{"date-parts":[["2021"]]},"title":"Fatwa Aset Kripto","type":"article-journal"},"uris":["http://www.mendeley.com/documents/?uuid=905099c6-94ba-4dca-b17f-94d4dee881a5"]}],"mendeley":{"formattedCitation":"(DSN-MUI, 2021)","plainTextFormattedCitation":"(DSN-MUI, 2021)","previouslyFormattedCitation":"(DSN-MUI, 2021)"},"properties":{"noteIndex":0},"schema":"https://github.com/citation-style-language/schema/raw/master/csl-citation.json"}</w:instrText>
      </w:r>
      <w:r w:rsidR="00EF54D6">
        <w:rPr>
          <w:rFonts w:ascii="Times New Roman" w:hAnsi="Times New Roman" w:cs="Times New Roman"/>
        </w:rPr>
        <w:fldChar w:fldCharType="separate"/>
      </w:r>
      <w:r w:rsidR="00EF54D6" w:rsidRPr="00EF54D6">
        <w:rPr>
          <w:rFonts w:ascii="Times New Roman" w:hAnsi="Times New Roman" w:cs="Times New Roman"/>
          <w:noProof/>
        </w:rPr>
        <w:t>(DSN-MUI, 2021)</w:t>
      </w:r>
      <w:r w:rsidR="00EF54D6">
        <w:rPr>
          <w:rFonts w:ascii="Times New Roman" w:hAnsi="Times New Roman" w:cs="Times New Roman"/>
        </w:rPr>
        <w:fldChar w:fldCharType="end"/>
      </w:r>
    </w:p>
    <w:p w14:paraId="5434176E"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10. Kelemahan Pendapat Pertama</w:t>
      </w:r>
    </w:p>
    <w:p w14:paraId="6D73A782" w14:textId="75CA9309" w:rsidR="004E25CE" w:rsidRPr="004E25CE" w:rsidRDefault="004E25CE" w:rsidP="004E25CE">
      <w:pPr>
        <w:jc w:val="both"/>
        <w:rPr>
          <w:rFonts w:ascii="Times New Roman" w:hAnsi="Times New Roman" w:cs="Times New Roman"/>
        </w:rPr>
      </w:pPr>
      <w:r w:rsidRPr="004E25CE">
        <w:rPr>
          <w:rFonts w:ascii="Times New Roman" w:hAnsi="Times New Roman" w:cs="Times New Roman"/>
        </w:rPr>
        <w:t>Pendapat ini dianggap kurang memperhatikan risiko seperti penipuan dan ketidak</w:t>
      </w:r>
      <w:r w:rsidR="00D30C12">
        <w:rPr>
          <w:rFonts w:ascii="Times New Roman" w:hAnsi="Times New Roman" w:cs="Times New Roman"/>
        </w:rPr>
        <w:t xml:space="preserve"> </w:t>
      </w:r>
      <w:r w:rsidRPr="004E25CE">
        <w:rPr>
          <w:rFonts w:ascii="Times New Roman" w:hAnsi="Times New Roman" w:cs="Times New Roman"/>
        </w:rPr>
        <w:t>stabilan nilai, serta terlalu longgar terhadap perkembangan teknologi</w:t>
      </w:r>
      <w:r w:rsidR="006F5B48">
        <w:rPr>
          <w:rFonts w:ascii="Times New Roman" w:hAnsi="Times New Roman" w:cs="Times New Roman"/>
        </w:rPr>
        <w:t>.</w:t>
      </w:r>
      <w:r w:rsidR="00936BC9">
        <w:rPr>
          <w:rFonts w:ascii="Times New Roman" w:hAnsi="Times New Roman" w:cs="Times New Roman"/>
        </w:rPr>
        <w:fldChar w:fldCharType="begin" w:fldLock="1"/>
      </w:r>
      <w:r w:rsidR="00936BC9">
        <w:rPr>
          <w:rFonts w:ascii="Times New Roman" w:hAnsi="Times New Roman" w:cs="Times New Roman"/>
        </w:rPr>
        <w:instrText>ADDIN CSL_CITATION {"citationItems":[{"id":"ITEM-1","itemData":{"author":[{"dropping-particle":"","family":"Ibid","given":"","non-dropping-particle":"","parse-names":false,"suffix":""}],"id":"ITEM-1","issued":{"date-parts":[["0"]]},"title":"No Title","type":"article-journal"},"uris":["http://www.mendeley.com/documents/?uuid=82144003-c2af-49e1-b099-123dd99b7a61"]}],"mendeley":{"formattedCitation":"(Ibid, n.d.)","plainTextFormattedCitation":"(Ibid, n.d.)"},"properties":{"noteIndex":0},"schema":"https://github.com/citation-style-language/schema/raw/master/csl-citation.json"}</w:instrText>
      </w:r>
      <w:r w:rsidR="00936BC9">
        <w:rPr>
          <w:rFonts w:ascii="Times New Roman" w:hAnsi="Times New Roman" w:cs="Times New Roman"/>
        </w:rPr>
        <w:fldChar w:fldCharType="separate"/>
      </w:r>
      <w:r w:rsidR="00936BC9" w:rsidRPr="00936BC9">
        <w:rPr>
          <w:rFonts w:ascii="Times New Roman" w:hAnsi="Times New Roman" w:cs="Times New Roman"/>
          <w:noProof/>
        </w:rPr>
        <w:t>(Ibid, n.d.)</w:t>
      </w:r>
      <w:r w:rsidR="00936BC9">
        <w:rPr>
          <w:rFonts w:ascii="Times New Roman" w:hAnsi="Times New Roman" w:cs="Times New Roman"/>
        </w:rPr>
        <w:fldChar w:fldCharType="end"/>
      </w:r>
    </w:p>
    <w:p w14:paraId="08EE0A2F"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11. Kelemahan Pendapat Kedua</w:t>
      </w:r>
    </w:p>
    <w:p w14:paraId="2F096C8A" w14:textId="36FA8F77" w:rsidR="004E25CE" w:rsidRPr="004E25CE" w:rsidRDefault="004E25CE" w:rsidP="004E25CE">
      <w:pPr>
        <w:jc w:val="both"/>
        <w:rPr>
          <w:rFonts w:ascii="Times New Roman" w:hAnsi="Times New Roman" w:cs="Times New Roman"/>
        </w:rPr>
      </w:pPr>
      <w:r w:rsidRPr="004E25CE">
        <w:rPr>
          <w:rFonts w:ascii="Times New Roman" w:hAnsi="Times New Roman" w:cs="Times New Roman"/>
        </w:rPr>
        <w:t>Pendapat ini dinilai terlalu ketat dan tidak mempertimbangkan manfaat dari perkembangan teknologi dalam sistem ekonomi modern.</w:t>
      </w:r>
      <w:r w:rsidR="00936BC9">
        <w:rPr>
          <w:rFonts w:ascii="Times New Roman" w:hAnsi="Times New Roman" w:cs="Times New Roman"/>
        </w:rPr>
        <w:fldChar w:fldCharType="begin" w:fldLock="1"/>
      </w:r>
      <w:r w:rsidR="00936BC9">
        <w:rPr>
          <w:rFonts w:ascii="Times New Roman" w:hAnsi="Times New Roman" w:cs="Times New Roman"/>
        </w:rPr>
        <w:instrText>ADDIN CSL_CITATION {"citationItems":[{"id":"ITEM-1","itemData":{"author":[{"dropping-particle":"","family":"Ibid","given":"","non-dropping-particle":"","parse-names":false,"suffix":""}],"id":"ITEM-1","issued":{"date-parts":[["0"]]},"title":"No Title","type":"article-journal"},"uris":["http://www.mendeley.com/documents/?uuid=82144003-c2af-49e1-b099-123dd99b7a61"]}],"mendeley":{"formattedCitation":"(Ibid, n.d.)","plainTextFormattedCitation":"(Ibid, n.d.)","previouslyFormattedCitation":"(Ibid, n.d.)"},"properties":{"noteIndex":0},"schema":"https://github.com/citation-style-language/schema/raw/master/csl-citation.json"}</w:instrText>
      </w:r>
      <w:r w:rsidR="00936BC9">
        <w:rPr>
          <w:rFonts w:ascii="Times New Roman" w:hAnsi="Times New Roman" w:cs="Times New Roman"/>
        </w:rPr>
        <w:fldChar w:fldCharType="separate"/>
      </w:r>
      <w:r w:rsidR="00936BC9" w:rsidRPr="00936BC9">
        <w:rPr>
          <w:rFonts w:ascii="Times New Roman" w:hAnsi="Times New Roman" w:cs="Times New Roman"/>
          <w:noProof/>
        </w:rPr>
        <w:t>(Ibid, n.d.)</w:t>
      </w:r>
      <w:r w:rsidR="00936BC9">
        <w:rPr>
          <w:rFonts w:ascii="Times New Roman" w:hAnsi="Times New Roman" w:cs="Times New Roman"/>
        </w:rPr>
        <w:fldChar w:fldCharType="end"/>
      </w:r>
    </w:p>
    <w:p w14:paraId="1795BE35"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12. Kekuatan Pendapat Pertama</w:t>
      </w:r>
    </w:p>
    <w:p w14:paraId="66AEA316" w14:textId="29447800" w:rsidR="004E25CE" w:rsidRPr="004E25CE" w:rsidRDefault="004E25CE" w:rsidP="004E25CE">
      <w:pPr>
        <w:jc w:val="both"/>
        <w:rPr>
          <w:rFonts w:ascii="Times New Roman" w:hAnsi="Times New Roman" w:cs="Times New Roman"/>
        </w:rPr>
      </w:pPr>
      <w:r w:rsidRPr="004E25CE">
        <w:rPr>
          <w:rFonts w:ascii="Times New Roman" w:hAnsi="Times New Roman" w:cs="Times New Roman"/>
        </w:rPr>
        <w:t>Pendapat ini fleksibel, relevan dengan perkembangan zaman, dan memperhatikan kemaslahatan masyarakat.</w:t>
      </w:r>
      <w:r w:rsidR="00936BC9">
        <w:rPr>
          <w:rFonts w:ascii="Times New Roman" w:hAnsi="Times New Roman" w:cs="Times New Roman"/>
        </w:rPr>
        <w:fldChar w:fldCharType="begin" w:fldLock="1"/>
      </w:r>
      <w:r w:rsidR="00936BC9">
        <w:rPr>
          <w:rFonts w:ascii="Times New Roman" w:hAnsi="Times New Roman" w:cs="Times New Roman"/>
        </w:rPr>
        <w:instrText>ADDIN CSL_CITATION {"citationItems":[{"id":"ITEM-1","itemData":{"author":[{"dropping-particle":"","family":"Ibid","given":"","non-dropping-particle":"","parse-names":false,"suffix":""}],"id":"ITEM-1","issued":{"date-parts":[["0"]]},"title":"No Title","type":"article-journal"},"uris":["http://www.mendeley.com/documents/?uuid=82144003-c2af-49e1-b099-123dd99b7a61"]}],"mendeley":{"formattedCitation":"(Ibid, n.d.)","plainTextFormattedCitation":"(Ibid, n.d.)","previouslyFormattedCitation":"(Ibid, n.d.)"},"properties":{"noteIndex":0},"schema":"https://github.com/citation-style-language/schema/raw/master/csl-citation.json"}</w:instrText>
      </w:r>
      <w:r w:rsidR="00936BC9">
        <w:rPr>
          <w:rFonts w:ascii="Times New Roman" w:hAnsi="Times New Roman" w:cs="Times New Roman"/>
        </w:rPr>
        <w:fldChar w:fldCharType="separate"/>
      </w:r>
      <w:r w:rsidR="00936BC9" w:rsidRPr="00936BC9">
        <w:rPr>
          <w:rFonts w:ascii="Times New Roman" w:hAnsi="Times New Roman" w:cs="Times New Roman"/>
          <w:noProof/>
        </w:rPr>
        <w:t>(Ibid, n.d.)</w:t>
      </w:r>
      <w:r w:rsidR="00936BC9">
        <w:rPr>
          <w:rFonts w:ascii="Times New Roman" w:hAnsi="Times New Roman" w:cs="Times New Roman"/>
        </w:rPr>
        <w:fldChar w:fldCharType="end"/>
      </w:r>
    </w:p>
    <w:p w14:paraId="54B366CC"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13. Kekuatan Pendapat Kedua</w:t>
      </w:r>
    </w:p>
    <w:p w14:paraId="017B77DB" w14:textId="6EA3E058" w:rsidR="004E25CE" w:rsidRPr="004E25CE" w:rsidRDefault="004E25CE" w:rsidP="004E25CE">
      <w:pPr>
        <w:jc w:val="both"/>
        <w:rPr>
          <w:rFonts w:ascii="Times New Roman" w:hAnsi="Times New Roman" w:cs="Times New Roman"/>
        </w:rPr>
      </w:pPr>
      <w:r w:rsidRPr="004E25CE">
        <w:rPr>
          <w:rFonts w:ascii="Times New Roman" w:hAnsi="Times New Roman" w:cs="Times New Roman"/>
        </w:rPr>
        <w:t>Pendapat ini lebih berhati-hati dan berusaha menghindari risiko kerugian serta menjaga prinsip kehati-hatian dalam syariah.</w:t>
      </w:r>
      <w:r w:rsidR="003360A3">
        <w:rPr>
          <w:rFonts w:ascii="Times New Roman" w:hAnsi="Times New Roman" w:cs="Times New Roman"/>
        </w:rPr>
        <w:fldChar w:fldCharType="begin" w:fldLock="1"/>
      </w:r>
      <w:r w:rsidR="003F7446">
        <w:rPr>
          <w:rFonts w:ascii="Times New Roman" w:hAnsi="Times New Roman" w:cs="Times New Roman"/>
        </w:rPr>
        <w:instrText>ADDIN CSL_CITATION {"citationItems":[{"id":"ITEM-1","itemData":{"author":[{"dropping-particle":"","family":"Asy-Syatibi","given":"Abu Ishaq.","non-dropping-particle":"","parse-names":false,"suffix":""}],"id":"ITEM-1","issued":{"date-parts":[["1997"]]},"title":"Al-Muwafaqat fi Ushul al-Shari‘ah","type":"article-journal"},"uris":["http://www.mendeley.com/documents/?uuid=bd9ae275-badf-44f2-a357-fe36ef7dc216"]}],"mendeley":{"formattedCitation":"(Asy-Syatibi, 1997b)","manualFormatting":"(Asy-Syatibi, 1997)","plainTextFormattedCitation":"(Asy-Syatibi, 1997b)","previouslyFormattedCitation":"(Asy-Syatibi, 1997b)"},"properties":{"noteIndex":0},"schema":"https://github.com/citation-style-language/schema/raw/master/csl-citation.json"}</w:instrText>
      </w:r>
      <w:r w:rsidR="003360A3">
        <w:rPr>
          <w:rFonts w:ascii="Times New Roman" w:hAnsi="Times New Roman" w:cs="Times New Roman"/>
        </w:rPr>
        <w:fldChar w:fldCharType="separate"/>
      </w:r>
      <w:r w:rsidR="003360A3" w:rsidRPr="003360A3">
        <w:rPr>
          <w:rFonts w:ascii="Times New Roman" w:hAnsi="Times New Roman" w:cs="Times New Roman"/>
          <w:noProof/>
        </w:rPr>
        <w:t>(Asy-Syatibi, 1997)</w:t>
      </w:r>
      <w:r w:rsidR="003360A3">
        <w:rPr>
          <w:rFonts w:ascii="Times New Roman" w:hAnsi="Times New Roman" w:cs="Times New Roman"/>
        </w:rPr>
        <w:fldChar w:fldCharType="end"/>
      </w:r>
    </w:p>
    <w:p w14:paraId="78B1B491"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14. Persamaan Kedua Pendapat</w:t>
      </w:r>
    </w:p>
    <w:p w14:paraId="54691EBA" w14:textId="69A4C27B" w:rsidR="004E25CE" w:rsidRPr="004E25CE" w:rsidRDefault="004E25CE" w:rsidP="004E25CE">
      <w:pPr>
        <w:jc w:val="both"/>
        <w:rPr>
          <w:rFonts w:ascii="Times New Roman" w:hAnsi="Times New Roman" w:cs="Times New Roman"/>
        </w:rPr>
      </w:pPr>
      <w:r w:rsidRPr="004E25CE">
        <w:rPr>
          <w:rFonts w:ascii="Times New Roman" w:hAnsi="Times New Roman" w:cs="Times New Roman"/>
        </w:rPr>
        <w:t>Keduanya sama-sama bertujuan menjaga kemaslahatan umat dan menghindari unsur riba, gharar, dan maisir dalam transaksi.</w:t>
      </w:r>
      <w:r w:rsidR="00936BC9">
        <w:rPr>
          <w:rFonts w:ascii="Times New Roman" w:hAnsi="Times New Roman" w:cs="Times New Roman"/>
        </w:rPr>
        <w:fldChar w:fldCharType="begin" w:fldLock="1"/>
      </w:r>
      <w:r w:rsidR="00936BC9">
        <w:rPr>
          <w:rFonts w:ascii="Times New Roman" w:hAnsi="Times New Roman" w:cs="Times New Roman"/>
        </w:rPr>
        <w:instrText>ADDIN CSL_CITATION {"citationItems":[{"id":"ITEM-1","itemData":{"author":[{"dropping-particle":"","family":"Ibid","given":"","non-dropping-particle":"","parse-names":false,"suffix":""}],"id":"ITEM-1","issued":{"date-parts":[["0"]]},"title":"No Title","type":"article-journal"},"uris":["http://www.mendeley.com/documents/?uuid=82144003-c2af-49e1-b099-123dd99b7a61"]}],"mendeley":{"formattedCitation":"(Ibid, n.d.)","plainTextFormattedCitation":"(Ibid, n.d.)","previouslyFormattedCitation":"(Ibid, n.d.)"},"properties":{"noteIndex":0},"schema":"https://github.com/citation-style-language/schema/raw/master/csl-citation.json"}</w:instrText>
      </w:r>
      <w:r w:rsidR="00936BC9">
        <w:rPr>
          <w:rFonts w:ascii="Times New Roman" w:hAnsi="Times New Roman" w:cs="Times New Roman"/>
        </w:rPr>
        <w:fldChar w:fldCharType="separate"/>
      </w:r>
      <w:r w:rsidR="00936BC9" w:rsidRPr="00936BC9">
        <w:rPr>
          <w:rFonts w:ascii="Times New Roman" w:hAnsi="Times New Roman" w:cs="Times New Roman"/>
          <w:noProof/>
        </w:rPr>
        <w:t>(Ibid, n.d.)</w:t>
      </w:r>
      <w:r w:rsidR="00936BC9">
        <w:rPr>
          <w:rFonts w:ascii="Times New Roman" w:hAnsi="Times New Roman" w:cs="Times New Roman"/>
        </w:rPr>
        <w:fldChar w:fldCharType="end"/>
      </w:r>
    </w:p>
    <w:p w14:paraId="5FCCBB48"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15. Ulama yang Membolehkan</w:t>
      </w:r>
    </w:p>
    <w:p w14:paraId="4C39A0B5" w14:textId="57B24E32" w:rsidR="004E25CE" w:rsidRPr="004E25CE" w:rsidRDefault="004E25CE" w:rsidP="004E25CE">
      <w:pPr>
        <w:jc w:val="both"/>
        <w:rPr>
          <w:rFonts w:ascii="Times New Roman" w:hAnsi="Times New Roman" w:cs="Times New Roman"/>
        </w:rPr>
      </w:pPr>
      <w:r w:rsidRPr="004E25CE">
        <w:rPr>
          <w:rFonts w:ascii="Times New Roman" w:hAnsi="Times New Roman" w:cs="Times New Roman"/>
        </w:rPr>
        <w:t>Di antaranya adalah Yusuf al-Qaradawi, Wahbah az-Zuhaili, serta sebagian fatwa Majelis Ulama Indonesia terkait uang elektronik.</w:t>
      </w:r>
      <w:r w:rsidR="008C0E95">
        <w:rPr>
          <w:rFonts w:ascii="Times New Roman" w:hAnsi="Times New Roman" w:cs="Times New Roman"/>
        </w:rPr>
        <w:fldChar w:fldCharType="begin" w:fldLock="1"/>
      </w:r>
      <w:r w:rsidR="00DA3A80">
        <w:rPr>
          <w:rFonts w:ascii="Times New Roman" w:hAnsi="Times New Roman" w:cs="Times New Roman"/>
        </w:rPr>
        <w:instrText>ADDIN CSL_CITATION {"citationItems":[{"id":"ITEM-1","itemData":{"author":[{"dropping-particle":"","family":"Al-Qaradawi","given":"Yusuf.","non-dropping-particle":"","parse-names":false,"suffix":""}],"id":"ITEM-1","issued":{"date-parts":[["1997"]]},"title":"Fiqh al-Mu‘amalat","type":"article-journal"},"uris":["http://www.mendeley.com/documents/?uuid=2dc2f19a-ea6e-4736-848c-d02b3d20b3a1"]}],"mendeley":{"formattedCitation":"(Al-Qaradawi, 1997b)","manualFormatting":"(Al-Qaradawi, 1997)","plainTextFormattedCitation":"(Al-Qaradawi, 1997b)","previouslyFormattedCitation":"(Al-Qaradawi, 1997b)"},"properties":{"noteIndex":0},"schema":"https://github.com/citation-style-language/schema/raw/master/csl-citation.json"}</w:instrText>
      </w:r>
      <w:r w:rsidR="008C0E95">
        <w:rPr>
          <w:rFonts w:ascii="Times New Roman" w:hAnsi="Times New Roman" w:cs="Times New Roman"/>
        </w:rPr>
        <w:fldChar w:fldCharType="separate"/>
      </w:r>
      <w:r w:rsidR="003F7446" w:rsidRPr="003F7446">
        <w:rPr>
          <w:rFonts w:ascii="Times New Roman" w:hAnsi="Times New Roman" w:cs="Times New Roman"/>
          <w:noProof/>
        </w:rPr>
        <w:t>(Al-Qaradawi, 1997)</w:t>
      </w:r>
      <w:r w:rsidR="008C0E95">
        <w:rPr>
          <w:rFonts w:ascii="Times New Roman" w:hAnsi="Times New Roman" w:cs="Times New Roman"/>
        </w:rPr>
        <w:fldChar w:fldCharType="end"/>
      </w:r>
    </w:p>
    <w:p w14:paraId="59D71AA4"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16. Ulama yang Melarang</w:t>
      </w:r>
    </w:p>
    <w:p w14:paraId="2C25EC15" w14:textId="5C026070" w:rsidR="004E25CE" w:rsidRPr="004E25CE" w:rsidRDefault="004E25CE" w:rsidP="004E25CE">
      <w:pPr>
        <w:jc w:val="both"/>
        <w:rPr>
          <w:rFonts w:ascii="Times New Roman" w:hAnsi="Times New Roman" w:cs="Times New Roman"/>
        </w:rPr>
      </w:pPr>
      <w:r w:rsidRPr="004E25CE">
        <w:rPr>
          <w:rFonts w:ascii="Times New Roman" w:hAnsi="Times New Roman" w:cs="Times New Roman"/>
        </w:rPr>
        <w:t>Sebagian ulama Timur Tengah dan beberapa lembaga fatwa internasional yang melarang cryptocurrency karena alasan kehati-hatian.</w:t>
      </w:r>
      <w:r w:rsidR="003F7446">
        <w:rPr>
          <w:rFonts w:ascii="Times New Roman" w:hAnsi="Times New Roman" w:cs="Times New Roman"/>
        </w:rPr>
        <w:fldChar w:fldCharType="begin" w:fldLock="1"/>
      </w:r>
      <w:r w:rsidR="00DA3A80">
        <w:rPr>
          <w:rFonts w:ascii="Times New Roman" w:hAnsi="Times New Roman" w:cs="Times New Roman"/>
        </w:rPr>
        <w:instrText>ADDIN CSL_CITATION {"citationItems":[{"id":"ITEM-1","itemData":{"author":[{"dropping-particle":"","family":"Indonesia.","given":"Dewan Syariah Nasional Majelis Ulama","non-dropping-particle":"","parse-names":false,"suffix":""}],"id":"ITEM-1","issued":{"date-parts":[["2017"]]},"title":"Fatwa No. 116/DSN-MUI/IX/2017 tentang Uang Elektronik.","type":"article-journal"},"uris":["http://www.mendeley.com/documents/?uuid=4888052a-0c41-4700-a4ca-fe429424c6f0"]}],"mendeley":{"formattedCitation":"(Indonesia., 2017)","plainTextFormattedCitation":"(Indonesia., 2017)","previouslyFormattedCitation":"(Indonesia., 2017)"},"properties":{"noteIndex":0},"schema":"https://github.com/citation-style-language/schema/raw/master/csl-citation.json"}</w:instrText>
      </w:r>
      <w:r w:rsidR="003F7446">
        <w:rPr>
          <w:rFonts w:ascii="Times New Roman" w:hAnsi="Times New Roman" w:cs="Times New Roman"/>
        </w:rPr>
        <w:fldChar w:fldCharType="separate"/>
      </w:r>
      <w:r w:rsidR="003F7446" w:rsidRPr="003F7446">
        <w:rPr>
          <w:rFonts w:ascii="Times New Roman" w:hAnsi="Times New Roman" w:cs="Times New Roman"/>
          <w:noProof/>
        </w:rPr>
        <w:t>(Indonesia., 2017)</w:t>
      </w:r>
      <w:r w:rsidR="003F7446">
        <w:rPr>
          <w:rFonts w:ascii="Times New Roman" w:hAnsi="Times New Roman" w:cs="Times New Roman"/>
        </w:rPr>
        <w:fldChar w:fldCharType="end"/>
      </w:r>
    </w:p>
    <w:p w14:paraId="45DEA7B0" w14:textId="77777777" w:rsidR="004E25CE" w:rsidRPr="004E25CE" w:rsidRDefault="004E25CE" w:rsidP="004E25CE">
      <w:pPr>
        <w:jc w:val="both"/>
        <w:rPr>
          <w:rFonts w:ascii="Times New Roman" w:hAnsi="Times New Roman" w:cs="Times New Roman"/>
        </w:rPr>
      </w:pPr>
      <w:r w:rsidRPr="004E25CE">
        <w:rPr>
          <w:rFonts w:ascii="Times New Roman" w:hAnsi="Times New Roman" w:cs="Times New Roman"/>
        </w:rPr>
        <w:t>17. Analisis Pendapat Pribadi</w:t>
      </w:r>
    </w:p>
    <w:p w14:paraId="3898A63C" w14:textId="599FA0C6" w:rsidR="00613B42" w:rsidRPr="002D6C59" w:rsidRDefault="004E25CE" w:rsidP="004E25CE">
      <w:pPr>
        <w:jc w:val="both"/>
        <w:rPr>
          <w:rFonts w:ascii="Times New Roman" w:hAnsi="Times New Roman" w:cs="Times New Roman"/>
        </w:rPr>
      </w:pPr>
      <w:r w:rsidRPr="004E25CE">
        <w:rPr>
          <w:rFonts w:ascii="Times New Roman" w:hAnsi="Times New Roman" w:cs="Times New Roman"/>
        </w:rPr>
        <w:t>Menurut saya, penggunaan uang digital sebaiknya dibedakan berdasarkan jenisnya. Uang digital seperti e-wallet yang diawasi dan memiliki sistem jelas cenderung boleh digunakan karena memenuhi prinsip keamanan dan kejelasan. Namun, cryptocurrency perlu kehati-hatian karena mengandung unsur spekulasi tinggi dan ketidakstabilan nilai. Oleh karena itu, pendekatan yang paling tepat adalah tidak menggeneralisasi hukum, tetapi melihat karakter masing-masing jenis uang digital.</w:t>
      </w:r>
    </w:p>
    <w:sectPr w:rsidR="00613B42" w:rsidRPr="002D6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B6DA1"/>
    <w:multiLevelType w:val="hybridMultilevel"/>
    <w:tmpl w:val="8AE60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9507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F0B"/>
    <w:rsid w:val="00037936"/>
    <w:rsid w:val="000D6B97"/>
    <w:rsid w:val="000E0E95"/>
    <w:rsid w:val="000E7108"/>
    <w:rsid w:val="001B32BE"/>
    <w:rsid w:val="00204601"/>
    <w:rsid w:val="00220973"/>
    <w:rsid w:val="002D6C59"/>
    <w:rsid w:val="002D7F0B"/>
    <w:rsid w:val="003360A3"/>
    <w:rsid w:val="003B7C51"/>
    <w:rsid w:val="003F7446"/>
    <w:rsid w:val="0042366E"/>
    <w:rsid w:val="004E25CE"/>
    <w:rsid w:val="00536B33"/>
    <w:rsid w:val="005747BF"/>
    <w:rsid w:val="00613B42"/>
    <w:rsid w:val="00647A18"/>
    <w:rsid w:val="00656631"/>
    <w:rsid w:val="00680CCC"/>
    <w:rsid w:val="00686459"/>
    <w:rsid w:val="006F5B48"/>
    <w:rsid w:val="00840830"/>
    <w:rsid w:val="008C0E95"/>
    <w:rsid w:val="00914FAB"/>
    <w:rsid w:val="009343F5"/>
    <w:rsid w:val="00936BC9"/>
    <w:rsid w:val="00951034"/>
    <w:rsid w:val="0099560F"/>
    <w:rsid w:val="009A7764"/>
    <w:rsid w:val="00A27396"/>
    <w:rsid w:val="00A2767A"/>
    <w:rsid w:val="00A81AA0"/>
    <w:rsid w:val="00AA3D7C"/>
    <w:rsid w:val="00B7079C"/>
    <w:rsid w:val="00BD41FD"/>
    <w:rsid w:val="00BD7C52"/>
    <w:rsid w:val="00C176EF"/>
    <w:rsid w:val="00C402C9"/>
    <w:rsid w:val="00CD16EC"/>
    <w:rsid w:val="00D30C12"/>
    <w:rsid w:val="00D74AD5"/>
    <w:rsid w:val="00DA3A80"/>
    <w:rsid w:val="00DA4C21"/>
    <w:rsid w:val="00DE716A"/>
    <w:rsid w:val="00E07337"/>
    <w:rsid w:val="00E35D88"/>
    <w:rsid w:val="00EF54D6"/>
    <w:rsid w:val="00F95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809F"/>
  <w15:chartTrackingRefBased/>
  <w15:docId w15:val="{0D88F47C-0760-466B-8AC0-CF69BE901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F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F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F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F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F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F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F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F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F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F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F0B"/>
    <w:rPr>
      <w:rFonts w:eastAsiaTheme="majorEastAsia" w:cstheme="majorBidi"/>
      <w:color w:val="272727" w:themeColor="text1" w:themeTint="D8"/>
    </w:rPr>
  </w:style>
  <w:style w:type="paragraph" w:styleId="Title">
    <w:name w:val="Title"/>
    <w:basedOn w:val="Normal"/>
    <w:next w:val="Normal"/>
    <w:link w:val="TitleChar"/>
    <w:uiPriority w:val="10"/>
    <w:qFormat/>
    <w:rsid w:val="002D7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F0B"/>
    <w:pPr>
      <w:spacing w:before="160"/>
      <w:jc w:val="center"/>
    </w:pPr>
    <w:rPr>
      <w:i/>
      <w:iCs/>
      <w:color w:val="404040" w:themeColor="text1" w:themeTint="BF"/>
    </w:rPr>
  </w:style>
  <w:style w:type="character" w:customStyle="1" w:styleId="QuoteChar">
    <w:name w:val="Quote Char"/>
    <w:basedOn w:val="DefaultParagraphFont"/>
    <w:link w:val="Quote"/>
    <w:uiPriority w:val="29"/>
    <w:rsid w:val="002D7F0B"/>
    <w:rPr>
      <w:i/>
      <w:iCs/>
      <w:color w:val="404040" w:themeColor="text1" w:themeTint="BF"/>
    </w:rPr>
  </w:style>
  <w:style w:type="paragraph" w:styleId="ListParagraph">
    <w:name w:val="List Paragraph"/>
    <w:basedOn w:val="Normal"/>
    <w:uiPriority w:val="34"/>
    <w:qFormat/>
    <w:rsid w:val="002D7F0B"/>
    <w:pPr>
      <w:ind w:left="720"/>
      <w:contextualSpacing/>
    </w:pPr>
  </w:style>
  <w:style w:type="character" w:styleId="IntenseEmphasis">
    <w:name w:val="Intense Emphasis"/>
    <w:basedOn w:val="DefaultParagraphFont"/>
    <w:uiPriority w:val="21"/>
    <w:qFormat/>
    <w:rsid w:val="002D7F0B"/>
    <w:rPr>
      <w:i/>
      <w:iCs/>
      <w:color w:val="2F5496" w:themeColor="accent1" w:themeShade="BF"/>
    </w:rPr>
  </w:style>
  <w:style w:type="paragraph" w:styleId="IntenseQuote">
    <w:name w:val="Intense Quote"/>
    <w:basedOn w:val="Normal"/>
    <w:next w:val="Normal"/>
    <w:link w:val="IntenseQuoteChar"/>
    <w:uiPriority w:val="30"/>
    <w:qFormat/>
    <w:rsid w:val="002D7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F0B"/>
    <w:rPr>
      <w:i/>
      <w:iCs/>
      <w:color w:val="2F5496" w:themeColor="accent1" w:themeShade="BF"/>
    </w:rPr>
  </w:style>
  <w:style w:type="character" w:styleId="IntenseReference">
    <w:name w:val="Intense Reference"/>
    <w:basedOn w:val="DefaultParagraphFont"/>
    <w:uiPriority w:val="32"/>
    <w:qFormat/>
    <w:rsid w:val="002D7F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3D69F-7F8C-4085-A0C3-AFCE1237A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2229</Words>
  <Characters>12706</Characters>
  <Application>Microsoft Office Word</Application>
  <DocSecurity>0</DocSecurity>
  <Lines>105</Lines>
  <Paragraphs>29</Paragraphs>
  <ScaleCrop>false</ScaleCrop>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kinantiimaniar@gmail.com</dc:creator>
  <cp:keywords/>
  <dc:description/>
  <cp:lastModifiedBy>kinantiimaniar@gmail.com</cp:lastModifiedBy>
  <cp:revision>2</cp:revision>
  <dcterms:created xsi:type="dcterms:W3CDTF">2026-04-23T08:09:00Z</dcterms:created>
  <dcterms:modified xsi:type="dcterms:W3CDTF">2026-04-23T08:09:00Z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29f613b2-4724-3c8e-bbab-d595a26b3515</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http://www.zotero.org/styles/chicago-note-bibliography</vt:lpwstr>
  </property>
  <property fmtid="{D5CDD505-2E9C-101B-9397-08002B2CF9AE}" pid="14" name="Mendeley Recent Style Name 4_1">
    <vt:lpwstr>Chicago Manual of Style 17th edition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