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/>
      </w:pPr>
      <w:bookmarkStart w:id="0" w:name="_GoBack"/>
      <w:bookmarkEnd w:id="0"/>
      <w:r>
        <w:rPr>
          <w:lang w:val="en-US"/>
        </w:rPr>
        <w:t>Nama : Ihdinatul jannah</w:t>
      </w:r>
    </w:p>
    <w:p>
      <w:pPr>
        <w:pStyle w:val="style0"/>
        <w:jc w:val="both"/>
        <w:rPr/>
      </w:pPr>
      <w:r>
        <w:rPr>
          <w:lang w:val="en-US"/>
        </w:rPr>
        <w:t>Nim : 23051115</w:t>
      </w:r>
    </w:p>
    <w:p>
      <w:pPr>
        <w:pStyle w:val="style0"/>
        <w:jc w:val="both"/>
        <w:rPr/>
      </w:pPr>
      <w:r>
        <w:rPr>
          <w:lang w:val="en-US"/>
        </w:rPr>
        <w:t xml:space="preserve"> 1. Masalah: Hukum Operasi Plastik</w:t>
      </w:r>
    </w:p>
    <w:p>
      <w:pPr>
        <w:pStyle w:val="style0"/>
        <w:jc w:val="both"/>
        <w:rPr/>
      </w:pPr>
      <w:r>
        <w:rPr>
          <w:lang w:val="en-US"/>
        </w:rPr>
        <w:t>Operasi plastik adalah tindakan medis untuk memperbaiki atau mengubah bentuk tubuh, baik untuk kebutuhan medis maupun estetika.</w:t>
      </w:r>
      <w:r>
        <w:rPr>
          <w:rStyle w:val="style38"/>
        </w:rPr>
        <w:footnoteReference w:id="1"/>
      </w:r>
    </w:p>
    <w:p>
      <w:pPr>
        <w:pStyle w:val="style0"/>
        <w:jc w:val="both"/>
        <w:rPr/>
      </w:pPr>
      <w:r>
        <w:rPr>
          <w:lang w:val="en-US"/>
        </w:rPr>
        <w:t>2. Pendapat Pertama (Mubah/Boleh)</w:t>
      </w:r>
    </w:p>
    <w:p>
      <w:pPr>
        <w:pStyle w:val="style0"/>
        <w:jc w:val="both"/>
        <w:rPr/>
      </w:pPr>
      <w:r>
        <w:rPr>
          <w:lang w:val="en-US"/>
        </w:rPr>
        <w:t>Operasi plastik dibolehkan (mubah) jika bertujuan:</w:t>
      </w:r>
    </w:p>
    <w:p>
      <w:pPr>
        <w:pStyle w:val="style0"/>
        <w:jc w:val="both"/>
        <w:rPr/>
      </w:pPr>
      <w:r>
        <w:rPr>
          <w:lang w:val="en-US"/>
        </w:rPr>
        <w:t>- Menghilangkan cacat</w:t>
      </w:r>
    </w:p>
    <w:p>
      <w:pPr>
        <w:pStyle w:val="style0"/>
        <w:jc w:val="both"/>
        <w:rPr/>
      </w:pPr>
      <w:r>
        <w:rPr>
          <w:lang w:val="en-US"/>
        </w:rPr>
        <w:t>- Mengobati kerusakan tubuh</w:t>
      </w:r>
    </w:p>
    <w:p>
      <w:pPr>
        <w:pStyle w:val="style0"/>
        <w:jc w:val="both"/>
        <w:rPr/>
      </w:pPr>
      <w:r>
        <w:rPr>
          <w:lang w:val="en-US"/>
        </w:rPr>
        <w:t>- Mengembalikan fungsi normal anggota tubuh</w:t>
      </w:r>
      <w:r>
        <w:rPr>
          <w:rStyle w:val="style38"/>
        </w:rPr>
        <w:footnoteReference w:id="2"/>
      </w:r>
    </w:p>
    <w:p>
      <w:pPr>
        <w:pStyle w:val="style0"/>
        <w:jc w:val="both"/>
        <w:rPr/>
      </w:pPr>
      <w:r>
        <w:rPr>
          <w:lang w:val="en-US"/>
        </w:rPr>
        <w:t>3. Pendapat Kedua (Haram)</w:t>
      </w:r>
    </w:p>
    <w:p>
      <w:pPr>
        <w:pStyle w:val="style0"/>
        <w:jc w:val="both"/>
        <w:rPr/>
      </w:pPr>
      <w:r>
        <w:rPr>
          <w:lang w:val="en-US"/>
        </w:rPr>
        <w:t>Operasi plastik diharamkan, terutama jika:</w:t>
      </w:r>
    </w:p>
    <w:p>
      <w:pPr>
        <w:pStyle w:val="style0"/>
        <w:jc w:val="both"/>
        <w:rPr/>
      </w:pPr>
      <w:r>
        <w:rPr>
          <w:lang w:val="en-US"/>
        </w:rPr>
        <w:t>- Hanya untuk kecantikan</w:t>
      </w:r>
    </w:p>
    <w:p>
      <w:pPr>
        <w:pStyle w:val="style0"/>
        <w:jc w:val="both"/>
        <w:rPr/>
      </w:pPr>
      <w:r>
        <w:rPr>
          <w:lang w:val="en-US"/>
        </w:rPr>
        <w:t>- Mengubah ciptaan Allah tanpa kebutuhan</w:t>
      </w:r>
    </w:p>
    <w:p>
      <w:pPr>
        <w:pStyle w:val="style0"/>
        <w:jc w:val="both"/>
        <w:rPr/>
      </w:pPr>
      <w:r>
        <w:rPr>
          <w:lang w:val="en-US"/>
        </w:rPr>
        <w:t>- Bersifat berlebihan (tabarruj)</w:t>
      </w:r>
      <w:r>
        <w:rPr>
          <w:rStyle w:val="style38"/>
        </w:rPr>
        <w:footnoteReference w:id="3"/>
      </w:r>
    </w:p>
    <w:p>
      <w:pPr>
        <w:pStyle w:val="style0"/>
        <w:jc w:val="both"/>
        <w:rPr/>
      </w:pPr>
      <w:r>
        <w:rPr>
          <w:lang w:val="en-US"/>
        </w:rPr>
        <w:t>4. Dalil Pendapat Pertama</w:t>
      </w:r>
    </w:p>
    <w:p>
      <w:pPr>
        <w:pStyle w:val="style0"/>
        <w:jc w:val="both"/>
        <w:rPr/>
      </w:pPr>
      <w:r>
        <w:rPr>
          <w:lang w:val="en-US"/>
        </w:rPr>
        <w:t>- Hadis dari Arfajah bin As'ad tentang penggantian hidung dengan emas</w:t>
      </w:r>
      <w:r>
        <w:rPr>
          <w:rStyle w:val="style38"/>
        </w:rPr>
        <w:footnoteReference w:id="4"/>
      </w:r>
    </w:p>
    <w:p>
      <w:pPr>
        <w:pStyle w:val="style0"/>
        <w:jc w:val="both"/>
        <w:rPr/>
      </w:pPr>
      <w:r>
        <w:rPr>
          <w:lang w:val="en-US"/>
        </w:rPr>
        <w:t>- Kaidah: الضرر يزال (kemudaratan harus dihilangkan)</w:t>
      </w:r>
      <w:r>
        <w:rPr>
          <w:rStyle w:val="style38"/>
        </w:rPr>
        <w:footnoteReference w:id="5"/>
      </w:r>
    </w:p>
    <w:p>
      <w:pPr>
        <w:pStyle w:val="style0"/>
        <w:jc w:val="both"/>
        <w:rPr/>
      </w:pPr>
      <w:r>
        <w:rPr>
          <w:lang w:val="en-US"/>
        </w:rPr>
        <w:t>5. Dalil Pendapat Kedua</w:t>
      </w:r>
    </w:p>
    <w:p>
      <w:pPr>
        <w:pStyle w:val="style0"/>
        <w:jc w:val="both"/>
        <w:rPr/>
      </w:pPr>
      <w:r>
        <w:rPr>
          <w:lang w:val="en-US"/>
        </w:rPr>
        <w:t>- QS. An-Nisa: 119 tentang larangan mengubah ciptaan Allah</w:t>
      </w:r>
      <w:r>
        <w:rPr>
          <w:rStyle w:val="style38"/>
        </w:rPr>
        <w:footnoteReference w:id="6"/>
      </w:r>
    </w:p>
    <w:p>
      <w:pPr>
        <w:pStyle w:val="style0"/>
        <w:jc w:val="both"/>
        <w:rPr/>
      </w:pPr>
      <w:r>
        <w:rPr>
          <w:lang w:val="en-US"/>
        </w:rPr>
        <w:t>- Hadis dari Abdullah bin Mas'ud tentang laknat bagi yang mengubah ciptaan Allah</w:t>
      </w:r>
      <w:r>
        <w:rPr>
          <w:rStyle w:val="style38"/>
        </w:rPr>
        <w:footnoteReference w:id="7"/>
      </w:r>
    </w:p>
    <w:p>
      <w:pPr>
        <w:pStyle w:val="style0"/>
        <w:jc w:val="both"/>
        <w:rPr/>
      </w:pPr>
      <w:r>
        <w:rPr>
          <w:lang w:val="en-US"/>
        </w:rPr>
        <w:t>6. Metode Pendapat Pertama</w:t>
      </w:r>
    </w:p>
    <w:p>
      <w:pPr>
        <w:pStyle w:val="style0"/>
        <w:jc w:val="both"/>
        <w:rPr/>
      </w:pPr>
      <w:r>
        <w:rPr>
          <w:lang w:val="en-US"/>
        </w:rPr>
        <w:t>- Maslahah mursalah</w:t>
      </w:r>
    </w:p>
    <w:p>
      <w:pPr>
        <w:pStyle w:val="style0"/>
        <w:jc w:val="both"/>
        <w:rPr/>
      </w:pPr>
      <w:r>
        <w:rPr>
          <w:lang w:val="en-US"/>
        </w:rPr>
        <w:t>- Qiyas (analogi dengan pengobatan)</w:t>
      </w:r>
    </w:p>
    <w:p>
      <w:pPr>
        <w:pStyle w:val="style0"/>
        <w:jc w:val="both"/>
        <w:rPr/>
      </w:pPr>
      <w:r>
        <w:rPr>
          <w:lang w:val="en-US"/>
        </w:rPr>
        <w:t>- Kaidah darurat</w:t>
      </w:r>
      <w:r>
        <w:rPr>
          <w:rStyle w:val="style38"/>
        </w:rPr>
        <w:footnoteReference w:id="8"/>
      </w:r>
    </w:p>
    <w:p>
      <w:pPr>
        <w:pStyle w:val="style0"/>
        <w:jc w:val="both"/>
        <w:rPr/>
      </w:pPr>
      <w:r>
        <w:rPr>
          <w:lang w:val="en-US"/>
        </w:rPr>
        <w:t>7. Metode Pendapat Kedua</w:t>
      </w:r>
    </w:p>
    <w:p>
      <w:pPr>
        <w:pStyle w:val="style0"/>
        <w:jc w:val="both"/>
        <w:rPr/>
      </w:pPr>
      <w:r>
        <w:rPr>
          <w:lang w:val="en-US"/>
        </w:rPr>
        <w:t>- Sadd adz-dzari’ah</w:t>
      </w:r>
    </w:p>
    <w:p>
      <w:pPr>
        <w:pStyle w:val="style0"/>
        <w:jc w:val="both"/>
        <w:rPr/>
      </w:pPr>
      <w:r>
        <w:rPr>
          <w:lang w:val="en-US"/>
        </w:rPr>
        <w:t>- Pendekatan tekstual terhadap nash</w:t>
      </w:r>
      <w:r>
        <w:rPr>
          <w:rStyle w:val="style38"/>
        </w:rPr>
        <w:footnoteReference w:id="9"/>
      </w:r>
    </w:p>
    <w:p>
      <w:pPr>
        <w:pStyle w:val="style0"/>
        <w:jc w:val="both"/>
        <w:rPr/>
      </w:pPr>
      <w:r>
        <w:rPr>
          <w:lang w:val="en-US"/>
        </w:rPr>
        <w:t>8. Alasan Pendapat Pertama</w:t>
      </w:r>
    </w:p>
    <w:p>
      <w:pPr>
        <w:pStyle w:val="style0"/>
        <w:jc w:val="both"/>
        <w:rPr/>
      </w:pPr>
      <w:r>
        <w:rPr>
          <w:lang w:val="en-US"/>
        </w:rPr>
        <w:t>Karena operasi plastik termasuk pengobatan dan menghilangkan mudarat</w:t>
      </w:r>
      <w:r>
        <w:rPr>
          <w:rStyle w:val="style38"/>
        </w:rPr>
        <w:footnoteReference w:id="10"/>
      </w:r>
    </w:p>
    <w:p>
      <w:pPr>
        <w:pStyle w:val="style0"/>
        <w:jc w:val="both"/>
        <w:rPr/>
      </w:pPr>
      <w:r>
        <w:rPr>
          <w:lang w:val="en-US"/>
        </w:rPr>
        <w:t>9. Alasan Pendapat Kedua</w:t>
      </w:r>
    </w:p>
    <w:p>
      <w:pPr>
        <w:pStyle w:val="style0"/>
        <w:jc w:val="both"/>
        <w:rPr/>
      </w:pPr>
      <w:r>
        <w:rPr>
          <w:lang w:val="en-US"/>
        </w:rPr>
        <w:t>Karena dianggap mengubah ciptaan Allah dan membuka pintu kesombongan</w:t>
      </w:r>
      <w:r>
        <w:rPr>
          <w:rStyle w:val="style38"/>
        </w:rPr>
        <w:footnoteReference w:id="11"/>
      </w:r>
    </w:p>
    <w:p>
      <w:pPr>
        <w:pStyle w:val="style0"/>
        <w:jc w:val="both"/>
        <w:rPr/>
      </w:pPr>
      <w:r>
        <w:rPr>
          <w:lang w:val="en-US"/>
        </w:rPr>
        <w:t>10. Kelemahan Pendapat Pertama</w:t>
      </w:r>
    </w:p>
    <w:p>
      <w:pPr>
        <w:pStyle w:val="style0"/>
        <w:jc w:val="both"/>
        <w:rPr/>
      </w:pPr>
      <w:r>
        <w:rPr>
          <w:lang w:val="en-US"/>
        </w:rPr>
        <w:t>Batas antara kebutuhan dan keinginan sering kabur</w:t>
      </w:r>
      <w:r>
        <w:rPr>
          <w:rStyle w:val="style38"/>
        </w:rPr>
        <w:footnoteReference w:id="12"/>
      </w:r>
    </w:p>
    <w:p>
      <w:pPr>
        <w:pStyle w:val="style0"/>
        <w:jc w:val="both"/>
        <w:rPr/>
      </w:pPr>
      <w:r>
        <w:rPr>
          <w:lang w:val="en-US"/>
        </w:rPr>
        <w:t>11. Kelemahan Pendapat Kedua</w:t>
      </w:r>
    </w:p>
    <w:p>
      <w:pPr>
        <w:pStyle w:val="style0"/>
        <w:jc w:val="both"/>
        <w:rPr/>
      </w:pPr>
      <w:r>
        <w:rPr>
          <w:lang w:val="en-US"/>
        </w:rPr>
        <w:t>Kurang mempertimbangkan kondisi darurat atau medis</w:t>
      </w:r>
      <w:r>
        <w:rPr>
          <w:rStyle w:val="style38"/>
        </w:rPr>
        <w:footnoteReference w:id="13"/>
      </w:r>
    </w:p>
    <w:p>
      <w:pPr>
        <w:pStyle w:val="style0"/>
        <w:jc w:val="both"/>
        <w:rPr>
          <w:lang w:val="en-US"/>
        </w:rPr>
      </w:pPr>
    </w:p>
    <w:p>
      <w:pPr>
        <w:pStyle w:val="style0"/>
        <w:jc w:val="both"/>
        <w:rPr>
          <w:lang w:val="en-US"/>
        </w:rPr>
      </w:pPr>
    </w:p>
    <w:p>
      <w:pPr>
        <w:pStyle w:val="style0"/>
        <w:jc w:val="both"/>
        <w:rPr/>
      </w:pPr>
      <w:r>
        <w:rPr>
          <w:lang w:val="en-US"/>
        </w:rPr>
        <w:t>12. Kekuatan Pendapat Pertama</w:t>
      </w:r>
    </w:p>
    <w:p>
      <w:pPr>
        <w:pStyle w:val="style0"/>
        <w:jc w:val="both"/>
        <w:rPr/>
      </w:pPr>
      <w:r>
        <w:rPr>
          <w:lang w:val="en-US"/>
        </w:rPr>
        <w:t>Sesuai maqashid syariah (menjaga jiwa dan kesehatan)</w:t>
      </w:r>
      <w:r>
        <w:rPr>
          <w:rStyle w:val="style38"/>
        </w:rPr>
        <w:footnoteReference w:id="14"/>
      </w:r>
    </w:p>
    <w:p>
      <w:pPr>
        <w:pStyle w:val="style0"/>
        <w:jc w:val="both"/>
        <w:rPr/>
      </w:pPr>
      <w:r>
        <w:rPr>
          <w:lang w:val="en-US"/>
        </w:rPr>
        <w:t>13. Kekuatan Pendapat Kedua</w:t>
      </w:r>
    </w:p>
    <w:p>
      <w:pPr>
        <w:pStyle w:val="style0"/>
        <w:jc w:val="both"/>
        <w:rPr/>
      </w:pPr>
      <w:r>
        <w:rPr>
          <w:lang w:val="en-US"/>
        </w:rPr>
        <w:t>Kuat dalam menjaga kemurnian dalil dan mencegah penyimpangan</w:t>
      </w:r>
      <w:r>
        <w:rPr>
          <w:rStyle w:val="style38"/>
        </w:rPr>
        <w:footnoteReference w:id="15"/>
      </w:r>
    </w:p>
    <w:p>
      <w:pPr>
        <w:pStyle w:val="style0"/>
        <w:jc w:val="both"/>
        <w:rPr/>
      </w:pPr>
      <w:r>
        <w:rPr>
          <w:lang w:val="en-US"/>
        </w:rPr>
        <w:t>14. Persamaan</w:t>
      </w:r>
    </w:p>
    <w:p>
      <w:pPr>
        <w:pStyle w:val="style0"/>
        <w:jc w:val="both"/>
        <w:rPr/>
      </w:pPr>
      <w:r>
        <w:rPr>
          <w:lang w:val="en-US"/>
        </w:rPr>
        <w:t>Sama-sama melarang operasi plastik untuk berlebihan</w:t>
      </w:r>
      <w:r>
        <w:rPr>
          <w:rStyle w:val="style38"/>
        </w:rPr>
        <w:footnoteReference w:id="16"/>
      </w:r>
    </w:p>
    <w:p>
      <w:pPr>
        <w:pStyle w:val="style0"/>
        <w:jc w:val="both"/>
        <w:rPr/>
      </w:pPr>
      <w:r>
        <w:rPr>
          <w:lang w:val="en-US"/>
        </w:rPr>
        <w:t>15. Ulama yang Membolehkan</w:t>
      </w:r>
    </w:p>
    <w:p>
      <w:pPr>
        <w:pStyle w:val="style0"/>
        <w:jc w:val="both"/>
        <w:rPr/>
      </w:pPr>
      <w:r>
        <w:rPr>
          <w:lang w:val="en-US"/>
        </w:rPr>
        <w:t>- Yusuf al-Qaradawi</w:t>
      </w:r>
      <w:r>
        <w:rPr>
          <w:rStyle w:val="style38"/>
        </w:rPr>
        <w:footnoteReference w:id="17"/>
      </w:r>
    </w:p>
    <w:p>
      <w:pPr>
        <w:pStyle w:val="style0"/>
        <w:jc w:val="both"/>
        <w:rPr/>
      </w:pPr>
      <w:r>
        <w:rPr>
          <w:lang w:val="en-US"/>
        </w:rPr>
        <w:t>- Wahbah az-Zuhaili</w:t>
      </w:r>
      <w:r>
        <w:rPr>
          <w:rStyle w:val="style38"/>
        </w:rPr>
        <w:footnoteReference w:id="18"/>
      </w:r>
    </w:p>
    <w:p>
      <w:pPr>
        <w:pStyle w:val="style0"/>
        <w:jc w:val="both"/>
        <w:rPr/>
      </w:pPr>
      <w:r>
        <w:rPr>
          <w:lang w:val="en-US"/>
        </w:rPr>
        <w:t>- Majma’ al-Fiqh al-Islami</w:t>
      </w:r>
      <w:r>
        <w:rPr>
          <w:rStyle w:val="style38"/>
        </w:rPr>
        <w:footnoteReference w:id="19"/>
      </w:r>
    </w:p>
    <w:p>
      <w:pPr>
        <w:pStyle w:val="style0"/>
        <w:jc w:val="both"/>
        <w:rPr/>
      </w:pPr>
      <w:r>
        <w:rPr>
          <w:lang w:val="en-US"/>
        </w:rPr>
        <w:t>16. Ulama yang Mengharamkan</w:t>
      </w:r>
    </w:p>
    <w:p>
      <w:pPr>
        <w:pStyle w:val="style0"/>
        <w:jc w:val="both"/>
        <w:rPr/>
      </w:pPr>
      <w:r>
        <w:rPr>
          <w:lang w:val="en-US"/>
        </w:rPr>
        <w:t>- Imam an-Nawawi</w:t>
      </w:r>
      <w:r>
        <w:rPr>
          <w:rStyle w:val="style38"/>
        </w:rPr>
        <w:footnoteReference w:id="20"/>
      </w:r>
    </w:p>
    <w:p>
      <w:pPr>
        <w:pStyle w:val="style0"/>
        <w:jc w:val="both"/>
        <w:rPr/>
      </w:pPr>
      <w:r>
        <w:rPr>
          <w:lang w:val="en-US"/>
        </w:rPr>
        <w:t>- Ibn Taymiyyah</w:t>
      </w:r>
      <w:r>
        <w:rPr>
          <w:rStyle w:val="style38"/>
        </w:rPr>
        <w:footnoteReference w:id="21"/>
      </w:r>
    </w:p>
    <w:p>
      <w:pPr>
        <w:pStyle w:val="style0"/>
        <w:jc w:val="both"/>
        <w:rPr/>
      </w:pPr>
      <w:r>
        <w:rPr>
          <w:lang w:val="en-US"/>
        </w:rPr>
        <w:t>17. Analisis Pribadi</w:t>
      </w:r>
    </w:p>
    <w:p>
      <w:pPr>
        <w:pStyle w:val="style0"/>
        <w:jc w:val="both"/>
        <w:rPr/>
      </w:pPr>
      <w:r>
        <w:rPr>
          <w:lang w:val="en-US"/>
        </w:rPr>
        <w:t>Operasi plastik hukumnya tidak mutlak satu, tetapi tergantung tujuan. Pendapat yang lebih kuat adalah mubah dengan syarat, sebagaimana dijelaskan oleh Yusuf al-Qaradawi dan Wahbah az-Zuhaili.</w:t>
      </w:r>
    </w:p>
    <w:p>
      <w:pPr>
        <w:pStyle w:val="style0"/>
        <w:jc w:val="both"/>
        <w:rPr/>
      </w:pPr>
    </w:p>
    <w:p>
      <w:pPr>
        <w:pStyle w:val="style0"/>
        <w:jc w:val="both"/>
        <w:rPr>
          <w:lang w:val="en-US"/>
        </w:rPr>
      </w:pPr>
      <w:r>
        <w:rPr>
          <w:lang w:val="en-US"/>
        </w:rPr>
        <w:t>Boleh (mubah): jika untuk pengobatan, memperbaiki cacat, atau kebutuhan medis</w:t>
      </w:r>
    </w:p>
    <w:p>
      <w:pPr>
        <w:pStyle w:val="style0"/>
        <w:jc w:val="both"/>
        <w:rPr/>
      </w:pPr>
      <w:r>
        <w:rPr>
          <w:lang w:val="en-US"/>
        </w:rPr>
        <w:t>Haram: jika hanya untuk kecantikan tanpa kebutuhan</w:t>
      </w:r>
    </w:p>
    <w:p>
      <w:pPr>
        <w:pStyle w:val="style0"/>
        <w:jc w:val="both"/>
        <w:rPr/>
      </w:pPr>
      <w:r>
        <w:rPr>
          <w:lang w:val="en-US"/>
        </w:rPr>
        <w:t xml:space="preserve">Kesimpulan ini juga sesuai dengan keputusan Majma’ al-Fiqh al-Islami yang membolehkan operasi rekonstruksi, tetapi melarang yang bersifat berlebihan.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Wahbah az-Zuhaili, Al-Fiqh al-Islami wa Adillatuhu, Damaskus: Dar al-Fikr, Juz 7.</w:t>
      </w:r>
    </w:p>
  </w:footnote>
  <w:footnote w:id="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Yusuf al-Qaradawi, Al-Halal wal Haram fil Islam, Kairo: Maktabah Wahbah.</w:t>
      </w:r>
    </w:p>
  </w:footnote>
  <w:footnote w:id="3">
    <w:p>
      <w:pPr>
        <w:pStyle w:val="style29"/>
        <w:rPr/>
      </w:pPr>
      <w:r>
        <w:rPr>
          <w:rStyle w:val="style38"/>
        </w:rPr>
        <w:footnoteRef/>
      </w:r>
      <w:r>
        <w:t xml:space="preserve"> Ibi</w:t>
      </w:r>
      <w:r>
        <w:rPr>
          <w:lang w:val="en-US"/>
        </w:rPr>
        <w:t>d</w:t>
      </w:r>
    </w:p>
  </w:footnote>
  <w:footnote w:id="4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HR. Abu Dawud, no. 4232</w:t>
      </w:r>
    </w:p>
  </w:footnote>
  <w:footnote w:id="5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Jalaluddin as-Suyuthi, Al-Asybah wa an-Nazhair.</w:t>
      </w:r>
    </w:p>
  </w:footnote>
  <w:footnote w:id="6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Al-Qur’an, QS. An-Nisa: 119.</w:t>
      </w:r>
    </w:p>
  </w:footnote>
  <w:footnote w:id="7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HR. Bukhari no. 5931; Muslim no. 2125.</w:t>
      </w:r>
    </w:p>
  </w:footnote>
  <w:footnote w:id="8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Wahbah az-Zuhaili, Ushul al-Fiqh al-Islami.</w:t>
      </w:r>
    </w:p>
  </w:footnote>
  <w:footnote w:id="9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Ibn Taymiyyah, Majmu’ al-Fatawa.</w:t>
      </w:r>
    </w:p>
  </w:footnote>
  <w:footnote w:id="10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Yusuf al-Qaradawi, Al-Halal wal Haram fil Islam.</w:t>
      </w:r>
    </w:p>
  </w:footnote>
  <w:footnote w:id="1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Imam an-Nawawi, Syarh Shahih Muslim</w:t>
      </w:r>
    </w:p>
  </w:footnote>
  <w:footnote w:id="12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Jurnal UIN: “Hukum Operasi Plastik dalam Islam”.</w:t>
      </w:r>
    </w:p>
  </w:footnote>
  <w:footnote w:id="13">
    <w:p>
      <w:pPr>
        <w:pStyle w:val="style29"/>
        <w:rPr/>
      </w:pPr>
      <w:r>
        <w:rPr>
          <w:rStyle w:val="style38"/>
        </w:rPr>
        <w:footnoteRef/>
      </w:r>
      <w:r>
        <w:t xml:space="preserve"> Ibid</w:t>
      </w:r>
    </w:p>
    <w:p>
      <w:pPr>
        <w:pStyle w:val="style0"/>
        <w:numPr>
          <w:ilvl w:val="0"/>
          <w:numId w:val="0"/>
        </w:numPr>
        <w:rPr/>
      </w:pPr>
    </w:p>
  </w:footnote>
  <w:footnote w:id="14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Asy-Syatibi, Al-Muwafaqat</w:t>
      </w:r>
    </w:p>
  </w:footnote>
  <w:footnote w:id="15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Ibn Taymiyyah, Majmu’ al-Fatawa.</w:t>
      </w:r>
    </w:p>
  </w:footnote>
  <w:footnote w:id="16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Wahbah az-Zuhaili, Al-Fiqh al-Islami.</w:t>
      </w:r>
    </w:p>
  </w:footnote>
  <w:footnote w:id="17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Yusuf al-Qaradawi, Al-Halal wal Haram fil Islam</w:t>
      </w:r>
    </w:p>
  </w:footnote>
  <w:footnote w:id="18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Wahbah az-Zuhaili, Al-Fiqh al-Islami wa Adillatuhu</w:t>
      </w:r>
    </w:p>
  </w:footnote>
  <w:footnote w:id="19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Keputusan Majma’ al-Fiqh al-Islami tentang operasi plastik</w:t>
      </w:r>
    </w:p>
  </w:footnote>
  <w:footnote w:id="20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Imam an-Nawawi, Syarh Shahih Muslim</w:t>
      </w:r>
    </w:p>
  </w:footnote>
  <w:footnote w:id="21">
    <w:p>
      <w:pPr>
        <w:pStyle w:val="style29"/>
        <w:rPr/>
      </w:pPr>
      <w:r>
        <w:rPr>
          <w:rStyle w:val="style38"/>
        </w:rPr>
        <w:footnoteRef/>
      </w:r>
      <w:r>
        <w:t xml:space="preserve"> </w:t>
      </w:r>
      <w:r>
        <w:rPr>
          <w:lang w:val="en-US"/>
        </w:rPr>
        <w:t>Ibn Taymiyyah, Majmu’ al-Fatawa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character" w:styleId="style38">
    <w:name w:val="footnote reference"/>
    <w:basedOn w:val="style65"/>
    <w:next w:val="style0"/>
    <w:uiPriority w:val="99"/>
    <w:rPr>
      <w:vertAlign w:val="superscript"/>
    </w:rPr>
  </w:style>
  <w:style w:type="paragraph" w:styleId="style29">
    <w:name w:val="footnote text"/>
    <w:basedOn w:val="style0"/>
    <w:next w:val="style0"/>
    <w:link w:val="style38"/>
    <w:uiPriority w:val="99"/>
    <w:pPr>
      <w:snapToGrid w:val="false"/>
      <w:jc w:val="left"/>
    </w:pPr>
    <w:rPr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425</Words>
  <Characters>2734</Characters>
  <Application>WPS Office</Application>
  <Paragraphs>80</Paragraphs>
  <CharactersWithSpaces>3108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2026-04-27T01:19:27Z</dcterms:created>
  <dc:creator>V2352</dc:creator>
  <lastModifiedBy>V2352</lastModifiedBy>
  <dcterms:modified xsi:type="dcterms:W3CDTF">2026-04-27T01:45:10Z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d88ac25fe2c6406aa012deb0ef5f5bf7</vt:lpwstr>
  </property>
</Properties>
</file>