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center"/>
        <w:rPr>
          <w:rFonts w:ascii="Times New Roman" w:cs="Times New Roman" w:hAnsi="Times New Roman"/>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Jawaban Tugas: Hukum Operasi Plastik dalam Fiqih Kontemporer</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 Masalah</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Hukum operasi plastik/bedah kosmetik dalam Islam. Termasuk _masail fiqhiyyah mu’ashirah_ karena teknologi ini baru muncul modern. Pembahasan dibedakan jadi 2: _tahsiniah_ untuk kecantikan dan _hajiah/dharuriah_ untuk pengobatan.</w:t>
      </w:r>
    </w:p>
    <w:p>
      <w:pPr>
        <w:pStyle w:val="style0"/>
        <w:spacing w:lineRule="auto" w:line="276"/>
        <w:rPr>
          <w:rFonts w:ascii="Times New Roman" w:cs="Times New Roman" w:hAnsi="Times New Roman"/>
          <w:lang w:val="en-US"/>
        </w:rPr>
      </w:pPr>
      <w:r>
        <w:rPr>
          <w:rFonts w:ascii="Times New Roman" w:cs="Times New Roman" w:hAnsi="Times New Roman"/>
          <w:lang w:val="en-US"/>
        </w:rPr>
        <w:t>Rujukan: Wahbah Az-Zuhaili, _Al-Fiqh Al-Islami wa Adillatuh_, Juz 7, hlm. 518.[4])</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2. Pendapat pertama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Operasi plastik hukumnya mubah/boleh jika ada hajat, untuk mengembalikan fungsi atau menghilangkan cacat/aib yang tidak normal. Contoh: bibir sumbing, luka bakar, bekas kecelakaan, cacat bawaan.</w:t>
      </w:r>
    </w:p>
    <w:p>
      <w:pPr>
        <w:pStyle w:val="style0"/>
        <w:spacing w:lineRule="auto" w:line="276"/>
        <w:rPr>
          <w:rFonts w:ascii="Times New Roman" w:cs="Times New Roman" w:hAnsi="Times New Roman"/>
          <w:lang w:val="en-US"/>
        </w:rPr>
      </w:pPr>
      <w:r>
        <w:rPr>
          <w:rFonts w:ascii="Times New Roman" w:cs="Times New Roman" w:hAnsi="Times New Roman"/>
          <w:lang w:val="en-US"/>
        </w:rPr>
        <w:t>(Rujukan:MUI Fatwa No. 39 Tahun 2021, Majma’ Al-Fiqh Al-Islami OKI Keputusan No. 173 Tahun 2007.[6][5])</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3. Pendapat kedua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Operasi plastik hukumnya haram jika tujuannya murni mengubah ciptaan Allah untuk mempercantik diri tanpa ada hajat medis. Contoh: memancungkan hidung normal, melancipkan dagu, sedot lemak agar langsing.</w:t>
      </w:r>
    </w:p>
    <w:p>
      <w:pPr>
        <w:pStyle w:val="style0"/>
        <w:spacing w:lineRule="auto" w:line="276"/>
        <w:rPr>
          <w:rFonts w:ascii="Times New Roman" w:cs="Times New Roman" w:hAnsi="Times New Roman"/>
          <w:lang w:val="en-US"/>
        </w:rPr>
      </w:pPr>
      <w:r>
        <w:rPr>
          <w:rFonts w:ascii="Times New Roman" w:cs="Times New Roman" w:hAnsi="Times New Roman"/>
          <w:lang w:val="en-US"/>
        </w:rPr>
        <w:t>(Rujukan: Lajnah Daimah fatwa no. 24192, Syaikh Abdul Aziz bin Baz dalam _Majmu’ Fatawa_.[9])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4. Dalil sandaran pendapat pertama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QS. An-Nisa: 119 _“...dan akan aku suruh mereka mengubah ciptaan Allah...”_ ditafsir bahwa yang haram adalah mengubah untuk kecantikan, bukan pengobatan. Hadis Arfajah bin As’ad: hidungnya terpotong saat perang, Nabi ﷺ menyuruhnya membuat hidung dari perak, lalu emas. HR. Abu Dawud no. 4232. Kaidah: _Adh-dhararu yuzal_ “Bahaya harus dihilangkan”.</w:t>
      </w:r>
    </w:p>
    <w:p>
      <w:pPr>
        <w:pStyle w:val="style0"/>
        <w:spacing w:lineRule="auto" w:line="276"/>
        <w:rPr>
          <w:rFonts w:ascii="Times New Roman" w:cs="Times New Roman" w:hAnsi="Times New Roman"/>
          <w:lang w:val="en-US"/>
        </w:rPr>
      </w:pPr>
      <w:r>
        <w:rPr>
          <w:rFonts w:ascii="Times New Roman" w:cs="Times New Roman" w:hAnsi="Times New Roman"/>
          <w:lang w:val="en-US"/>
        </w:rPr>
        <w:t>(QS. An-Nisa: 119)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5. Dalil sandaran pendapat kedua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QS. An-Nisa: 119 larangan mengubah ciptaan Allah. Hadis larangan mentato,cabut alis,renggangkan gigi untuk kecantikan. HR. Bukhari no. 5931, Muslim no. 2125. _“Allah melaknat wanita yang mentato dan minta ditato... yang mengubah ciptaan Allah”.</w:t>
      </w:r>
    </w:p>
    <w:p>
      <w:pPr>
        <w:pStyle w:val="style0"/>
        <w:spacing w:lineRule="auto" w:line="276"/>
        <w:rPr>
          <w:rFonts w:ascii="Times New Roman" w:cs="Times New Roman" w:hAnsi="Times New Roman"/>
          <w:lang w:val="en-US"/>
        </w:rPr>
      </w:pPr>
      <w:r>
        <w:rPr>
          <w:rFonts w:ascii="Times New Roman" w:cs="Times New Roman" w:hAnsi="Times New Roman"/>
          <w:lang w:val="en-US"/>
        </w:rPr>
        <w:t>(QS. An-Nisa: 119)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6. Metode istinbath pendapat pertama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Menggunakan _qiyas_ pada hadis Arfajah: operasi rekonstruksi sama saja membuat hidung palsu. </w:t>
      </w:r>
    </w:p>
    <w:p>
      <w:pPr>
        <w:pStyle w:val="style0"/>
        <w:spacing w:lineRule="auto" w:line="276"/>
        <w:rPr>
          <w:rFonts w:ascii="Times New Roman" w:cs="Times New Roman" w:hAnsi="Times New Roman"/>
          <w:lang w:val="en-US"/>
        </w:rPr>
      </w:pPr>
      <w:r>
        <w:rPr>
          <w:rFonts w:ascii="Times New Roman" w:cs="Times New Roman" w:hAnsi="Times New Roman"/>
          <w:lang w:val="en-US"/>
        </w:rPr>
        <w:t>(Rujukan: Wahbah Az-Zuhaili, _Al-Fiqh Al-Islami wa Adillatuh_, Juz 7, hlm. 519.[2][4])</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7. Metode istinbath pendapat kedua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Menggunakan _zahir nash_ dan _sadduz dzari’ah. Mengubah untuk kecantikan sama saja haram. </w:t>
      </w:r>
    </w:p>
    <w:p>
      <w:pPr>
        <w:pStyle w:val="style0"/>
        <w:spacing w:lineRule="auto" w:line="276"/>
        <w:rPr>
          <w:rFonts w:ascii="Times New Roman" w:cs="Times New Roman" w:hAnsi="Times New Roman"/>
          <w:lang w:val="en-US"/>
        </w:rPr>
      </w:pPr>
      <w:r>
        <w:rPr>
          <w:rFonts w:ascii="Times New Roman" w:cs="Times New Roman" w:hAnsi="Times New Roman"/>
          <w:lang w:val="en-US"/>
        </w:rPr>
        <w:t>(Rujukan: Lajnah Daimah, _Fatawa Lajnah Daimah_, Juz 25.[1][9])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8. Mengapa ulama pertama mengatakan mubah Karena dianggap pengobatan, bukan mengubah ciptaan. </w:t>
      </w:r>
    </w:p>
    <w:p>
      <w:pPr>
        <w:pStyle w:val="style0"/>
        <w:spacing w:lineRule="auto" w:line="276"/>
        <w:rPr>
          <w:rFonts w:ascii="Times New Roman" w:cs="Times New Roman" w:hAnsi="Times New Roman"/>
          <w:lang w:val="en-US"/>
        </w:rPr>
      </w:pPr>
      <w:r>
        <w:rPr>
          <w:rFonts w:ascii="Times New Roman" w:cs="Times New Roman" w:hAnsi="Times New Roman"/>
          <w:lang w:val="en-US"/>
        </w:rPr>
        <w:t>(Rujukan:Syaikh Utsaimin, _Majmu’ Fatawa wa Rasail_, Juz 17, hlm. 20.[7])</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9. Mengapa ulama kedua mengatakan haram</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Karena masuk kategori yang dicela Qur’an. Mengandung arti ,boros, bahaya medis, dan tasyabbuh dengan budaya barat. Tidak ada dharurat, hanya ikut hawa nafsu.</w:t>
      </w:r>
    </w:p>
    <w:p>
      <w:pPr>
        <w:pStyle w:val="style0"/>
        <w:spacing w:lineRule="auto" w:line="276"/>
        <w:rPr>
          <w:rFonts w:ascii="Times New Roman" w:cs="Times New Roman" w:hAnsi="Times New Roman"/>
          <w:lang w:val="en-US"/>
        </w:rPr>
      </w:pPr>
      <w:r>
        <w:rPr>
          <w:rFonts w:ascii="Times New Roman" w:cs="Times New Roman" w:hAnsi="Times New Roman"/>
          <w:lang w:val="en-US"/>
        </w:rPr>
        <w:t>(Rujukan:Syaikh Bin Baz, _Majmu’ Fatawa wa Maqalat_, Juz 6, hlm. 403.)</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10. Sisi lemah pendapat pertama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 Risiko medis tinggi kadang tidak sebanding dengan _hajat_. Potensi membuang harta.</w:t>
      </w:r>
    </w:p>
    <w:p>
      <w:pPr>
        <w:pStyle w:val="style0"/>
        <w:spacing w:lineRule="auto" w:line="276"/>
        <w:rPr>
          <w:rFonts w:ascii="Times New Roman" w:cs="Times New Roman" w:hAnsi="Times New Roman"/>
          <w:lang w:val="en-US"/>
        </w:rPr>
      </w:pPr>
      <w:r>
        <w:rPr>
          <w:rFonts w:ascii="Times New Roman" w:cs="Times New Roman" w:hAnsi="Times New Roman"/>
          <w:lang w:val="en-US"/>
        </w:rPr>
        <w:t>(Rujukan:* Analisis Yusuf Al-Qaradhawi, _Fiqh Prioritas_, hlm. 145.[8])</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11. Sisi lemah pendapat kedua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Menyamakan korban luka bakar dengan orang yang sekadar ingin pesek jadi mancung. Bertentangan dengan praktik Nabi yang memerintahkan Arfajah pasang hidung.</w:t>
      </w:r>
    </w:p>
    <w:p>
      <w:pPr>
        <w:pStyle w:val="style0"/>
        <w:spacing w:lineRule="auto" w:line="276"/>
        <w:rPr>
          <w:rFonts w:ascii="Times New Roman" w:cs="Times New Roman" w:hAnsi="Times New Roman"/>
          <w:lang w:val="en-US"/>
        </w:rPr>
      </w:pPr>
      <w:r>
        <w:rPr>
          <w:rFonts w:ascii="Times New Roman" w:cs="Times New Roman" w:hAnsi="Times New Roman"/>
          <w:lang w:val="en-US"/>
        </w:rPr>
        <w:t>(Rujukan: Wahbah Az-Zuhaili, _Al-Fiqh Al-Islami wa Adillatuh_, Juz 7, hlm. 520.[2][4])</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12. Sisi kuat pendapat pertama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Ada dasar hadis fi’li Nabi ﷺ. Dan disepakati mayoritas lembaga fatwa dunia diantaranya,MUI, Majma’ Fiqh OKI, Darul Ifta Mesir.</w:t>
      </w:r>
    </w:p>
    <w:p>
      <w:pPr>
        <w:pStyle w:val="style0"/>
        <w:spacing w:lineRule="auto" w:line="276"/>
        <w:rPr>
          <w:rFonts w:ascii="Times New Roman" w:cs="Times New Roman" w:hAnsi="Times New Roman"/>
          <w:lang w:val="en-US"/>
        </w:rPr>
      </w:pPr>
      <w:r>
        <w:rPr>
          <w:rFonts w:ascii="Times New Roman" w:cs="Times New Roman" w:hAnsi="Times New Roman"/>
          <w:lang w:val="en-US"/>
        </w:rPr>
        <w:t>(Rujukan: Majma’ Al-Fiqh Al-Islami OKI Keputusan No. 173.[2][5])</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13. Sisi kuat pendapat kedua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Menjaga prinsip ridha dengan qadha Allah. Dan sesuai zahir larangan Qur’an &amp; Hadis sahih. Menjaga maqashid hifzhul mal dari pemborosan.</w:t>
      </w:r>
    </w:p>
    <w:p>
      <w:pPr>
        <w:pStyle w:val="style0"/>
        <w:spacing w:lineRule="auto" w:line="276"/>
        <w:rPr>
          <w:rFonts w:ascii="Times New Roman" w:cs="Times New Roman" w:hAnsi="Times New Roman"/>
          <w:lang w:val="en-US"/>
        </w:rPr>
      </w:pPr>
      <w:r>
        <w:rPr>
          <w:rFonts w:ascii="Times New Roman" w:cs="Times New Roman" w:hAnsi="Times New Roman"/>
          <w:lang w:val="en-US"/>
        </w:rPr>
        <w:t>(Rujukan: Lajnah Daimah fatwa no. 24192.[1][9])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14. Sisi persamaan kedua pendapat</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Keduanya sepakat: 1) Operasi untuk pengobatan/rekonstruksi karena cacat bawaan, kecelakaan, penyakit = boleh. 2) Operasi yang membahayakan nyawa tanpa ada udzur sama saja haram. 3) Karena Niat &amp; tujuan jadi penentu hukum.</w:t>
      </w:r>
    </w:p>
    <w:p>
      <w:pPr>
        <w:pStyle w:val="style0"/>
        <w:spacing w:lineRule="auto" w:line="276"/>
        <w:rPr>
          <w:rFonts w:ascii="Times New Roman" w:cs="Times New Roman" w:hAnsi="Times New Roman"/>
          <w:lang w:val="en-US"/>
        </w:rPr>
      </w:pPr>
      <w:r>
        <w:rPr>
          <w:rFonts w:ascii="Times New Roman" w:cs="Times New Roman" w:hAnsi="Times New Roman"/>
          <w:lang w:val="en-US"/>
        </w:rPr>
        <w:t>(Rujukan:MUI Fatwa No. 39/2021 dan Lajnah Daimah.[6][9])</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15. Ulama/lembaga yang mengatakan mubah</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Majma’ Al-Fiqh Al-Islami OKI keputusan no. 173 tahun 2007, MUI Fatwa No. 39/2021, Syaikh Muhammad bin Shalih Al-Utsaimin, Dr. Wahbah Az-Zuhaili, Syaikh Yusuf Al-Qaradhawi.</w:t>
      </w:r>
    </w:p>
    <w:p>
      <w:pPr>
        <w:pStyle w:val="style0"/>
        <w:spacing w:lineRule="auto" w:line="276"/>
        <w:rPr>
          <w:rFonts w:ascii="Times New Roman" w:cs="Times New Roman" w:hAnsi="Times New Roman"/>
          <w:lang w:val="en-US"/>
        </w:rPr>
      </w:pPr>
      <w:r>
        <w:rPr>
          <w:rFonts w:ascii="Times New Roman" w:cs="Times New Roman" w:hAnsi="Times New Roman"/>
          <w:lang w:val="en-US"/>
        </w:rPr>
        <w:t>(</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16. Ulama yang mengatakan haram</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Syaikh Abdul Aziz bin Baz untuk tujuan kecantikan, Lajnah Daimah Saudi fatwa no. 24192, Syaikh Shalih Al-Fauzan, dan sebagian ulama Zahiriyyah yang berpegang _zahir nash_.</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17. Analisis pribadi berdasarkan data 1–16</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Hukum operasi plastik itu dirinci,tidak semua haram dan tidak semua boleh. </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Yang boleh: Operasi plastik untuk keperluan medis atau menghilangkan cacat. Contohnya operasi bibir sumbing, bekas luka bakar, atau hidung rusak karena kecelakaan. Ini boleh karena tujuannya mengobati.</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Yang haram: Operasi plastik hanya untuk mempercantik diri padahal tubuhnya normal. Contohnya memancungkan hidung yang sudah normal, sedot lemak biar kurus, atau melancipkan dagu. Ini haram karena termasuk mengubah ciptaan Allah tanpa alasan mendesak.</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Alasannya:</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1. Ada hadis sahabat Arfajah yang hidungnya putus lalu Nabi nyuruh pakai hidung palsu dari emas. Ini bukti kalau untuk mengobati cacat itu boleh.</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2. Niatnya beda: niat ngobatin cacat itu beda dengan niat biar makin cantik. Dalam Islam, niat menentukan hukum.</w:t>
      </w: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3. Kalau cacat itu bikin sakit fisik atau minder parah, Islam membolehkan dihilangkan. Karena “kondisi darurat membolehkan hal yang dilarang”. </w:t>
      </w:r>
    </w:p>
    <w:p>
      <w:pPr>
        <w:pStyle w:val="style0"/>
        <w:spacing w:lineRule="auto" w:line="276"/>
        <w:ind w:firstLine="567"/>
        <w:rPr>
          <w:rFonts w:ascii="Times New Roman" w:cs="Times New Roman" w:hAnsi="Times New Roman"/>
          <w:lang w:val="en-US"/>
        </w:rPr>
      </w:pPr>
    </w:p>
    <w:p>
      <w:pPr>
        <w:pStyle w:val="style0"/>
        <w:spacing w:lineRule="auto" w:line="276"/>
        <w:ind w:firstLine="567"/>
        <w:rPr>
          <w:rFonts w:ascii="Times New Roman" w:cs="Times New Roman" w:hAnsi="Times New Roman"/>
          <w:lang w:val="en-US"/>
        </w:rPr>
      </w:pPr>
      <w:r>
        <w:rPr>
          <w:rFonts w:ascii="Times New Roman" w:cs="Times New Roman" w:hAnsi="Times New Roman"/>
          <w:lang w:val="en-US"/>
        </w:rPr>
        <w:t xml:space="preserve">Tapi kalau cuma mau gaya-gayaan biar cantik, itu masuk larangan mengubah ciptaan Allah. </w:t>
      </w:r>
    </w:p>
    <w:sectPr>
      <w:headerReference w:type="default" r:id="rId2"/>
      <w:footerReference w:type="even" r:id="rId3"/>
      <w:footerReference w:type="default" r:id="rId4"/>
      <w:pgSz w:w="11906" w:h="16838" w:orient="portrait"/>
      <w:pgMar w:top="1440" w:right="1440" w:bottom="1440" w:left="1440" w:header="708" w:footer="708" w:gutter="0"/>
      <w:pgNumType w:fmt="decimal"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ptos">
    <w:altName w:val="Calibri"/>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宋体">
    <w:altName w:val="Wingdings 2"/>
    <w:panose1 w:val="05020102010000070707"/>
    <w:charset w:val="02"/>
    <w:family w:val="roman"/>
    <w:pitch w:val="default"/>
    <w:sig w:usb0="00000000" w:usb1="10000000" w:usb2="00000000" w:usb3="00000000" w:csb0="80000000" w:csb1="00000000"/>
  </w:font>
  <w:font w:name="Calibri">
    <w:altName w:val="Calibri"/>
    <w:panose1 w:val="020f0502020000030204"/>
    <w:charset w:val="7a"/>
    <w:family w:val="swiss"/>
    <w:pitch w:val="default"/>
    <w:sig w:usb0="E10002FF" w:usb1="4000ACFF" w:usb2="00000009" w:usb3="00000000" w:csb0="2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margin" w:vAnchor="text" w:xAlign="center" w:y="1"/>
      <w:jc w:val="center"/>
      <w:rPr>
        <w:rStyle w:val="style41"/>
      </w:rPr>
    </w:pPr>
    <w:r>
      <w:rPr>
        <w:rStyle w:val="style41"/>
      </w:rPr>
      <w:fldChar w:fldCharType="begin"/>
    </w:r>
    <w:r>
      <w:rPr>
        <w:rStyle w:val="style41"/>
      </w:rPr>
      <w:instrText xml:space="preserve"> PAGE </w:instrText>
    </w:r>
    <w:r>
      <w:rPr>
        <w:rStyle w:val="style41"/>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C3E900E"/>
    <w:lvl w:ilvl="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01"/>
    <w:multiLevelType w:val="hybridMultilevel"/>
    <w:tmpl w:val="C3677C8F"/>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36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36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360"/>
      </w:pPr>
    </w:lvl>
  </w:abstractNum>
  <w:abstractNum w:abstractNumId="2">
    <w:nsid w:val="00000002"/>
    <w:multiLevelType w:val="hybridMultilevel"/>
    <w:tmpl w:val="A01CE8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0000003"/>
    <w:multiLevelType w:val="hybridMultilevel"/>
    <w:tmpl w:val="BD2A8C1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0000004"/>
    <w:multiLevelType w:val="hybridMultilevel"/>
    <w:tmpl w:val="F4FA9EBC"/>
    <w:lvl w:ilvl="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00000005"/>
    <w:multiLevelType w:val="hybridMultilevel"/>
    <w:tmpl w:val="9A3EE64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0000006"/>
    <w:multiLevelType w:val="hybridMultilevel"/>
    <w:tmpl w:val="359E65AC"/>
    <w:lvl w:ilvl="0">
      <w:start w:val="1"/>
      <w:numFmt w:val="decimal"/>
      <w:lvlText w:val="%1."/>
      <w:lvlJc w:val="left"/>
      <w:pPr>
        <w:ind w:left="1080" w:hanging="360"/>
      </w:pPr>
      <w:rPr>
        <w:rFonts w:hint="default"/>
      </w:rPr>
    </w:lvl>
    <w:lvl w:ilvl="1" w:tplc="DDDE4BD2">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00000007"/>
    <w:multiLevelType w:val="hybridMultilevel"/>
    <w:tmpl w:val="132017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00000008"/>
    <w:multiLevelType w:val="hybridMultilevel"/>
    <w:tmpl w:val="83164B32"/>
    <w:lvl w:ilvl="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00000009"/>
    <w:multiLevelType w:val="hybridMultilevel"/>
    <w:tmpl w:val="269E04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000000A"/>
    <w:multiLevelType w:val="hybridMultilevel"/>
    <w:tmpl w:val="0000000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36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36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360"/>
      </w:pPr>
    </w:lvl>
  </w:abstractNum>
  <w:abstractNum w:abstractNumId="11">
    <w:nsid w:val="0000000B"/>
    <w:multiLevelType w:val="hybridMultilevel"/>
    <w:tmpl w:val="88ECEDF5"/>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5CE3D4D3"/>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D89F3A0F"/>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hybridMultilevel"/>
    <w:tmpl w:val="27CD7C25"/>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505E36B6"/>
    <w:lvl w:ilvl="0" w:tplc="0409000F">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16">
    <w:nsid w:val="00000010"/>
    <w:multiLevelType w:val="hybridMultilevel"/>
    <w:tmpl w:val="00000000"/>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36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36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360"/>
      </w:pPr>
    </w:lvl>
  </w:abstractNum>
  <w:abstractNum w:abstractNumId="17">
    <w:nsid w:val="00000011"/>
    <w:multiLevelType w:val="hybridMultilevel"/>
    <w:tmpl w:val="63FCE13D"/>
    <w:lvl w:ilvl="0" w:tplc="0409000F">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A938102B"/>
    <w:lvl w:ilvl="0" w:tplc="0409000F">
      <w:start w:val="18"/>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nsid w:val="00000013"/>
    <w:multiLevelType w:val="hybridMultilevel"/>
    <w:tmpl w:val="23B10641"/>
    <w:lvl w:ilvl="0" w:tplc="0409000F">
      <w:start w:val="17"/>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nsid w:val="00000014"/>
    <w:multiLevelType w:val="hybridMultilevel"/>
    <w:tmpl w:val="C07D231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36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36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360"/>
      </w:pPr>
    </w:lvl>
  </w:abstractNum>
  <w:num w:numId="1">
    <w:abstractNumId w:val="5"/>
  </w:num>
  <w:num w:numId="2">
    <w:abstractNumId w:val="3"/>
  </w:num>
  <w:num w:numId="3">
    <w:abstractNumId w:val="2"/>
  </w:num>
  <w:num w:numId="4">
    <w:abstractNumId w:val="9"/>
  </w:num>
  <w:num w:numId="5">
    <w:abstractNumId w:val="4"/>
  </w:num>
  <w:num w:numId="6">
    <w:abstractNumId w:val="8"/>
  </w:num>
  <w:num w:numId="7">
    <w:abstractNumId w:val="0"/>
  </w:num>
  <w:num w:numId="8">
    <w:abstractNumId w:val="6"/>
  </w:num>
  <w:num w:numId="9">
    <w:abstractNumId w:val="7"/>
  </w:num>
  <w:num w:numId="10">
    <w:abstractNumId w:val="10"/>
  </w:num>
  <w:num w:numId="11">
    <w:abstractNumId w:val="11"/>
  </w:num>
  <w:num w:numId="12">
    <w:abstractNumId w:val="11"/>
  </w:num>
  <w:num w:numId="13">
    <w:abstractNumId w:val="12"/>
  </w:num>
  <w:num w:numId="14">
    <w:abstractNumId w:val="13"/>
  </w:num>
  <w:num w:numId="15">
    <w:abstractNumId w:val="13"/>
  </w:num>
  <w:num w:numId="16">
    <w:abstractNumId w:val="14"/>
  </w:num>
  <w:num w:numId="17">
    <w:abstractNumId w:val="15"/>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id-ID" w:bidi="ar-SA" w:eastAsia="id-ID"/>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61fdebc-0ea1-4ab6-8547-47efb765570f"/>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f6b54392-a500-41cd-aac8-dffef734274d"/>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aad4a623-1b64-47f6-ae32-f65824d53817"/>
    <w:basedOn w:val="style65"/>
    <w:next w:val="style4099"/>
    <w:link w:val="style3"/>
    <w:uiPriority w:val="9"/>
    <w:rPr>
      <w:rFonts w:cs="宋体" w:eastAsia="宋体"/>
      <w:color w:val="0f4761"/>
      <w:sz w:val="28"/>
      <w:szCs w:val="28"/>
    </w:rPr>
  </w:style>
  <w:style w:type="character" w:customStyle="1" w:styleId="style4100">
    <w:name w:val="Heading 4 Char_02e19cac-fc93-4160-a7a9-d0ad02e10f46"/>
    <w:basedOn w:val="style65"/>
    <w:next w:val="style4100"/>
    <w:link w:val="style4"/>
    <w:uiPriority w:val="9"/>
    <w:rPr>
      <w:rFonts w:cs="宋体" w:eastAsia="宋体"/>
      <w:i/>
      <w:iCs/>
      <w:color w:val="0f4761"/>
    </w:rPr>
  </w:style>
  <w:style w:type="character" w:customStyle="1" w:styleId="style4101">
    <w:name w:val="Heading 5 Char_c910cd26-8fcb-45e2-bf67-2c45989bc950"/>
    <w:basedOn w:val="style65"/>
    <w:next w:val="style4101"/>
    <w:link w:val="style5"/>
    <w:uiPriority w:val="9"/>
    <w:rPr>
      <w:rFonts w:cs="宋体" w:eastAsia="宋体"/>
      <w:color w:val="0f4761"/>
    </w:rPr>
  </w:style>
  <w:style w:type="character" w:customStyle="1" w:styleId="style4102">
    <w:name w:val="Heading 6 Char_69a890e4-b550-4cb4-8b37-f44599c5730b"/>
    <w:basedOn w:val="style65"/>
    <w:next w:val="style4102"/>
    <w:link w:val="style6"/>
    <w:uiPriority w:val="9"/>
    <w:rPr>
      <w:rFonts w:cs="宋体" w:eastAsia="宋体"/>
      <w:i/>
      <w:iCs/>
      <w:color w:val="595959"/>
    </w:rPr>
  </w:style>
  <w:style w:type="character" w:customStyle="1" w:styleId="style4103">
    <w:name w:val="Heading 7 Char_4678fb29-fdad-4596-9d18-fd010f777cf3"/>
    <w:basedOn w:val="style65"/>
    <w:next w:val="style4103"/>
    <w:link w:val="style7"/>
    <w:uiPriority w:val="9"/>
    <w:rPr>
      <w:rFonts w:cs="宋体" w:eastAsia="宋体"/>
      <w:color w:val="595959"/>
    </w:rPr>
  </w:style>
  <w:style w:type="character" w:customStyle="1" w:styleId="style4104">
    <w:name w:val="Heading 8 Char_57ef15cc-3346-46b6-b502-e39374c2ec43"/>
    <w:basedOn w:val="style65"/>
    <w:next w:val="style4104"/>
    <w:link w:val="style8"/>
    <w:uiPriority w:val="9"/>
    <w:rPr>
      <w:rFonts w:cs="宋体" w:eastAsia="宋体"/>
      <w:i/>
      <w:iCs/>
      <w:color w:val="272727"/>
    </w:rPr>
  </w:style>
  <w:style w:type="character" w:customStyle="1" w:styleId="style4105">
    <w:name w:val="Heading 9 Char_8de1411c-4c0b-4d4c-aad1-3e64df80a59d"/>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7d35a550-fe82-4450-95f1-7ef64d1c0884"/>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16268228-9001-4716-b822-98d659755408"/>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c686bb07-7cc2-497a-be4e-a1c7424bed0c"/>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29">
    <w:name w:val="footnote text"/>
    <w:basedOn w:val="style0"/>
    <w:next w:val="style29"/>
    <w:link w:val="style4110"/>
    <w:uiPriority w:val="99"/>
    <w:pPr>
      <w:spacing w:after="0" w:lineRule="auto" w:line="240"/>
    </w:pPr>
    <w:rPr>
      <w:sz w:val="20"/>
      <w:szCs w:val="20"/>
    </w:rPr>
  </w:style>
  <w:style w:type="character" w:customStyle="1" w:styleId="style4110">
    <w:name w:val="Footnote Text Char"/>
    <w:basedOn w:val="style65"/>
    <w:next w:val="style4110"/>
    <w:link w:val="style29"/>
    <w:uiPriority w:val="99"/>
    <w:rPr>
      <w:sz w:val="20"/>
      <w:szCs w:val="20"/>
    </w:rPr>
  </w:style>
  <w:style w:type="character" w:styleId="style38">
    <w:name w:val="footnote reference"/>
    <w:basedOn w:val="style65"/>
    <w:next w:val="style38"/>
    <w:uiPriority w:val="99"/>
    <w:rPr>
      <w:vertAlign w:val="superscript"/>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b2bf8297-cf4d-447e-a91c-51c499bbd9f7"/>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06c12a1e-c08b-4085-bcf7-6235d8fa6a69"/>
    <w:basedOn w:val="style65"/>
    <w:next w:val="style4112"/>
    <w:link w:val="style32"/>
    <w:uiPriority w:val="99"/>
  </w:style>
  <w:style w:type="character" w:styleId="style41">
    <w:name w:val="page number"/>
    <w:basedOn w:val="style65"/>
    <w:next w:val="style41"/>
    <w:uiPriority w:val="99"/>
  </w:style>
  <w:style w:type="paragraph" w:customStyle="1" w:styleId="style4113">
    <w:name w:val="&quot;BAB 1&quot;"/>
    <w:basedOn w:val="style0"/>
    <w:next w:val="style4113"/>
    <w:qFormat/>
    <w:pPr>
      <w:spacing w:after="0" w:lineRule="auto" w:line="360"/>
      <w:jc w:val="center"/>
    </w:pPr>
    <w:rPr>
      <w:rFonts w:ascii="Times New Roman" w:cs="Times New Roman" w:eastAsia="宋体" w:hAnsi="Times New Roman"/>
      <w:b/>
      <w:bCs/>
      <w:sz w:val="24"/>
      <w:szCs w:val="24"/>
    </w:rPr>
  </w:style>
  <w:style w:type="paragraph" w:customStyle="1" w:styleId="style4114">
    <w:name w:val="&quot;BAB 2&quot;"/>
    <w:basedOn w:val="style179"/>
    <w:next w:val="style4114"/>
    <w:qFormat/>
    <w:pPr>
      <w:spacing w:before="0" w:after="0" w:lineRule="auto" w:line="360"/>
      <w:ind w:left="0" w:right="0" w:firstLine="0"/>
    </w:pPr>
    <w:rPr>
      <w:rFonts w:ascii="Times New Roman" w:cs="Times New Roman" w:eastAsia="宋体" w:hAnsi="Times New Roman"/>
      <w:b/>
      <w:bCs/>
      <w:sz w:val="24"/>
      <w:szCs w:val="24"/>
    </w:rPr>
  </w:style>
  <w:style w:type="paragraph" w:styleId="style20">
    <w:name w:val="toc 2"/>
    <w:basedOn w:val="style0"/>
    <w:next w:val="style20"/>
    <w:pPr>
      <w:spacing w:before="0" w:after="100"/>
      <w:ind w:left="220" w:right="0"/>
    </w:pPr>
    <w:rPr>
      <w:rFonts w:ascii="Times New Roman" w:cs="Times New Roman" w:eastAsia="宋体" w:hAnsi="Times New Roman"/>
      <w:kern w:val="0"/>
      <w:sz w:val="21"/>
      <w:lang w:val="en-US"/>
    </w:rPr>
  </w:style>
  <w:style w:type="paragraph" w:styleId="style19">
    <w:name w:val="toc 1"/>
    <w:basedOn w:val="style0"/>
    <w:next w:val="style19"/>
    <w:pPr>
      <w:spacing w:before="0" w:after="100"/>
      <w:ind w:left="0" w:right="0"/>
    </w:pPr>
    <w:rPr>
      <w:rFonts w:ascii="Times New Roman" w:cs="Times New Roman" w:eastAsia="宋体" w:hAnsi="Times New Roman"/>
      <w:kern w:val="0"/>
      <w:sz w:val="21"/>
      <w:lang w:val="en-US"/>
    </w:rPr>
  </w:style>
  <w:style w:type="character" w:styleId="style85">
    <w:name w:val="Hyperlink"/>
    <w:basedOn w:val="style65"/>
    <w:next w:val="style85"/>
    <w:rPr>
      <w:rFonts w:ascii="Times New Roman" w:cs="Times New Roman" w:eastAsia="宋体" w:hAnsi="Times New Roman"/>
      <w:color w:val="0563c1"/>
      <w:sz w:val="21"/>
      <w:u w:val="single"/>
    </w:rPr>
  </w:style>
  <w:style w:type="paragraph" w:customStyle="1" w:styleId="style4115">
    <w:name w:val="&quot;BAB 1&quot;"/>
    <w:basedOn w:val="style0"/>
    <w:next w:val="style4115"/>
    <w:qFormat/>
    <w:pPr>
      <w:spacing w:after="0" w:lineRule="auto" w:line="360"/>
      <w:jc w:val="center"/>
    </w:pPr>
    <w:rPr>
      <w:rFonts w:ascii="Times New Roman" w:cs="Times New Roman" w:eastAsia="宋体" w:hAnsi="Times New Roman"/>
      <w:b/>
      <w:bCs/>
      <w:sz w:val="24"/>
      <w:szCs w:val="24"/>
    </w:rPr>
  </w:style>
  <w:style w:type="paragraph" w:customStyle="1" w:styleId="style4116">
    <w:name w:val="&quot;BAB 2&quot;"/>
    <w:basedOn w:val="style179"/>
    <w:next w:val="style4116"/>
    <w:qFormat/>
    <w:pPr>
      <w:spacing w:before="0" w:after="0" w:lineRule="auto" w:line="360"/>
      <w:ind w:left="0" w:right="0" w:firstLine="0"/>
    </w:pPr>
    <w:rPr>
      <w:rFonts w:ascii="Times New Roman" w:cs="Times New Roman" w:eastAsia="宋体" w:hAnsi="Times New Roman"/>
      <w:b/>
      <w:bCs/>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Words>732</Words>
  <Pages>9</Pages>
  <Characters>4531</Characters>
  <Application>WPS Office</Application>
  <DocSecurity>0</DocSecurity>
  <Paragraphs>86</Paragraphs>
  <ScaleCrop>false</ScaleCrop>
  <LinksUpToDate>false</LinksUpToDate>
  <CharactersWithSpaces>5212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2026-04-05T05:18:00Z</dcterms:created>
  <dc:creator>isnainialifatur@gmail.com</dc:creator>
  <lastModifiedBy>RMX3834</lastModifiedBy>
  <dcterms:modified xsi:type="dcterms:W3CDTF">2026-04-27T02:28:51Z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ba52e21dc4c54bc39daa758b21944f33</vt:lpwstr>
  </property>
</Properties>
</file>