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t xml:space="preserve">Hukum </w:t>
      </w:r>
      <w:r>
        <w:rPr>
          <w:lang w:val="en-US"/>
        </w:rPr>
        <w:t xml:space="preserve">Operasi plastik 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Pendapat pertama 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P</w:t>
            </w:r>
            <w:r>
              <w:rPr>
                <w:lang w:val="en-US"/>
              </w:rPr>
              <w:t>endapat kedua</w:t>
            </w:r>
          </w:p>
        </w:tc>
      </w:tr>
      <w:tr>
        <w:tblPrEx/>
        <w:trPr>
          <w:trHeight w:val="1429" w:hRule="atLeast"/>
        </w:trPr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menyatakan bahwa operasi plastik boleh (mubah) dengan syarat, untuk pengobatan (</w:t>
            </w:r>
            <w:r>
              <w:rPr>
                <w:rFonts w:ascii="Cambria" w:cs="宋体" w:eastAsia="ＭＳ 明朝" w:hAnsi="Cambria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mbria" w:cs="宋体" w:eastAsia="ＭＳ 明朝" w:hAnsi="Cambria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US"/>
              </w:rPr>
              <w:t>Buku.</w:t>
            </w:r>
            <w:r>
              <w:rPr>
                <w:rFonts w:ascii="Cambria" w:cs="宋体" w:eastAsia="ＭＳ 明朝" w:hAnsi="Cambria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mbria" w:cs="宋体" w:eastAsia="ＭＳ 明朝" w:hAnsi="Cambria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US"/>
              </w:rPr>
              <w:t>Yusuf</w:t>
            </w:r>
            <w:r>
              <w:rPr>
                <w:rFonts w:ascii="Cambria" w:cs="宋体" w:eastAsia="ＭＳ 明朝" w:hAnsi="Cambria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mbria" w:cs="宋体" w:eastAsia="ＭＳ 明朝" w:hAnsi="Cambria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US"/>
              </w:rPr>
              <w:t>al-Qaradawi,</w:t>
            </w:r>
            <w:r>
              <w:rPr>
                <w:rFonts w:ascii="Cambria" w:cs="宋体" w:eastAsia="ＭＳ 明朝" w:hAnsi="Cambria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mbria" w:cs="宋体" w:eastAsia="ＭＳ 明朝" w:hAnsi="Cambria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US"/>
              </w:rPr>
              <w:t>Al-Halal</w:t>
            </w:r>
            <w:r>
              <w:rPr>
                <w:rFonts w:ascii="Cambria" w:cs="宋体" w:eastAsia="ＭＳ 明朝" w:hAnsi="Cambria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mbria" w:cs="宋体" w:eastAsia="ＭＳ 明朝" w:hAnsi="Cambria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US"/>
              </w:rPr>
              <w:t>wal</w:t>
            </w:r>
            <w:r>
              <w:rPr>
                <w:rFonts w:ascii="Cambria" w:cs="宋体" w:eastAsia="ＭＳ 明朝" w:hAnsi="Cambria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mbria" w:cs="宋体" w:eastAsia="ＭＳ 明朝" w:hAnsi="Cambria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US"/>
              </w:rPr>
              <w:t>Haram</w:t>
            </w:r>
            <w:r>
              <w:rPr>
                <w:rFonts w:ascii="Cambria" w:cs="宋体" w:eastAsia="ＭＳ 明朝" w:hAnsi="Cambria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mbria" w:cs="宋体" w:eastAsia="ＭＳ 明朝" w:hAnsi="Cambria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US"/>
              </w:rPr>
              <w:t>fil</w:t>
            </w:r>
            <w:r>
              <w:rPr>
                <w:rFonts w:ascii="Cambria" w:cs="宋体" w:eastAsia="ＭＳ 明朝" w:hAnsi="Cambria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Cambria" w:cs="宋体" w:eastAsia="ＭＳ 明朝" w:hAnsi="Cambria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US"/>
              </w:rPr>
              <w:t>Islam</w:t>
            </w:r>
            <w:r>
              <w:rPr>
                <w:rFonts w:cs="宋体" w:eastAsia="ＭＳ 明朝" w:hAnsi="Cambria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en-US"/>
              </w:rPr>
              <w:t>)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 xml:space="preserve">menyatakan bahwa operasi plastik haram, khususnya untuk kecantikan, karena: Mengubah ciptaan Allah 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(Buku: Sayyid Sabiq, Fiqh Sunnah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Fatwa ulama salafi kontemporer)</w:t>
            </w:r>
          </w:p>
        </w:tc>
      </w:tr>
      <w:tr>
        <w:tblPrEx/>
        <w:trPr>
          <w:trHeight w:val="1402" w:hRule="atLeast"/>
        </w:trPr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Hadis tentang sahabat yang hidungnya rusak lalu diganti (HR. Abu Dawud)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Kaidah: الضرورات تبيح المحظورات (darurat membolehkan yang terlarang)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rPr>
                <w:lang w:val="en-US"/>
              </w:rPr>
              <w:t>(Al-Asybah wa an-Nazair karya Jalaluddin as-Suyuti)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rFonts w:hint="cs"/>
                <w:rtl/>
                <w:lang w:bidi="ar-DZ"/>
              </w:rPr>
              <w:t>لَعَنَ اللَّهُ الْوَاشِمَاتِ وَالْمُسْتَوْشِمَاتِ، وَالنَّامِصَاتِ وَالْمُتَنَمِّصَاتِ، وَالْمُتَفَلِّجَاتِ لِلْحُسْنِ، الْمُغَيِّرَاتِ خَلْقَ اللَّهِ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Allah melaknat perempuan yang membuat tato, yang meminta ditato, yang mencukur alis, yang meminta dicukur alisnya, dan yang merenggangkan gigi untuk kecantikan, yaitu mereka yang mengubah ciptaan Allah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rPr>
                <w:lang w:val="en-US"/>
              </w:rPr>
              <w:t>(Hadis Riwayat Sahih al-Bukhari dan Sahih Muslim)</w:t>
            </w:r>
          </w:p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Istihsan (pertimbangan kemaslahatan)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Qiyas pada pengobatan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Kaidah fiqh: رفع الحرج (menghilangkan kesulitan)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rPr>
                <w:lang w:val="en-US"/>
              </w:rPr>
              <w:t>(Rujukan: Jurnal Al-Ahkam (2020) tentang bedah plastik dalam perspektif Islam)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Pendekatan tekstual (zahir nash)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Sadd az-zari’ah (menutup jalan menuju yang haram)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Qiyas pada larangan mengubah tubuh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rPr>
                <w:lang w:val="en-US"/>
              </w:rPr>
              <w:t>(Buku Al-Mustashfa karya Al-Ghazali)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Islam membolehkan pengobatan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Menghilangkan cacat termasuk maslahat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Tidak semua perubahan tubuh dilarang ( Buku. Yusuf al-Qaradawi, Al-Halal wal Haram fil Islam)</w:t>
            </w:r>
          </w:p>
          <w:p>
            <w:pPr>
              <w:pStyle w:val="style0"/>
              <w:rPr/>
            </w:pP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Perubahan tubuh dianggap bentuk ketidakridhaan terhadap ciptaan Allah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Dikhawatirkan membuka pintu tabarruj (berlebihan dalam berhias) (I'lam al-Muwaqqi'in karya Ibn al-Qayyim al-Jawziyyah)</w:t>
            </w:r>
          </w:p>
          <w:p>
            <w:pPr>
              <w:pStyle w:val="style0"/>
              <w:rPr/>
            </w:pPr>
          </w:p>
        </w:tc>
      </w:tr>
      <w:tr>
        <w:tblPrEx/>
        <w:trPr>
          <w:trHeight w:val="906" w:hRule="atLeast"/>
        </w:trPr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Batas “kebutuhan” dan “kecantikan” sering kabur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Bisa disalahgunakan untuk operasi estetika berlebihan (Jurnal Mazahib (2022) tentang maqasid syariah dalam kedokteran)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Kelemahannya adalah Terlalu umum (tidak membedakan kondisi darurat)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Bisa menyulitkan kasus medis yang nyata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(Jurnal Al-Ahkam (2020) tentang bedah plastik dalam perspektif Islam)</w:t>
            </w:r>
          </w:p>
          <w:p>
            <w:pPr>
              <w:pStyle w:val="style0"/>
              <w:rPr/>
            </w:pPr>
          </w:p>
        </w:tc>
      </w:tr>
      <w:tr>
        <w:tblPrEx/>
        <w:trPr>
          <w:trHeight w:val="776" w:hRule="atLeast"/>
        </w:trPr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Fleksibel dan kontekstual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Sesuai prinsip maslahat dalam Islam. (Jurnal Mazahib (2022) tentang maqasid syariah dalam kedokteran)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Berpegang kuat pada nash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Menjaga kehati-hatian dalam syariat (jurnal Al-Ahkam (2020) tentang bedah plastik dalam perspektif Islam)</w:t>
            </w:r>
          </w:p>
        </w:tc>
      </w:tr>
      <w:tr>
        <w:tblPrEx/>
        <w:trPr>
          <w:trHeight w:val="275" w:hRule="atLeast"/>
        </w:trPr>
        <w:tc>
          <w:tcPr>
            <w:tcW w:w="4320" w:type="dxa"/>
            <w:tcBorders/>
          </w:tcPr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rPr>
                <w:lang w:val="en-US"/>
              </w:rPr>
              <w:t>Sama-sama melarang jika untuk kesombongan/berlebihan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Sama-sama mengakui pentingnya menjaga tubuh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Sama-sama berlandaskan Al-Qur’an dan Hadis (buku: Tafsir Al-Misbah karya M. Quraish Shiha)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Sama-sama melarang jika untuk kesombongan/berlebihan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Sama-sama mengakui pentingnya menjaga tubuh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Sama-sama berlandaskan Al-Qur’an dan Hadis (buku: Tafsir Al-Misbah karya M. Quraish Shiha)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Yusuf al-Qaradawi (Buku. Yusuf al-Qaradawi, Al-Halal wal Haram fil Islam)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Wahbah Az-Zuhaili(Buku. Wahbah Az-Zuhaili, Al-Fiqh al-Islami wa Adillatuhu)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Pendapat pribadi: Berdasarkan analisis, pendapat yang lebih kuat adalah pendapat pertama (mubah dengan syarat) Namun, batasan harus jelas: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Tidak untuk pamer kecantikan berlebihan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Tidak mengubah identitas secara ekstrem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Dilakukan karena kebutuhan nyata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Pendapat kedua tetap penting sebagai pengontrol moral, agar tidak terjadi penyalahgunaan operasi plastik hanya demi estetika berlebihan.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</w:p>
        </w:tc>
      </w:tr>
    </w:tbl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Nama: Himmatul Fitria (23051096)</w:t>
      </w:r>
    </w:p>
    <w:p>
      <w:pPr>
        <w:pStyle w:val="style0"/>
        <w:rPr/>
      </w:pPr>
      <w:r>
        <w:rPr>
          <w:lang w:val="en-US"/>
        </w:rPr>
        <w:t>Pai 5c</w:t>
      </w:r>
    </w:p>
    <w:p>
      <w:pPr>
        <w:pStyle w:val="style0"/>
        <w:rPr/>
      </w:pP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3261c88-57fd-4307-be82-9e10d4eac19c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a612a379-ec49-49b4-a786-3fed6074542c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30d60daf-19f3-4be3-a897-35eb72f82fab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16450f36-1b72-483b-be57-bb1ef8a76c58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e890296a-6fee-4754-8e2a-df9b451efc4d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5368f151-ceb0-4995-9598-22f17e7f9f90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e7cce9d3-bf2e-474d-8169-3066394172e1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4a7b219-f182-49e8-b3ef-a664e675a877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373cb11a-9823-4562-b7b9-4ae148c3230c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af484fb9-6cc4-4136-9f24-81aafb81dc34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0cfa2699-0238-4870-aebf-f92098988df1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571ef522-ec98-4bd2-8257-a1b0549684cd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71ee707d-1629-4f6a-9199-77df49796b3e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43001a08-b99f-4e9d-a0d0-fd72c606bf06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395</Words>
  <Pages>1</Pages>
  <Characters>2806</Characters>
  <Application>WPS Office</Application>
  <DocSecurity>0</DocSecurity>
  <Paragraphs>74</Paragraphs>
  <ScaleCrop>false</ScaleCrop>
  <LinksUpToDate>false</LinksUpToDate>
  <CharactersWithSpaces>3154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CPH2127</lastModifiedBy>
  <dcterms:modified xsi:type="dcterms:W3CDTF">2026-04-27T03:00:14Z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a462d1efd2434b0eb1709fecc47744f5</vt:lpwstr>
  </property>
</Properties>
</file>